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61A" w:rsidRPr="00CF4663" w:rsidRDefault="00D7461A" w:rsidP="00D7461A">
      <w:pPr>
        <w:tabs>
          <w:tab w:val="left" w:pos="169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:rsidR="00D7461A" w:rsidRPr="00906A64" w:rsidRDefault="00D7461A" w:rsidP="00D7461A">
      <w:pPr>
        <w:tabs>
          <w:tab w:val="left" w:pos="1691"/>
        </w:tabs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b/>
          <w:bCs/>
          <w:sz w:val="24"/>
          <w:szCs w:val="24"/>
        </w:rPr>
        <w:t>Appendix 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6A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06A64">
        <w:rPr>
          <w:rFonts w:ascii="Times New Roman" w:hAnsi="Times New Roman" w:cs="Times New Roman"/>
          <w:sz w:val="24"/>
          <w:szCs w:val="24"/>
        </w:rPr>
        <w:t>Google Search Strings.</w:t>
      </w:r>
    </w:p>
    <w:p w:rsidR="00D7461A" w:rsidRPr="00906A64" w:rsidRDefault="00D7461A" w:rsidP="00D7461A">
      <w:pPr>
        <w:tabs>
          <w:tab w:val="left" w:pos="1691"/>
        </w:tabs>
        <w:rPr>
          <w:rFonts w:ascii="Times New Roman" w:hAnsi="Times New Roman" w:cs="Times New Roman"/>
          <w:sz w:val="24"/>
          <w:szCs w:val="24"/>
        </w:rPr>
        <w:sectPr w:rsidR="00D7461A" w:rsidRPr="00906A64" w:rsidSect="00D7461A">
          <w:footerReference w:type="even" r:id="rId5"/>
          <w:footerReference w:type="default" r:id="rId6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Online geriatric assessment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Online geriatric software tool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 xml:space="preserve">Online geriatric application 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 xml:space="preserve">Online geriatric calculator 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 xml:space="preserve">Online frailty assessment 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Online frailty software tool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 xml:space="preserve">Online frailty application 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 xml:space="preserve">Online frailty calculator 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Web-based geriatric assessment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Web-based geriatric software tool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Web-based geriatric application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 xml:space="preserve">Web-based geriatric calculator 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Web-based frailty assessment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Web-based frailty software tool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 xml:space="preserve">Web-based frailty application 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 xml:space="preserve">Web-based frailty calculator 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Website-based geriatric assessment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Website-based geriatric software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6A64">
        <w:rPr>
          <w:rFonts w:ascii="Times New Roman" w:hAnsi="Times New Roman" w:cs="Times New Roman"/>
          <w:sz w:val="24"/>
          <w:szCs w:val="24"/>
        </w:rPr>
        <w:t>tool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Website-based geriatric application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Website-based geriatric calculator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Website-based frailty assessment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Website-based frailty software tool</w:t>
      </w:r>
    </w:p>
    <w:p w:rsidR="00D7461A" w:rsidRPr="00906A64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 xml:space="preserve">Website-based frailty application </w:t>
      </w:r>
    </w:p>
    <w:p w:rsidR="00D7461A" w:rsidRDefault="00D7461A" w:rsidP="00D7461A">
      <w:pPr>
        <w:pStyle w:val="ListParagraph"/>
        <w:numPr>
          <w:ilvl w:val="0"/>
          <w:numId w:val="1"/>
        </w:numPr>
        <w:tabs>
          <w:tab w:val="left" w:pos="1691"/>
        </w:tabs>
        <w:spacing w:line="276" w:lineRule="auto"/>
        <w:ind w:left="810" w:hanging="790"/>
        <w:rPr>
          <w:rFonts w:ascii="Times New Roman" w:hAnsi="Times New Roman" w:cs="Times New Roman"/>
          <w:sz w:val="24"/>
          <w:szCs w:val="24"/>
        </w:rPr>
      </w:pPr>
      <w:r w:rsidRPr="00906A64">
        <w:rPr>
          <w:rFonts w:ascii="Times New Roman" w:hAnsi="Times New Roman" w:cs="Times New Roman"/>
          <w:sz w:val="24"/>
          <w:szCs w:val="24"/>
        </w:rPr>
        <w:t>Website-based frailty calculator</w:t>
      </w: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23A33"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2.</w:t>
      </w:r>
      <w:r>
        <w:rPr>
          <w:rFonts w:ascii="Times New Roman" w:hAnsi="Times New Roman" w:cs="Times New Roman"/>
          <w:sz w:val="24"/>
          <w:szCs w:val="24"/>
        </w:rPr>
        <w:t xml:space="preserve"> Web-based applications and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associated scores assigned during analysis.</w:t>
      </w:r>
    </w:p>
    <w:p w:rsidR="00D7461A" w:rsidRDefault="00D7461A" w:rsidP="00D7461A">
      <w:pPr>
        <w:tabs>
          <w:tab w:val="left" w:pos="1691"/>
        </w:tabs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1562E8" wp14:editId="6D803592">
                <wp:simplePos x="0" y="0"/>
                <wp:positionH relativeFrom="column">
                  <wp:posOffset>-734568</wp:posOffset>
                </wp:positionH>
                <wp:positionV relativeFrom="paragraph">
                  <wp:posOffset>204089</wp:posOffset>
                </wp:positionV>
                <wp:extent cx="1575689" cy="441452"/>
                <wp:effectExtent l="0" t="0" r="24765" b="3492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5689" cy="441452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9C3F2C" id="Straight Connector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85pt,16.05pt" to="66.2pt,5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" strokecolor="black [3213]">
                <v:stroke joinstyle="miter"/>
              </v:line>
            </w:pict>
          </mc:Fallback>
        </mc:AlternateContent>
      </w:r>
    </w:p>
    <w:tbl>
      <w:tblPr>
        <w:tblStyle w:val="TableGrid"/>
        <w:tblW w:w="11624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552"/>
        <w:gridCol w:w="992"/>
        <w:gridCol w:w="992"/>
        <w:gridCol w:w="1418"/>
        <w:gridCol w:w="1276"/>
        <w:gridCol w:w="992"/>
        <w:gridCol w:w="1276"/>
        <w:gridCol w:w="1417"/>
        <w:gridCol w:w="709"/>
      </w:tblGrid>
      <w:tr w:rsidR="00D7461A" w:rsidRPr="00AF30D2" w:rsidTr="00284D97">
        <w:trPr>
          <w:trHeight w:val="432"/>
        </w:trPr>
        <w:tc>
          <w:tcPr>
            <w:tcW w:w="2552" w:type="dxa"/>
            <w:shd w:val="clear" w:color="auto" w:fill="D9D9D9" w:themeFill="background1" w:themeFillShade="D9"/>
            <w:noWrap/>
            <w:hideMark/>
          </w:tcPr>
          <w:p w:rsidR="00D7461A" w:rsidRDefault="00D7461A" w:rsidP="00284D97">
            <w:pPr>
              <w:tabs>
                <w:tab w:val="left" w:pos="1691"/>
              </w:tabs>
              <w:ind w:firstLine="7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2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Category</w:t>
            </w:r>
          </w:p>
          <w:p w:rsidR="00D7461A" w:rsidRDefault="00D7461A" w:rsidP="00284D97">
            <w:pPr>
              <w:tabs>
                <w:tab w:val="left" w:pos="1691"/>
              </w:tabs>
              <w:ind w:firstLine="7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7461A" w:rsidRPr="00F822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Application URL</w:t>
            </w:r>
          </w:p>
        </w:tc>
        <w:tc>
          <w:tcPr>
            <w:tcW w:w="992" w:type="dxa"/>
            <w:shd w:val="clear" w:color="auto" w:fill="D9D9D9" w:themeFill="background1" w:themeFillShade="D9"/>
            <w:hideMark/>
          </w:tcPr>
          <w:p w:rsidR="00D7461A" w:rsidRPr="00F84BA1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User interface</w:t>
            </w:r>
          </w:p>
        </w:tc>
        <w:tc>
          <w:tcPr>
            <w:tcW w:w="992" w:type="dxa"/>
            <w:shd w:val="clear" w:color="auto" w:fill="D9D9D9" w:themeFill="background1" w:themeFillShade="D9"/>
            <w:hideMark/>
          </w:tcPr>
          <w:p w:rsidR="00D7461A" w:rsidRPr="00F84BA1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 saving</w:t>
            </w:r>
          </w:p>
        </w:tc>
        <w:tc>
          <w:tcPr>
            <w:tcW w:w="1418" w:type="dxa"/>
            <w:shd w:val="clear" w:color="auto" w:fill="D9D9D9" w:themeFill="background1" w:themeFillShade="D9"/>
            <w:hideMark/>
          </w:tcPr>
          <w:p w:rsidR="00D7461A" w:rsidRPr="00F84BA1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Results interpretation</w:t>
            </w:r>
          </w:p>
        </w:tc>
        <w:tc>
          <w:tcPr>
            <w:tcW w:w="1276" w:type="dxa"/>
            <w:shd w:val="clear" w:color="auto" w:fill="D9D9D9" w:themeFill="background1" w:themeFillShade="D9"/>
            <w:hideMark/>
          </w:tcPr>
          <w:p w:rsidR="00D7461A" w:rsidRPr="00F84BA1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Instructions and Training</w:t>
            </w:r>
          </w:p>
        </w:tc>
        <w:tc>
          <w:tcPr>
            <w:tcW w:w="992" w:type="dxa"/>
            <w:shd w:val="clear" w:color="auto" w:fill="D9D9D9" w:themeFill="background1" w:themeFillShade="D9"/>
            <w:hideMark/>
          </w:tcPr>
          <w:p w:rsidR="00D7461A" w:rsidRPr="00F84BA1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Health domains included</w:t>
            </w:r>
          </w:p>
        </w:tc>
        <w:tc>
          <w:tcPr>
            <w:tcW w:w="1276" w:type="dxa"/>
            <w:shd w:val="clear" w:color="auto" w:fill="D9D9D9" w:themeFill="background1" w:themeFillShade="D9"/>
            <w:hideMark/>
          </w:tcPr>
          <w:p w:rsidR="00D7461A" w:rsidRPr="00F84BA1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number of items</w:t>
            </w:r>
          </w:p>
        </w:tc>
        <w:tc>
          <w:tcPr>
            <w:tcW w:w="1417" w:type="dxa"/>
            <w:shd w:val="clear" w:color="auto" w:fill="D9D9D9" w:themeFill="background1" w:themeFillShade="D9"/>
            <w:hideMark/>
          </w:tcPr>
          <w:p w:rsidR="00D7461A" w:rsidRPr="00F84BA1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Remote Conductance</w:t>
            </w:r>
          </w:p>
        </w:tc>
        <w:tc>
          <w:tcPr>
            <w:tcW w:w="709" w:type="dxa"/>
            <w:shd w:val="clear" w:color="auto" w:fill="D9D9D9" w:themeFill="background1" w:themeFillShade="D9"/>
            <w:hideMark/>
          </w:tcPr>
          <w:p w:rsidR="00D7461A" w:rsidRPr="00F84BA1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Cost</w:t>
            </w:r>
          </w:p>
        </w:tc>
      </w:tr>
      <w:tr w:rsidR="00D7461A" w:rsidRPr="00AF30D2" w:rsidTr="00284D97">
        <w:trPr>
          <w:trHeight w:val="198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Senior Health Calculator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  <w:r w:rsidRPr="00B9787F">
              <w:rPr>
                <w:rFonts w:ascii="Times New Roman" w:hAnsi="Times New Roman" w:cs="Times New Roman"/>
                <w:sz w:val="20"/>
                <w:szCs w:val="20"/>
              </w:rPr>
              <w:t>https://www.bidmc.org/research/research-by-department/medicine/gerontology/calculator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7461A" w:rsidRPr="00AF30D2" w:rsidTr="00284D97">
        <w:trPr>
          <w:trHeight w:val="381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Johns Hopkins Frailty Assessment Calculator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Pr="00D13B93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32223">
              <w:rPr>
                <w:rFonts w:ascii="Times New Roman" w:hAnsi="Times New Roman" w:cs="Times New Roman"/>
                <w:sz w:val="20"/>
                <w:szCs w:val="20"/>
              </w:rPr>
              <w:t>https://www.johnshopkinssolutions.com</w:t>
            </w:r>
            <w:r w:rsidRPr="00221F31">
              <w:rPr>
                <w:rFonts w:ascii="Times New Roman" w:hAnsi="Times New Roman" w:cs="Times New Roman"/>
                <w:sz w:val="20"/>
                <w:szCs w:val="20"/>
              </w:rPr>
              <w:t>/solution/frailty/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7461A" w:rsidRPr="00AF30D2" w:rsidTr="00284D97">
        <w:trPr>
          <w:trHeight w:val="376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QFrailty Risk Calculator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787F">
              <w:rPr>
                <w:rFonts w:ascii="Times New Roman" w:hAnsi="Times New Roman" w:cs="Times New Roman"/>
                <w:sz w:val="20"/>
                <w:szCs w:val="20"/>
              </w:rPr>
              <w:t>https://qfrailty.org/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7461A" w:rsidRPr="00AF30D2" w:rsidTr="00284D97">
        <w:trPr>
          <w:trHeight w:val="498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Myeloma Frailty Score Calculator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787F">
              <w:rPr>
                <w:rFonts w:ascii="Times New Roman" w:hAnsi="Times New Roman" w:cs="Times New Roman"/>
                <w:sz w:val="20"/>
                <w:szCs w:val="20"/>
              </w:rPr>
              <w:t>http://www.myelomafrailtyscorecalculator.net/Geriatric.aspx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7461A" w:rsidRPr="00AF30D2" w:rsidTr="00284D97">
        <w:trPr>
          <w:trHeight w:val="299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Frailty Risk Calculator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787F">
              <w:rPr>
                <w:rFonts w:ascii="Times New Roman" w:hAnsi="Times New Roman" w:cs="Times New Roman"/>
                <w:sz w:val="20"/>
                <w:szCs w:val="20"/>
              </w:rPr>
              <w:t>http://smartdata.cs.unibo.it/frailtycalc/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7461A" w:rsidRPr="00AF30D2" w:rsidTr="00284D97">
        <w:trPr>
          <w:trHeight w:val="431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MDS Specific Frailty Index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787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https://qxmd.com/calculate/calculator_696/mds-specific-frailty-scale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7461A" w:rsidRPr="00AF30D2" w:rsidTr="00284D97">
        <w:trPr>
          <w:trHeight w:val="250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Edmonton Frail Scale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787F"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  <w:t>https://qxmd.com/calculate/calculator_595/edmonton-frail-scale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7461A" w:rsidRPr="00AF30D2" w:rsidTr="00284D97">
        <w:trPr>
          <w:trHeight w:val="495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G8 Health Status Screening Tool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787F">
              <w:rPr>
                <w:rFonts w:ascii="Times New Roman" w:hAnsi="Times New Roman" w:cs="Times New Roman"/>
                <w:sz w:val="20"/>
                <w:szCs w:val="20"/>
              </w:rPr>
              <w:t>https://www.evidencio.com/models/show/1045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7461A" w:rsidRPr="00AF30D2" w:rsidTr="00284D97">
        <w:trPr>
          <w:trHeight w:val="248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Liver Frailty Index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787F">
              <w:rPr>
                <w:rFonts w:ascii="Times New Roman" w:hAnsi="Times New Roman" w:cs="Times New Roman"/>
                <w:sz w:val="20"/>
                <w:szCs w:val="20"/>
              </w:rPr>
              <w:t>https://liverfrailtyindex.ucsf.edu/</w:t>
            </w:r>
          </w:p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7461A" w:rsidRPr="00AF30D2" w:rsidTr="00284D97">
        <w:trPr>
          <w:trHeight w:val="239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Modified Frailty Index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787F">
              <w:rPr>
                <w:rFonts w:ascii="Times New Roman" w:hAnsi="Times New Roman" w:cs="Times New Roman"/>
                <w:sz w:val="20"/>
                <w:szCs w:val="20"/>
              </w:rPr>
              <w:t>https://www.evidencio.com/models/show/1777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7461A" w:rsidRPr="00AF30D2" w:rsidTr="00284D97">
        <w:trPr>
          <w:trHeight w:val="261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CIRS-G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787F">
              <w:rPr>
                <w:rFonts w:ascii="Times New Roman" w:hAnsi="Times New Roman" w:cs="Times New Roman"/>
                <w:sz w:val="20"/>
                <w:szCs w:val="20"/>
              </w:rPr>
              <w:t>https://www.mdcalc.com/cumulative-illness-rating-scale-geriatric-cirs-g#use-cases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7461A" w:rsidRPr="00AF30D2" w:rsidTr="00284D97">
        <w:trPr>
          <w:trHeight w:val="234"/>
        </w:trPr>
        <w:tc>
          <w:tcPr>
            <w:tcW w:w="2552" w:type="dxa"/>
            <w:shd w:val="clear" w:color="auto" w:fill="D9D9D9" w:themeFill="background1" w:themeFillShade="D9"/>
            <w:hideMark/>
          </w:tcPr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4BA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Frailty Index Calculator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:rsidR="00D7461A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787F">
              <w:rPr>
                <w:rFonts w:ascii="Times New Roman" w:hAnsi="Times New Roman" w:cs="Times New Roman"/>
                <w:sz w:val="20"/>
                <w:szCs w:val="20"/>
              </w:rPr>
              <w:t>htt</w:t>
            </w:r>
            <w:bookmarkStart w:id="0" w:name="_GoBack"/>
            <w:bookmarkEnd w:id="0"/>
            <w:r w:rsidRPr="00B9787F">
              <w:rPr>
                <w:rFonts w:ascii="Times New Roman" w:hAnsi="Times New Roman" w:cs="Times New Roman"/>
                <w:sz w:val="20"/>
                <w:szCs w:val="20"/>
              </w:rPr>
              <w:t>ps://www.mdapp.co/frailty-index-calculator-393/</w:t>
            </w:r>
          </w:p>
          <w:p w:rsidR="00D7461A" w:rsidRPr="00F84BA1" w:rsidRDefault="00D7461A" w:rsidP="00284D97">
            <w:pPr>
              <w:tabs>
                <w:tab w:val="left" w:pos="1691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noWrap/>
            <w:hideMark/>
          </w:tcPr>
          <w:p w:rsidR="00D7461A" w:rsidRPr="00AF30D2" w:rsidRDefault="00D7461A" w:rsidP="00284D97">
            <w:pPr>
              <w:tabs>
                <w:tab w:val="left" w:pos="1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0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D7461A" w:rsidRPr="00AF30D2" w:rsidRDefault="00D7461A" w:rsidP="00D7461A">
      <w:pPr>
        <w:tabs>
          <w:tab w:val="left" w:pos="1691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000F57" w:rsidRDefault="00D7461A"/>
    <w:sectPr w:rsidR="00000F57" w:rsidSect="00906A64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2491" w:rsidRDefault="00D7461A" w:rsidP="006557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E2491" w:rsidRDefault="00D7461A" w:rsidP="00B8096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84527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E2491" w:rsidRDefault="00D7461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DE2491" w:rsidRDefault="00D7461A" w:rsidP="00B8096A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D65621"/>
    <w:multiLevelType w:val="hybridMultilevel"/>
    <w:tmpl w:val="F7A65F64"/>
    <w:lvl w:ilvl="0" w:tplc="814A9888">
      <w:start w:val="1"/>
      <w:numFmt w:val="decimal"/>
      <w:lvlText w:val="%1."/>
      <w:lvlJc w:val="left"/>
      <w:pPr>
        <w:ind w:left="2410" w:hanging="16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61A"/>
    <w:rsid w:val="0007695B"/>
    <w:rsid w:val="005615C6"/>
    <w:rsid w:val="007D4061"/>
    <w:rsid w:val="008B4EED"/>
    <w:rsid w:val="00D7461A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7D2C8C-A63F-4BA0-84CC-F4677F1E3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461A"/>
    <w:pPr>
      <w:spacing w:after="0" w:line="480" w:lineRule="auto"/>
    </w:pPr>
    <w:rPr>
      <w:rFonts w:eastAsiaTheme="minorEastAsia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461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7461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61A"/>
    <w:rPr>
      <w:rFonts w:eastAsiaTheme="minorEastAsia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D7461A"/>
  </w:style>
  <w:style w:type="table" w:styleId="TableGrid">
    <w:name w:val="Table Grid"/>
    <w:basedOn w:val="TableNormal"/>
    <w:uiPriority w:val="39"/>
    <w:rsid w:val="00D7461A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340</Words>
  <Characters>1944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2021-08-17T10:15:00Z</dcterms:created>
  <dcterms:modified xsi:type="dcterms:W3CDTF">2021-08-17T10:15:00Z</dcterms:modified>
</cp:coreProperties>
</file>