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EE0771">
      <w:pPr>
        <w:rPr>
          <w:rFonts w:ascii="Times New Roman" w:hAnsi="Times New Roman" w:cs="Times New Roman"/>
          <w:sz w:val="24"/>
          <w:szCs w:val="30"/>
        </w:rPr>
      </w:pPr>
      <w:r>
        <w:rPr>
          <w:rFonts w:hint="eastAsia" w:ascii="Times New Roman" w:hAnsi="Times New Roman" w:cs="Times New Roman"/>
          <w:b/>
          <w:bCs/>
          <w:sz w:val="24"/>
          <w:szCs w:val="30"/>
        </w:rPr>
        <w:drawing>
          <wp:inline distT="0" distB="0" distL="114300" distR="114300">
            <wp:extent cx="5513070" cy="2903855"/>
            <wp:effectExtent l="0" t="0" r="11430" b="10795"/>
            <wp:docPr id="6" name="图片 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1"/>
                    <pic:cNvPicPr>
                      <a:picLocks noChangeAspect="1"/>
                    </pic:cNvPicPr>
                  </pic:nvPicPr>
                  <pic:blipFill>
                    <a:blip r:embed="rId4"/>
                    <a:stretch>
                      <a:fillRect/>
                    </a:stretch>
                  </pic:blipFill>
                  <pic:spPr>
                    <a:xfrm>
                      <a:off x="0" y="0"/>
                      <a:ext cx="5513070" cy="2903855"/>
                    </a:xfrm>
                    <a:prstGeom prst="rect">
                      <a:avLst/>
                    </a:prstGeom>
                  </pic:spPr>
                </pic:pic>
              </a:graphicData>
            </a:graphic>
          </wp:inline>
        </w:drawing>
      </w:r>
      <w:r>
        <w:rPr>
          <w:rFonts w:hint="eastAsia" w:ascii="Times New Roman" w:hAnsi="Times New Roman" w:cs="Times New Roman"/>
          <w:b/>
          <w:bCs/>
          <w:sz w:val="24"/>
          <w:szCs w:val="30"/>
        </w:rPr>
        <w:t xml:space="preserve">Fig.1. </w:t>
      </w:r>
      <w:r>
        <w:rPr>
          <w:rFonts w:hint="eastAsia" w:ascii="Times New Roman" w:hAnsi="Times New Roman" w:cs="Times New Roman"/>
          <w:sz w:val="24"/>
          <w:szCs w:val="30"/>
        </w:rPr>
        <w:t>Analysis of shoot leaf insertion sites in rice seedlings of T1, T2 and T3 generations. Figures (</w:t>
      </w:r>
      <w:r>
        <w:rPr>
          <w:rFonts w:hint="eastAsia" w:ascii="Times New Roman" w:hAnsi="Times New Roman" w:cs="Times New Roman"/>
          <w:b/>
          <w:bCs/>
          <w:sz w:val="24"/>
          <w:szCs w:val="30"/>
        </w:rPr>
        <w:t>A</w:t>
      </w:r>
      <w:r>
        <w:rPr>
          <w:rFonts w:hint="eastAsia" w:ascii="Times New Roman" w:hAnsi="Times New Roman" w:cs="Times New Roman"/>
          <w:sz w:val="24"/>
          <w:szCs w:val="30"/>
        </w:rPr>
        <w:t>), (</w:t>
      </w:r>
      <w:r>
        <w:rPr>
          <w:rFonts w:hint="eastAsia" w:ascii="Times New Roman" w:hAnsi="Times New Roman" w:cs="Times New Roman"/>
          <w:b/>
          <w:bCs/>
          <w:sz w:val="24"/>
          <w:szCs w:val="30"/>
        </w:rPr>
        <w:t>B</w:t>
      </w:r>
      <w:r>
        <w:rPr>
          <w:rFonts w:hint="eastAsia" w:ascii="Times New Roman" w:hAnsi="Times New Roman" w:cs="Times New Roman"/>
          <w:sz w:val="24"/>
          <w:szCs w:val="30"/>
        </w:rPr>
        <w:t>) and (</w:t>
      </w:r>
      <w:r>
        <w:rPr>
          <w:rFonts w:hint="eastAsia" w:ascii="Times New Roman" w:hAnsi="Times New Roman" w:cs="Times New Roman"/>
          <w:b/>
          <w:bCs/>
          <w:sz w:val="24"/>
          <w:szCs w:val="30"/>
        </w:rPr>
        <w:t>C</w:t>
      </w:r>
      <w:r>
        <w:rPr>
          <w:rFonts w:hint="eastAsia" w:ascii="Times New Roman" w:hAnsi="Times New Roman" w:cs="Times New Roman"/>
          <w:sz w:val="24"/>
          <w:szCs w:val="30"/>
        </w:rPr>
        <w:t xml:space="preserve">) Average sequencing depth as well as coverage of each window within the genome corresponding to the T1, T2 and T3 generation. Figure (D) Comparison plot of reads supporting exogenous sequence insertion of T1.  Figure(E) Comparison plot of reads supporting exogenous sequence insertion of T2. Figure(F) Comparison plot of reads supporting exogenous sequence insertion of T3. </w:t>
      </w:r>
      <w:r>
        <w:rPr>
          <w:rFonts w:ascii="Times New Roman" w:hAnsi="Times New Roman" w:cs="Times New Roman"/>
          <w:sz w:val="24"/>
          <w:szCs w:val="30"/>
        </w:rPr>
        <w:t>Fig</w:t>
      </w:r>
      <w:r>
        <w:rPr>
          <w:rFonts w:hint="eastAsia" w:ascii="Times New Roman" w:hAnsi="Times New Roman" w:cs="Times New Roman"/>
          <w:sz w:val="24"/>
          <w:szCs w:val="30"/>
        </w:rPr>
        <w:t>ure (</w:t>
      </w:r>
      <w:r>
        <w:rPr>
          <w:rFonts w:hint="eastAsia" w:ascii="Times New Roman" w:hAnsi="Times New Roman" w:cs="Times New Roman"/>
          <w:b/>
          <w:bCs/>
          <w:sz w:val="24"/>
          <w:szCs w:val="30"/>
        </w:rPr>
        <w:t>G</w:t>
      </w:r>
      <w:r>
        <w:rPr>
          <w:rFonts w:hint="eastAsia" w:ascii="Times New Roman" w:hAnsi="Times New Roman" w:cs="Times New Roman"/>
          <w:sz w:val="24"/>
          <w:szCs w:val="30"/>
        </w:rPr>
        <w:t xml:space="preserve">) </w:t>
      </w:r>
      <w:r>
        <w:rPr>
          <w:rFonts w:ascii="Times New Roman" w:hAnsi="Times New Roman" w:cs="Times New Roman"/>
          <w:sz w:val="24"/>
          <w:szCs w:val="30"/>
        </w:rPr>
        <w:t>Frequency distribution of structural variants across samples</w:t>
      </w:r>
      <w:r>
        <w:rPr>
          <w:rFonts w:hint="eastAsia" w:ascii="Times New Roman" w:hAnsi="Times New Roman" w:cs="Times New Roman"/>
          <w:sz w:val="24"/>
          <w:szCs w:val="30"/>
        </w:rPr>
        <w:t xml:space="preserve">. </w:t>
      </w:r>
    </w:p>
    <w:p w14:paraId="02990A75">
      <w:r>
        <w:rPr>
          <w:rFonts w:hint="eastAsia" w:ascii="Times New Roman" w:hAnsi="Times New Roman" w:cs="Times New Roman"/>
          <w:sz w:val="24"/>
          <w:szCs w:val="30"/>
        </w:rPr>
        <w:t xml:space="preserve">Note: INS: insertion, DEL: deletion, INV: inversion, DUP: duplication, TRA: interchromosomal translocation. </w:t>
      </w:r>
      <w:r>
        <w:rPr>
          <w:rFonts w:ascii="Times New Roman" w:hAnsi="Times New Roman" w:cs="Times New Roman"/>
          <w:sz w:val="24"/>
          <w:szCs w:val="30"/>
        </w:rPr>
        <w:t>Fig</w:t>
      </w:r>
      <w:r>
        <w:rPr>
          <w:rFonts w:hint="eastAsia" w:ascii="Times New Roman" w:hAnsi="Times New Roman" w:cs="Times New Roman"/>
          <w:sz w:val="24"/>
          <w:szCs w:val="30"/>
        </w:rPr>
        <w:t>ure (</w:t>
      </w:r>
      <w:r>
        <w:rPr>
          <w:rFonts w:hint="eastAsia" w:ascii="Times New Roman" w:hAnsi="Times New Roman" w:cs="Times New Roman"/>
          <w:b/>
          <w:bCs/>
          <w:sz w:val="24"/>
          <w:szCs w:val="30"/>
        </w:rPr>
        <w:t>H</w:t>
      </w:r>
      <w:r>
        <w:rPr>
          <w:rFonts w:hint="eastAsia" w:ascii="Times New Roman" w:hAnsi="Times New Roman" w:cs="Times New Roman"/>
          <w:sz w:val="24"/>
          <w:szCs w:val="30"/>
        </w:rPr>
        <w:t xml:space="preserve">) </w:t>
      </w:r>
      <w:r>
        <w:rPr>
          <w:rFonts w:ascii="Times New Roman" w:hAnsi="Times New Roman" w:cs="Times New Roman"/>
          <w:sz w:val="24"/>
          <w:szCs w:val="30"/>
        </w:rPr>
        <w:t>Distribution of each type of structural variation</w:t>
      </w:r>
      <w:r>
        <w:rPr>
          <w:rFonts w:hint="eastAsia" w:ascii="Times New Roman" w:hAnsi="Times New Roman" w:cs="Times New Roman"/>
          <w:sz w:val="24"/>
          <w:szCs w:val="30"/>
          <w:lang w:val="en-US" w:eastAsia="zh-CN"/>
        </w:rPr>
        <w:t xml:space="preserve"> </w:t>
      </w:r>
      <w:r>
        <w:rPr>
          <w:rFonts w:ascii="Times New Roman" w:hAnsi="Times New Roman" w:cs="Times New Roman"/>
          <w:sz w:val="24"/>
          <w:szCs w:val="30"/>
        </w:rPr>
        <w:t>across the genome</w:t>
      </w:r>
      <w:r>
        <w:rPr>
          <w:rFonts w:hint="eastAsia" w:ascii="Times New Roman" w:hAnsi="Times New Roman" w:cs="Times New Roman"/>
          <w:sz w:val="24"/>
          <w:szCs w:val="30"/>
          <w:lang w:val="en-US" w:eastAsia="zh-CN"/>
        </w:rPr>
        <w:t>.</w:t>
      </w:r>
      <w:r>
        <w:rPr>
          <w:rFonts w:hint="eastAsia" w:ascii="Times New Roman" w:hAnsi="Times New Roman" w:cs="Times New Roman"/>
          <w:sz w:val="24"/>
          <w:szCs w:val="30"/>
        </w:rPr>
        <w:drawing>
          <wp:inline distT="0" distB="0" distL="114300" distR="114300">
            <wp:extent cx="4882515" cy="8841740"/>
            <wp:effectExtent l="0" t="0" r="13335" b="16510"/>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5"/>
                    <a:stretch>
                      <a:fillRect/>
                    </a:stretch>
                  </pic:blipFill>
                  <pic:spPr>
                    <a:xfrm>
                      <a:off x="0" y="0"/>
                      <a:ext cx="4882515" cy="8841740"/>
                    </a:xfrm>
                    <a:prstGeom prst="rect">
                      <a:avLst/>
                    </a:prstGeom>
                  </pic:spPr>
                </pic:pic>
              </a:graphicData>
            </a:graphic>
          </wp:inline>
        </w:drawing>
      </w:r>
      <w:r>
        <w:rPr>
          <w:rFonts w:hint="eastAsia" w:ascii="Times New Roman" w:hAnsi="Times New Roman" w:cs="Times New Roman"/>
          <w:sz w:val="24"/>
          <w:szCs w:val="30"/>
        </w:rPr>
        <w:t>.</w:t>
      </w:r>
    </w:p>
    <w:p w14:paraId="6490009D">
      <w:pPr>
        <w:rPr>
          <w:rFonts w:ascii="Times New Roman" w:hAnsi="Times New Roman" w:cs="Times New Roman"/>
          <w:sz w:val="24"/>
          <w:szCs w:val="30"/>
        </w:rPr>
      </w:pPr>
      <w:r>
        <w:rPr>
          <w:rFonts w:hint="eastAsia" w:ascii="Times New Roman" w:hAnsi="Times New Roman" w:cs="Times New Roman"/>
          <w:b/>
          <w:bCs/>
          <w:sz w:val="24"/>
          <w:szCs w:val="30"/>
        </w:rPr>
        <w:t xml:space="preserve">Fig.2. </w:t>
      </w:r>
      <w:r>
        <w:rPr>
          <w:rFonts w:hint="eastAsia" w:ascii="Times New Roman" w:hAnsi="Times New Roman" w:cs="Times New Roman"/>
          <w:sz w:val="24"/>
          <w:szCs w:val="24"/>
        </w:rPr>
        <w:t>Stable expression of HN antigen in different generations of rice.</w:t>
      </w:r>
      <w:r>
        <w:rPr>
          <w:rFonts w:hint="default" w:ascii="Times New Roman" w:hAnsi="Times New Roman" w:cs="Times New Roman"/>
          <w:sz w:val="24"/>
        </w:rPr>
        <w:t xml:space="preserve"> </w:t>
      </w:r>
      <w:r>
        <w:rPr>
          <w:rFonts w:hint="eastAsia" w:ascii="Times New Roman" w:hAnsi="Times New Roman" w:cs="Times New Roman"/>
          <w:sz w:val="24"/>
          <w:szCs w:val="24"/>
        </w:rPr>
        <w:t>(</w:t>
      </w:r>
      <w:r>
        <w:rPr>
          <w:rFonts w:hint="eastAsia" w:ascii="Times New Roman" w:hAnsi="Times New Roman" w:cs="Times New Roman"/>
          <w:b/>
          <w:bCs/>
          <w:sz w:val="24"/>
          <w:szCs w:val="24"/>
        </w:rPr>
        <w:t>A</w:t>
      </w:r>
      <w:r>
        <w:rPr>
          <w:rFonts w:hint="eastAsia" w:ascii="Times New Roman" w:hAnsi="Times New Roman" w:cs="Times New Roman"/>
          <w:sz w:val="24"/>
          <w:szCs w:val="24"/>
        </w:rPr>
        <w:t>) and (</w:t>
      </w:r>
      <w:r>
        <w:rPr>
          <w:rFonts w:hint="eastAsia" w:ascii="Times New Roman" w:hAnsi="Times New Roman" w:cs="Times New Roman"/>
          <w:b/>
          <w:bCs/>
          <w:sz w:val="24"/>
          <w:szCs w:val="24"/>
          <w:lang w:val="en-US" w:eastAsia="zh-CN"/>
        </w:rPr>
        <w:t>C</w:t>
      </w:r>
      <w:r>
        <w:rPr>
          <w:rFonts w:hint="eastAsia" w:ascii="Times New Roman" w:hAnsi="Times New Roman" w:cs="Times New Roman"/>
          <w:sz w:val="24"/>
          <w:szCs w:val="24"/>
        </w:rPr>
        <w:t xml:space="preserve">) PCR </w:t>
      </w:r>
      <w:r>
        <w:rPr>
          <w:rFonts w:hint="default" w:ascii="Times New Roman" w:hAnsi="Times New Roman" w:eastAsia="宋体" w:cs="Times New Roman"/>
          <w:sz w:val="24"/>
          <w:lang w:eastAsia="zh-CN"/>
        </w:rPr>
        <w:t xml:space="preserve">(amplicon size: </w:t>
      </w:r>
      <w:r>
        <w:rPr>
          <w:rFonts w:hint="default" w:ascii="Times New Roman" w:hAnsi="Times New Roman" w:eastAsia="宋体" w:cs="Times New Roman"/>
          <w:sz w:val="24"/>
          <w:lang w:val="en-US" w:eastAsia="zh-CN"/>
        </w:rPr>
        <w:t>1138</w:t>
      </w:r>
      <w:r>
        <w:rPr>
          <w:rFonts w:hint="default" w:ascii="Times New Roman" w:hAnsi="Times New Roman" w:eastAsia="宋体" w:cs="Times New Roman"/>
          <w:sz w:val="24"/>
          <w:lang w:eastAsia="zh-CN"/>
        </w:rPr>
        <w:t xml:space="preserve"> bp)</w:t>
      </w:r>
      <w:r>
        <w:rPr>
          <w:rFonts w:hint="default" w:ascii="Times New Roman" w:hAnsi="Times New Roman" w:eastAsia="宋体" w:cs="Times New Roman"/>
          <w:sz w:val="24"/>
          <w:lang w:val="en-US" w:eastAsia="zh-CN"/>
        </w:rPr>
        <w:t xml:space="preserve"> </w:t>
      </w:r>
      <w:r>
        <w:rPr>
          <w:rFonts w:hint="eastAsia" w:ascii="Times New Roman" w:hAnsi="Times New Roman" w:cs="Times New Roman"/>
          <w:sz w:val="24"/>
          <w:szCs w:val="24"/>
        </w:rPr>
        <w:t>was used to detect HN genes in rice leaves at the flowering stage and in rice spikes in different generations from HN-1; (</w:t>
      </w:r>
      <w:r>
        <w:rPr>
          <w:rFonts w:hint="eastAsia" w:ascii="Times New Roman" w:hAnsi="Times New Roman" w:cs="Times New Roman"/>
          <w:b/>
          <w:bCs/>
          <w:sz w:val="24"/>
          <w:szCs w:val="24"/>
          <w:lang w:val="en-US" w:eastAsia="zh-CN"/>
        </w:rPr>
        <w:t>B</w:t>
      </w:r>
      <w:r>
        <w:rPr>
          <w:rFonts w:hint="eastAsia" w:ascii="Times New Roman" w:hAnsi="Times New Roman" w:cs="Times New Roman"/>
          <w:sz w:val="24"/>
          <w:szCs w:val="24"/>
        </w:rPr>
        <w:t>) and (</w:t>
      </w:r>
      <w:r>
        <w:rPr>
          <w:rFonts w:hint="eastAsia" w:ascii="Times New Roman" w:hAnsi="Times New Roman" w:cs="Times New Roman"/>
          <w:b/>
          <w:bCs/>
          <w:sz w:val="24"/>
          <w:szCs w:val="24"/>
        </w:rPr>
        <w:t>D</w:t>
      </w:r>
      <w:r>
        <w:rPr>
          <w:rFonts w:hint="eastAsia" w:ascii="Times New Roman" w:hAnsi="Times New Roman" w:cs="Times New Roman"/>
          <w:sz w:val="24"/>
          <w:szCs w:val="24"/>
        </w:rPr>
        <w:t xml:space="preserve">) PCR </w:t>
      </w:r>
      <w:r>
        <w:rPr>
          <w:rFonts w:hint="default" w:ascii="Times New Roman" w:hAnsi="Times New Roman" w:eastAsia="宋体" w:cs="Times New Roman"/>
          <w:sz w:val="24"/>
          <w:lang w:eastAsia="zh-CN"/>
        </w:rPr>
        <w:t xml:space="preserve">(amplicon size: </w:t>
      </w:r>
      <w:r>
        <w:rPr>
          <w:rFonts w:hint="default" w:ascii="Times New Roman" w:hAnsi="Times New Roman" w:eastAsia="宋体" w:cs="Times New Roman"/>
          <w:sz w:val="24"/>
          <w:lang w:val="en-US" w:eastAsia="zh-CN"/>
        </w:rPr>
        <w:t>1138</w:t>
      </w:r>
      <w:r>
        <w:rPr>
          <w:rFonts w:hint="default" w:ascii="Times New Roman" w:hAnsi="Times New Roman" w:eastAsia="宋体" w:cs="Times New Roman"/>
          <w:sz w:val="24"/>
          <w:lang w:eastAsia="zh-CN"/>
        </w:rPr>
        <w:t xml:space="preserve"> bp)</w:t>
      </w:r>
      <w:r>
        <w:rPr>
          <w:rFonts w:hint="default" w:ascii="Times New Roman" w:hAnsi="Times New Roman" w:eastAsia="宋体" w:cs="Times New Roman"/>
          <w:sz w:val="24"/>
          <w:lang w:val="en-US" w:eastAsia="zh-CN"/>
        </w:rPr>
        <w:t xml:space="preserve"> </w:t>
      </w:r>
      <w:r>
        <w:rPr>
          <w:rFonts w:hint="eastAsia" w:ascii="Times New Roman" w:hAnsi="Times New Roman" w:cs="Times New Roman"/>
          <w:sz w:val="24"/>
          <w:szCs w:val="24"/>
        </w:rPr>
        <w:t>was used to detect HN genes in rice leaves at the flowering stage and in rice spikes in different generations from HN-</w:t>
      </w:r>
      <w:r>
        <w:rPr>
          <w:rFonts w:hint="eastAsia" w:ascii="Times New Roman" w:hAnsi="Times New Roman" w:cs="Times New Roman"/>
          <w:color w:val="000000" w:themeColor="text1"/>
          <w:sz w:val="24"/>
          <w:szCs w:val="24"/>
          <w:lang w:eastAsia="zh-CN"/>
          <w14:textFill>
            <w14:solidFill>
              <w14:schemeClr w14:val="tx1"/>
            </w14:solidFill>
          </w14:textFill>
        </w:rPr>
        <w:t>2</w:t>
      </w:r>
      <w:r>
        <w:rPr>
          <w:rFonts w:hint="eastAsia" w:ascii="Times New Roman" w:hAnsi="Times New Roman" w:cs="Times New Roman"/>
          <w:sz w:val="24"/>
          <w:szCs w:val="24"/>
        </w:rPr>
        <w:t xml:space="preserve">; </w:t>
      </w:r>
      <w:r>
        <w:rPr>
          <w:rFonts w:ascii="Times New Roman" w:hAnsi="Times New Roman" w:eastAsia="宋体" w:cs="Times New Roman"/>
          <w:sz w:val="24"/>
        </w:rPr>
        <w:t>T11-T16: The T1 generation of the transgenic strain was randomly selected from six, T21-26: The T2 generation of the transgenic strain was randomly selected from six, T31-T36</w:t>
      </w:r>
      <w:r>
        <w:rPr>
          <w:rFonts w:ascii="Times New Roman" w:hAnsi="Times New Roman" w:eastAsia="宋体" w:cs="Times New Roman"/>
          <w:sz w:val="24"/>
          <w:lang w:eastAsia="zh-CN"/>
        </w:rPr>
        <w:t xml:space="preserve">: </w:t>
      </w:r>
      <w:r>
        <w:rPr>
          <w:rFonts w:ascii="Times New Roman" w:hAnsi="Times New Roman" w:eastAsia="宋体" w:cs="Times New Roman"/>
          <w:sz w:val="24"/>
        </w:rPr>
        <w:t>The T3 generation of the transgenic strain was randomly selected from six, TP indicates TP309, + indicates positive plasmid (The labelling in the figures is based on this method);</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w:t>
      </w:r>
      <w:r>
        <w:rPr>
          <w:rFonts w:hint="eastAsia" w:ascii="Times New Roman" w:hAnsi="Times New Roman" w:cs="Times New Roman"/>
          <w:b/>
          <w:bCs/>
          <w:sz w:val="24"/>
          <w:szCs w:val="24"/>
        </w:rPr>
        <w:t>E</w:t>
      </w:r>
      <w:r>
        <w:rPr>
          <w:rFonts w:hint="eastAsia" w:ascii="Times New Roman" w:hAnsi="Times New Roman" w:cs="Times New Roman"/>
          <w:sz w:val="24"/>
          <w:szCs w:val="24"/>
        </w:rPr>
        <w:t>), (</w:t>
      </w:r>
      <w:r>
        <w:rPr>
          <w:rFonts w:hint="eastAsia" w:ascii="Times New Roman" w:hAnsi="Times New Roman" w:cs="Times New Roman"/>
          <w:b/>
          <w:bCs/>
          <w:sz w:val="24"/>
          <w:szCs w:val="24"/>
        </w:rPr>
        <w:t>F</w:t>
      </w:r>
      <w:r>
        <w:rPr>
          <w:rFonts w:hint="eastAsia" w:ascii="Times New Roman" w:hAnsi="Times New Roman" w:cs="Times New Roman"/>
          <w:sz w:val="24"/>
          <w:szCs w:val="24"/>
        </w:rPr>
        <w:t>) and (</w:t>
      </w:r>
      <w:r>
        <w:rPr>
          <w:rFonts w:hint="eastAsia" w:ascii="Times New Roman" w:hAnsi="Times New Roman" w:cs="Times New Roman"/>
          <w:b/>
          <w:bCs/>
          <w:sz w:val="24"/>
          <w:szCs w:val="24"/>
        </w:rPr>
        <w:t>G</w:t>
      </w:r>
      <w:r>
        <w:rPr>
          <w:rFonts w:hint="eastAsia" w:ascii="Times New Roman" w:hAnsi="Times New Roman" w:cs="Times New Roman"/>
          <w:sz w:val="24"/>
          <w:szCs w:val="24"/>
        </w:rPr>
        <w:t>)</w:t>
      </w:r>
      <w:r>
        <w:rPr>
          <w:rFonts w:hint="default" w:ascii="Times New Roman" w:hAnsi="Times New Roman" w:cs="Times New Roman"/>
          <w:sz w:val="24"/>
        </w:rPr>
        <w:t xml:space="preserve"> </w:t>
      </w:r>
      <w:r>
        <w:rPr>
          <w:rFonts w:hint="eastAsia" w:ascii="Times New Roman" w:hAnsi="Times New Roman" w:cs="Times New Roman"/>
          <w:sz w:val="24"/>
          <w:szCs w:val="24"/>
        </w:rPr>
        <w:t xml:space="preserve">show the mRNA levels of the HN gene (amplicon size: 264 bp) detected in leaves of rice plants at the flowering stage for generations T1-T3, respectively.; </w:t>
      </w:r>
      <w:r>
        <w:rPr>
          <w:rFonts w:hint="eastAsia" w:ascii="Times New Roman" w:hAnsi="Times New Roman" w:cs="Times New Roman"/>
          <w:sz w:val="24"/>
          <w:szCs w:val="24"/>
          <w:lang w:val="en-US" w:eastAsia="zh-CN"/>
        </w:rPr>
        <w:t xml:space="preserve">HN-1-1 to HN-1-3 shown in the figure represent three randomly taken HN-1 plants; HN-2-1 to HN-2-3 represent three randomly taken HN-2 plants; </w:t>
      </w:r>
      <w:r>
        <w:rPr>
          <w:rFonts w:hint="eastAsia" w:ascii="Times New Roman" w:hAnsi="Times New Roman" w:cs="Times New Roman"/>
          <w:sz w:val="24"/>
          <w:szCs w:val="24"/>
        </w:rPr>
        <w:t>(</w:t>
      </w:r>
      <w:r>
        <w:rPr>
          <w:rFonts w:hint="eastAsia" w:ascii="Times New Roman" w:hAnsi="Times New Roman" w:cs="Times New Roman"/>
          <w:b/>
          <w:bCs/>
          <w:sz w:val="24"/>
          <w:szCs w:val="24"/>
        </w:rPr>
        <w:t>H</w:t>
      </w:r>
      <w:r>
        <w:rPr>
          <w:rFonts w:hint="eastAsia" w:ascii="Times New Roman" w:hAnsi="Times New Roman" w:cs="Times New Roman"/>
          <w:sz w:val="24"/>
          <w:szCs w:val="24"/>
        </w:rPr>
        <w:t>) and (</w:t>
      </w:r>
      <w:r>
        <w:rPr>
          <w:rFonts w:hint="eastAsia" w:ascii="Times New Roman" w:hAnsi="Times New Roman" w:cs="Times New Roman"/>
          <w:b/>
          <w:bCs/>
          <w:sz w:val="24"/>
          <w:szCs w:val="24"/>
        </w:rPr>
        <w:t>I</w:t>
      </w:r>
      <w:r>
        <w:rPr>
          <w:rFonts w:hint="eastAsia" w:ascii="Times New Roman" w:hAnsi="Times New Roman" w:cs="Times New Roman"/>
          <w:sz w:val="24"/>
          <w:szCs w:val="24"/>
        </w:rPr>
        <w:t>) Western blot detection of H</w:t>
      </w:r>
      <w:r>
        <w:rPr>
          <w:rFonts w:hint="eastAsia" w:ascii="Times New Roman" w:hAnsi="Times New Roman" w:cs="Times New Roman"/>
          <w:sz w:val="24"/>
          <w:szCs w:val="24"/>
          <w:lang w:eastAsia="zh-CN"/>
        </w:rPr>
        <w:t>N</w:t>
      </w:r>
      <w:r>
        <w:rPr>
          <w:rFonts w:hint="eastAsia" w:ascii="Times New Roman" w:hAnsi="Times New Roman" w:cs="Times New Roman"/>
          <w:sz w:val="24"/>
          <w:szCs w:val="24"/>
        </w:rPr>
        <w:t xml:space="preserve"> gene expression in rice seeds of different generations from HN-1 and HN-2</w:t>
      </w:r>
      <w:r>
        <w:rPr>
          <w:rFonts w:hint="eastAsia" w:ascii="Times New Roman" w:hAnsi="Times New Roman" w:cs="Times New Roman"/>
          <w:sz w:val="24"/>
          <w:szCs w:val="24"/>
          <w:lang w:val="en-US" w:eastAsia="zh-CN"/>
        </w:rPr>
        <w:t>; In the figure, T11-T13 represent randomly selected plants of three T1 generations; T21-T23 represent randomly selected plants of three T2 generations; T31-T33 represent randomly selected plants of three T3 generations.</w:t>
      </w:r>
      <w:r>
        <w:rPr>
          <w:rFonts w:hint="eastAsia" w:ascii="Times New Roman" w:hAnsi="Times New Roman" w:cs="Times New Roman"/>
          <w:sz w:val="24"/>
          <w:szCs w:val="24"/>
        </w:rPr>
        <w:t xml:space="preserve"> (</w:t>
      </w:r>
      <w:r>
        <w:rPr>
          <w:rFonts w:hint="eastAsia" w:ascii="Times New Roman" w:hAnsi="Times New Roman" w:cs="Times New Roman"/>
          <w:b/>
          <w:bCs/>
          <w:sz w:val="24"/>
          <w:szCs w:val="24"/>
        </w:rPr>
        <w:t>J</w:t>
      </w:r>
      <w:r>
        <w:rPr>
          <w:rFonts w:hint="eastAsia" w:ascii="Times New Roman" w:hAnsi="Times New Roman" w:cs="Times New Roman"/>
          <w:sz w:val="24"/>
          <w:szCs w:val="24"/>
        </w:rPr>
        <w:t>) Test strips were used to detect the titre of H</w:t>
      </w:r>
      <w:r>
        <w:rPr>
          <w:rFonts w:hint="eastAsia" w:ascii="Times New Roman" w:hAnsi="Times New Roman" w:cs="Times New Roman"/>
          <w:sz w:val="24"/>
          <w:szCs w:val="24"/>
          <w:lang w:val="en-US" w:eastAsia="zh-CN"/>
        </w:rPr>
        <w:t>N</w:t>
      </w:r>
      <w:r>
        <w:rPr>
          <w:rFonts w:hint="eastAsia" w:ascii="Times New Roman" w:hAnsi="Times New Roman" w:cs="Times New Roman"/>
          <w:sz w:val="24"/>
          <w:szCs w:val="24"/>
        </w:rPr>
        <w:t xml:space="preserve"> antigen in rice seeds of different generations (mass: volume = 1:5).</w:t>
      </w:r>
    </w:p>
    <w:p w14:paraId="1ABFC9C5">
      <w:pPr>
        <w:rPr>
          <w:rFonts w:hint="eastAsia" w:eastAsiaTheme="minorEastAsia"/>
          <w:lang w:eastAsia="zh-CN"/>
        </w:rPr>
      </w:pPr>
      <w:r>
        <w:rPr>
          <w:rFonts w:hint="eastAsia" w:eastAsiaTheme="minorEastAsia"/>
          <w:lang w:eastAsia="zh-CN"/>
        </w:rPr>
        <w:drawing>
          <wp:inline distT="0" distB="0" distL="114300" distR="114300">
            <wp:extent cx="5266690" cy="5473065"/>
            <wp:effectExtent l="0" t="0" r="10160" b="13335"/>
            <wp:docPr id="9" name="图片 9" desc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11"/>
                    <pic:cNvPicPr>
                      <a:picLocks noChangeAspect="1"/>
                    </pic:cNvPicPr>
                  </pic:nvPicPr>
                  <pic:blipFill>
                    <a:blip r:embed="rId6"/>
                    <a:stretch>
                      <a:fillRect/>
                    </a:stretch>
                  </pic:blipFill>
                  <pic:spPr>
                    <a:xfrm>
                      <a:off x="0" y="0"/>
                      <a:ext cx="5266690" cy="5473065"/>
                    </a:xfrm>
                    <a:prstGeom prst="rect">
                      <a:avLst/>
                    </a:prstGeom>
                  </pic:spPr>
                </pic:pic>
              </a:graphicData>
            </a:graphic>
          </wp:inline>
        </w:drawing>
      </w:r>
    </w:p>
    <w:p w14:paraId="1B0762AE">
      <w:pPr>
        <w:rPr>
          <w:rFonts w:hint="eastAsia" w:ascii="Times New Roman" w:hAnsi="Times New Roman" w:cs="Times New Roman"/>
          <w:sz w:val="24"/>
          <w:szCs w:val="30"/>
        </w:rPr>
      </w:pPr>
      <w:r>
        <w:rPr>
          <w:rFonts w:ascii="Times New Roman" w:hAnsi="Times New Roman" w:cs="Times New Roman"/>
          <w:b/>
          <w:bCs/>
          <w:sz w:val="24"/>
          <w:szCs w:val="30"/>
        </w:rPr>
        <w:t>Fig</w:t>
      </w:r>
      <w:r>
        <w:rPr>
          <w:rFonts w:hint="eastAsia" w:ascii="Times New Roman" w:hAnsi="Times New Roman" w:cs="Times New Roman"/>
          <w:b/>
          <w:bCs/>
          <w:sz w:val="24"/>
          <w:szCs w:val="30"/>
        </w:rPr>
        <w:t xml:space="preserve">.3. </w:t>
      </w:r>
      <w:r>
        <w:rPr>
          <w:rFonts w:hint="eastAsia" w:ascii="Times New Roman" w:hAnsi="Times New Roman" w:cs="Times New Roman"/>
          <w:sz w:val="24"/>
          <w:szCs w:val="30"/>
        </w:rPr>
        <w:t>Germination and seedling percentage assessment of HN-1, HN-2 transgenic rice: (</w:t>
      </w:r>
      <w:r>
        <w:rPr>
          <w:rFonts w:hint="eastAsia" w:ascii="Times New Roman" w:hAnsi="Times New Roman" w:cs="Times New Roman"/>
          <w:b/>
          <w:bCs/>
          <w:sz w:val="24"/>
          <w:szCs w:val="30"/>
        </w:rPr>
        <w:t>A</w:t>
      </w:r>
      <w:r>
        <w:rPr>
          <w:rFonts w:hint="eastAsia" w:ascii="Times New Roman" w:hAnsi="Times New Roman" w:cs="Times New Roman"/>
          <w:sz w:val="24"/>
          <w:szCs w:val="30"/>
        </w:rPr>
        <w:t>) Germination of transgenic rice. (</w:t>
      </w:r>
      <w:r>
        <w:rPr>
          <w:rFonts w:hint="eastAsia" w:ascii="Times New Roman" w:hAnsi="Times New Roman" w:cs="Times New Roman"/>
          <w:b/>
          <w:bCs/>
          <w:sz w:val="24"/>
          <w:szCs w:val="30"/>
        </w:rPr>
        <w:t>B</w:t>
      </w:r>
      <w:r>
        <w:rPr>
          <w:rFonts w:hint="eastAsia" w:ascii="Times New Roman" w:hAnsi="Times New Roman" w:cs="Times New Roman"/>
          <w:sz w:val="24"/>
          <w:szCs w:val="30"/>
        </w:rPr>
        <w:t>) seedling percentage of transgenic rice. (</w:t>
      </w:r>
      <w:r>
        <w:rPr>
          <w:rFonts w:hint="eastAsia" w:ascii="Times New Roman" w:hAnsi="Times New Roman" w:cs="Times New Roman"/>
          <w:b/>
          <w:bCs/>
          <w:sz w:val="24"/>
          <w:szCs w:val="30"/>
        </w:rPr>
        <w:t>C</w:t>
      </w:r>
      <w:r>
        <w:rPr>
          <w:rFonts w:hint="eastAsia" w:ascii="Times New Roman" w:hAnsi="Times New Roman" w:cs="Times New Roman"/>
          <w:sz w:val="24"/>
          <w:szCs w:val="30"/>
        </w:rPr>
        <w:t>) Visualisation of germination of tra</w:t>
      </w:r>
    </w:p>
    <w:p w14:paraId="135C1E6A">
      <w:pPr>
        <w:rPr>
          <w:rFonts w:hint="eastAsia" w:ascii="Times New Roman" w:hAnsi="Times New Roman" w:cs="Times New Roman"/>
          <w:sz w:val="24"/>
          <w:szCs w:val="30"/>
        </w:rPr>
      </w:pPr>
    </w:p>
    <w:p w14:paraId="501E4C41">
      <w:pPr>
        <w:rPr>
          <w:rFonts w:ascii="Times New Roman" w:hAnsi="Times New Roman" w:cs="Times New Roman"/>
          <w:sz w:val="24"/>
          <w:szCs w:val="30"/>
        </w:rPr>
      </w:pPr>
      <w:r>
        <w:rPr>
          <w:rFonts w:hint="eastAsia" w:ascii="Times New Roman" w:hAnsi="Times New Roman" w:cs="Times New Roman"/>
          <w:sz w:val="24"/>
          <w:szCs w:val="30"/>
        </w:rPr>
        <w:t>nsgenic rice. (</w:t>
      </w:r>
      <w:r>
        <w:rPr>
          <w:rFonts w:hint="eastAsia" w:ascii="Times New Roman" w:hAnsi="Times New Roman" w:cs="Times New Roman"/>
          <w:b/>
          <w:bCs/>
          <w:sz w:val="24"/>
          <w:szCs w:val="30"/>
        </w:rPr>
        <w:t>D</w:t>
      </w:r>
      <w:r>
        <w:rPr>
          <w:rFonts w:hint="eastAsia" w:ascii="Times New Roman" w:hAnsi="Times New Roman" w:cs="Times New Roman"/>
          <w:sz w:val="24"/>
          <w:szCs w:val="30"/>
        </w:rPr>
        <w:t xml:space="preserve">) Development and growth cycle of transgenic rice and TP309. </w:t>
      </w:r>
    </w:p>
    <w:p w14:paraId="19C44E60">
      <w:pPr>
        <w:rPr>
          <w:rFonts w:hint="eastAsia" w:eastAsiaTheme="minorEastAsia"/>
          <w:lang w:eastAsia="zh-CN"/>
        </w:rPr>
      </w:pPr>
      <w:r>
        <w:rPr>
          <w:rFonts w:hint="eastAsia" w:eastAsiaTheme="minorEastAsia"/>
          <w:lang w:eastAsia="zh-CN"/>
        </w:rPr>
        <w:drawing>
          <wp:inline distT="0" distB="0" distL="114300" distR="114300">
            <wp:extent cx="5240020" cy="8195945"/>
            <wp:effectExtent l="0" t="0" r="17780" b="14605"/>
            <wp:docPr id="3" name="图片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
                    <pic:cNvPicPr>
                      <a:picLocks noChangeAspect="1"/>
                    </pic:cNvPicPr>
                  </pic:nvPicPr>
                  <pic:blipFill>
                    <a:blip r:embed="rId7"/>
                    <a:stretch>
                      <a:fillRect/>
                    </a:stretch>
                  </pic:blipFill>
                  <pic:spPr>
                    <a:xfrm>
                      <a:off x="0" y="0"/>
                      <a:ext cx="5240020" cy="8195945"/>
                    </a:xfrm>
                    <a:prstGeom prst="rect">
                      <a:avLst/>
                    </a:prstGeom>
                  </pic:spPr>
                </pic:pic>
              </a:graphicData>
            </a:graphic>
          </wp:inline>
        </w:drawing>
      </w:r>
    </w:p>
    <w:p w14:paraId="32E99AB1">
      <w:pPr>
        <w:rPr>
          <w:rFonts w:hint="eastAsia" w:ascii="Times New Roman" w:hAnsi="Times New Roman" w:cs="Times New Roman" w:eastAsiaTheme="minorEastAsia"/>
          <w:sz w:val="24"/>
          <w:szCs w:val="30"/>
          <w:lang w:val="en-US" w:eastAsia="zh-CN"/>
        </w:rPr>
      </w:pPr>
      <w:r>
        <w:rPr>
          <w:rFonts w:hint="eastAsia" w:ascii="Times New Roman" w:hAnsi="Times New Roman" w:cs="Times New Roman"/>
          <w:b/>
          <w:bCs/>
          <w:sz w:val="24"/>
          <w:szCs w:val="30"/>
        </w:rPr>
        <w:t xml:space="preserve">Fig.4. </w:t>
      </w:r>
      <w:r>
        <w:rPr>
          <w:rFonts w:hint="eastAsia" w:ascii="Times New Roman" w:hAnsi="Times New Roman" w:cs="Times New Roman"/>
          <w:sz w:val="24"/>
          <w:szCs w:val="30"/>
        </w:rPr>
        <w:t xml:space="preserve">Combined agronomic traits of T1-T3 generation transformant </w:t>
      </w:r>
      <w:r>
        <w:rPr>
          <w:rFonts w:hint="eastAsia" w:ascii="Times New Roman" w:hAnsi="Times New Roman" w:cs="Times New Roman"/>
          <w:sz w:val="24"/>
          <w:szCs w:val="30"/>
          <w:lang w:eastAsia="zh-CN"/>
        </w:rPr>
        <w:t>strains</w:t>
      </w:r>
      <w:r>
        <w:rPr>
          <w:rFonts w:hint="eastAsia" w:ascii="Times New Roman" w:hAnsi="Times New Roman" w:cs="Times New Roman"/>
          <w:sz w:val="24"/>
          <w:szCs w:val="30"/>
        </w:rPr>
        <w:t xml:space="preserve"> and TP309. (</w:t>
      </w:r>
      <w:r>
        <w:rPr>
          <w:rFonts w:hint="eastAsia" w:ascii="Times New Roman" w:hAnsi="Times New Roman" w:cs="Times New Roman"/>
          <w:b/>
          <w:bCs/>
          <w:sz w:val="24"/>
          <w:szCs w:val="30"/>
        </w:rPr>
        <w:t>A</w:t>
      </w:r>
      <w:r>
        <w:rPr>
          <w:rFonts w:hint="eastAsia" w:ascii="Times New Roman" w:hAnsi="Times New Roman" w:cs="Times New Roman"/>
          <w:sz w:val="24"/>
          <w:szCs w:val="30"/>
        </w:rPr>
        <w:t>), (</w:t>
      </w:r>
      <w:r>
        <w:rPr>
          <w:rFonts w:hint="eastAsia" w:ascii="Times New Roman" w:hAnsi="Times New Roman" w:cs="Times New Roman"/>
          <w:b/>
          <w:bCs/>
          <w:sz w:val="24"/>
          <w:szCs w:val="30"/>
        </w:rPr>
        <w:t>B</w:t>
      </w:r>
      <w:r>
        <w:rPr>
          <w:rFonts w:hint="eastAsia" w:ascii="Times New Roman" w:hAnsi="Times New Roman" w:cs="Times New Roman"/>
          <w:sz w:val="24"/>
          <w:szCs w:val="30"/>
        </w:rPr>
        <w:t>) and (</w:t>
      </w:r>
      <w:r>
        <w:rPr>
          <w:rFonts w:hint="eastAsia" w:ascii="Times New Roman" w:hAnsi="Times New Roman" w:cs="Times New Roman"/>
          <w:b/>
          <w:bCs/>
          <w:sz w:val="24"/>
          <w:szCs w:val="30"/>
        </w:rPr>
        <w:t>C</w:t>
      </w:r>
      <w:r>
        <w:rPr>
          <w:rFonts w:hint="eastAsia" w:ascii="Times New Roman" w:hAnsi="Times New Roman" w:cs="Times New Roman"/>
          <w:sz w:val="24"/>
          <w:szCs w:val="30"/>
        </w:rPr>
        <w:t>) corresponded to 12 comprehensive agronomic traits recorded in T1-T3 generations, including: a, The height per plant ; b, The effective tiller number; c, length of flag leaf ; d, width of flag leaf ; e, The weight per plant; f, The effective spikes number ; g, Ear length; h, weight of the effective paicle ; i, grains number of per panicle; j, percentage of the seed setting; k, grain density per cm; and l, Thousands grain weight; The data were statistically significantly different from those of the above data by One-way ANOVA, where * is p&lt;0.05, ** p&lt;0.01, *** p&lt;0.001, and **** p&lt;0.0001.</w:t>
      </w:r>
      <w:r>
        <w:rPr>
          <w:rFonts w:hint="eastAsia" w:ascii="Times New Roman" w:hAnsi="Times New Roman" w:cs="Times New Roman"/>
          <w:sz w:val="24"/>
          <w:szCs w:val="30"/>
          <w:lang w:val="en-US" w:eastAsia="zh-CN"/>
        </w:rPr>
        <w:t xml:space="preserve"> </w:t>
      </w:r>
      <w:r>
        <w:rPr>
          <w:rFonts w:hint="eastAsia" w:ascii="Times New Roman" w:hAnsi="Times New Roman" w:cs="Times New Roman"/>
          <w:sz w:val="24"/>
          <w:szCs w:val="30"/>
        </w:rPr>
        <w:t>Both HN-1 and HN-2 were assessed with five randomly selected plants</w:t>
      </w:r>
      <w:r>
        <w:rPr>
          <w:rFonts w:hint="eastAsia" w:ascii="Times New Roman" w:hAnsi="Times New Roman" w:cs="Times New Roman"/>
          <w:sz w:val="24"/>
          <w:szCs w:val="30"/>
          <w:lang w:val="en-US" w:eastAsia="zh-CN"/>
        </w:rPr>
        <w:t>.</w:t>
      </w:r>
    </w:p>
    <w:p w14:paraId="5EEE0003">
      <w:pPr>
        <w:rPr>
          <w:rFonts w:hint="eastAsia" w:eastAsiaTheme="minorEastAsia"/>
          <w:lang w:eastAsia="zh-CN"/>
        </w:rPr>
      </w:pPr>
      <w:r>
        <w:rPr>
          <w:rFonts w:hint="eastAsia" w:eastAsiaTheme="minorEastAsia"/>
          <w:lang w:eastAsia="zh-CN"/>
        </w:rPr>
        <w:drawing>
          <wp:inline distT="0" distB="0" distL="114300" distR="114300">
            <wp:extent cx="5257165" cy="1957070"/>
            <wp:effectExtent l="0" t="0" r="635" b="5080"/>
            <wp:docPr id="2" name="图片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
                    <pic:cNvPicPr>
                      <a:picLocks noChangeAspect="1"/>
                    </pic:cNvPicPr>
                  </pic:nvPicPr>
                  <pic:blipFill>
                    <a:blip r:embed="rId8"/>
                    <a:stretch>
                      <a:fillRect/>
                    </a:stretch>
                  </pic:blipFill>
                  <pic:spPr>
                    <a:xfrm>
                      <a:off x="0" y="0"/>
                      <a:ext cx="5257165" cy="1957070"/>
                    </a:xfrm>
                    <a:prstGeom prst="rect">
                      <a:avLst/>
                    </a:prstGeom>
                  </pic:spPr>
                </pic:pic>
              </a:graphicData>
            </a:graphic>
          </wp:inline>
        </w:drawing>
      </w:r>
    </w:p>
    <w:p w14:paraId="66D9006E">
      <w:pPr>
        <w:rPr>
          <w:rFonts w:hint="eastAsia" w:ascii="Times New Roman" w:hAnsi="Times New Roman" w:cs="Times New Roman" w:eastAsiaTheme="minorEastAsia"/>
          <w:sz w:val="24"/>
          <w:szCs w:val="30"/>
          <w:lang w:val="en-US" w:eastAsia="zh-CN"/>
        </w:rPr>
      </w:pPr>
      <w:r>
        <w:rPr>
          <w:rFonts w:ascii="Times New Roman" w:hAnsi="Times New Roman" w:cs="Times New Roman"/>
          <w:b/>
          <w:bCs/>
          <w:sz w:val="24"/>
          <w:szCs w:val="30"/>
        </w:rPr>
        <w:t>Fig</w:t>
      </w:r>
      <w:r>
        <w:rPr>
          <w:rFonts w:hint="eastAsia" w:ascii="Times New Roman" w:hAnsi="Times New Roman" w:cs="Times New Roman"/>
          <w:b/>
          <w:bCs/>
          <w:sz w:val="24"/>
          <w:szCs w:val="30"/>
        </w:rPr>
        <w:t xml:space="preserve">.5. </w:t>
      </w:r>
      <w:r>
        <w:rPr>
          <w:rFonts w:hint="eastAsia" w:ascii="Times New Roman" w:hAnsi="Times New Roman" w:cs="Times New Roman"/>
          <w:sz w:val="24"/>
          <w:szCs w:val="30"/>
        </w:rPr>
        <w:t xml:space="preserve">Grain phenotypes of T1-T3 generation transformant </w:t>
      </w:r>
      <w:r>
        <w:rPr>
          <w:rFonts w:hint="eastAsia" w:ascii="Times New Roman" w:hAnsi="Times New Roman" w:cs="Times New Roman"/>
          <w:sz w:val="24"/>
          <w:szCs w:val="30"/>
          <w:lang w:eastAsia="zh-CN"/>
        </w:rPr>
        <w:t>strains</w:t>
      </w:r>
      <w:r>
        <w:rPr>
          <w:rFonts w:hint="eastAsia" w:ascii="Times New Roman" w:hAnsi="Times New Roman" w:cs="Times New Roman"/>
          <w:sz w:val="24"/>
          <w:szCs w:val="30"/>
        </w:rPr>
        <w:t xml:space="preserve"> and TP309.</w:t>
      </w:r>
      <w:r>
        <w:rPr>
          <w:rFonts w:hint="eastAsia" w:ascii="Times New Roman" w:hAnsi="Times New Roman"/>
          <w:sz w:val="24"/>
        </w:rPr>
        <w:t xml:space="preserve"> </w:t>
      </w:r>
      <w:r>
        <w:rPr>
          <w:rFonts w:hint="eastAsia" w:ascii="Times New Roman" w:hAnsi="Times New Roman" w:cs="Times New Roman"/>
          <w:sz w:val="24"/>
          <w:szCs w:val="30"/>
        </w:rPr>
        <w:t>(</w:t>
      </w:r>
      <w:r>
        <w:rPr>
          <w:rFonts w:hint="eastAsia" w:ascii="Times New Roman" w:hAnsi="Times New Roman" w:cs="Times New Roman"/>
          <w:b/>
          <w:bCs/>
          <w:sz w:val="24"/>
          <w:szCs w:val="30"/>
        </w:rPr>
        <w:t>A</w:t>
      </w:r>
      <w:r>
        <w:rPr>
          <w:rFonts w:hint="eastAsia" w:ascii="Times New Roman" w:hAnsi="Times New Roman" w:cs="Times New Roman"/>
          <w:sz w:val="24"/>
          <w:szCs w:val="30"/>
        </w:rPr>
        <w:t>), (</w:t>
      </w:r>
      <w:r>
        <w:rPr>
          <w:rFonts w:hint="eastAsia" w:ascii="Times New Roman" w:hAnsi="Times New Roman" w:cs="Times New Roman"/>
          <w:b/>
          <w:bCs/>
          <w:sz w:val="24"/>
          <w:szCs w:val="30"/>
        </w:rPr>
        <w:t>B</w:t>
      </w:r>
      <w:r>
        <w:rPr>
          <w:rFonts w:hint="eastAsia" w:ascii="Times New Roman" w:hAnsi="Times New Roman" w:cs="Times New Roman"/>
          <w:sz w:val="24"/>
          <w:szCs w:val="30"/>
        </w:rPr>
        <w:t>) and (</w:t>
      </w:r>
      <w:r>
        <w:rPr>
          <w:rFonts w:hint="eastAsia" w:ascii="Times New Roman" w:hAnsi="Times New Roman" w:cs="Times New Roman"/>
          <w:b/>
          <w:bCs/>
          <w:sz w:val="24"/>
          <w:szCs w:val="30"/>
        </w:rPr>
        <w:t>C</w:t>
      </w:r>
      <w:r>
        <w:rPr>
          <w:rFonts w:hint="eastAsia" w:ascii="Times New Roman" w:hAnsi="Times New Roman" w:cs="Times New Roman"/>
          <w:sz w:val="24"/>
          <w:szCs w:val="30"/>
        </w:rPr>
        <w:t>) Comparison of rice grain morphology data for each strain in the T1, T2 and T3 generation, from left to right, grain length, grain width and grain thickness; (</w:t>
      </w:r>
      <w:r>
        <w:rPr>
          <w:rFonts w:hint="eastAsia" w:ascii="Times New Roman" w:hAnsi="Times New Roman" w:cs="Times New Roman"/>
          <w:b/>
          <w:bCs/>
          <w:sz w:val="24"/>
          <w:szCs w:val="30"/>
        </w:rPr>
        <w:t>D</w:t>
      </w:r>
      <w:r>
        <w:rPr>
          <w:rFonts w:hint="eastAsia" w:ascii="Times New Roman" w:hAnsi="Times New Roman" w:cs="Times New Roman"/>
          <w:sz w:val="24"/>
          <w:szCs w:val="30"/>
        </w:rPr>
        <w:t>) Rice grain phenotypes (brown rice on top, fine rice on bottom); (</w:t>
      </w:r>
      <w:r>
        <w:rPr>
          <w:rFonts w:hint="eastAsia" w:ascii="Times New Roman" w:hAnsi="Times New Roman" w:cs="Times New Roman"/>
          <w:b/>
          <w:bCs/>
          <w:sz w:val="24"/>
          <w:szCs w:val="30"/>
        </w:rPr>
        <w:t>E</w:t>
      </w:r>
      <w:r>
        <w:rPr>
          <w:rFonts w:hint="eastAsia" w:ascii="Times New Roman" w:hAnsi="Times New Roman" w:cs="Times New Roman"/>
          <w:sz w:val="24"/>
          <w:szCs w:val="30"/>
        </w:rPr>
        <w:t>)</w:t>
      </w:r>
      <w:r>
        <w:rPr>
          <w:rFonts w:hint="eastAsia" w:ascii="Times New Roman" w:hAnsi="Times New Roman"/>
          <w:sz w:val="24"/>
        </w:rPr>
        <w:t xml:space="preserve"> </w:t>
      </w:r>
      <w:r>
        <w:rPr>
          <w:rFonts w:hint="eastAsia" w:ascii="Times New Roman" w:hAnsi="Times New Roman" w:cs="Times New Roman"/>
          <w:sz w:val="24"/>
          <w:szCs w:val="30"/>
        </w:rPr>
        <w:t>Comparison of rice grain quality among the strains, from left to right, in order of brown rice percentage, chalkiness and chalkiness. The data were statistically significantly different from those of the above data by One-way ANOVA, where * is p&lt;0.05, ** p&lt;0.01, *** p&lt;0.001, and **** p&lt;0.0001.</w:t>
      </w:r>
      <w:r>
        <w:rPr>
          <w:rFonts w:hint="eastAsia" w:ascii="Times New Roman" w:hAnsi="Times New Roman" w:cs="Times New Roman"/>
          <w:sz w:val="24"/>
          <w:szCs w:val="30"/>
          <w:lang w:val="en-US" w:eastAsia="zh-CN"/>
        </w:rPr>
        <w:t xml:space="preserve"> </w:t>
      </w:r>
      <w:r>
        <w:rPr>
          <w:rFonts w:hint="eastAsia" w:ascii="Times New Roman" w:hAnsi="Times New Roman" w:cs="Times New Roman"/>
          <w:sz w:val="24"/>
          <w:szCs w:val="30"/>
        </w:rPr>
        <w:t>Both HN-1 and HN-2 were assessed with five randomly selected plants</w:t>
      </w:r>
      <w:r>
        <w:rPr>
          <w:rFonts w:hint="eastAsia" w:ascii="Times New Roman" w:hAnsi="Times New Roman" w:cs="Times New Roman"/>
          <w:sz w:val="24"/>
          <w:szCs w:val="30"/>
          <w:lang w:val="en-US" w:eastAsia="zh-CN"/>
        </w:rPr>
        <w:t>.</w:t>
      </w:r>
    </w:p>
    <w:p w14:paraId="549F03C6">
      <w:pPr>
        <w:rPr>
          <w:rFonts w:ascii="Times New Roman" w:hAnsi="Times New Roman" w:cs="Times New Roman"/>
          <w:sz w:val="24"/>
          <w:szCs w:val="30"/>
        </w:rPr>
      </w:pPr>
    </w:p>
    <w:p w14:paraId="23FCE1BE"/>
    <w:p w14:paraId="386D2333">
      <w:pPr>
        <w:rPr>
          <w:rFonts w:hint="eastAsia" w:ascii="Times New Roman" w:hAnsi="Times New Roman" w:cs="Times New Roman" w:eastAsiaTheme="minorEastAsia"/>
          <w:b/>
          <w:bCs/>
          <w:sz w:val="24"/>
          <w:szCs w:val="30"/>
          <w:lang w:eastAsia="zh-CN"/>
        </w:rPr>
      </w:pPr>
      <w:r>
        <w:rPr>
          <w:rFonts w:hint="eastAsia" w:ascii="Times New Roman" w:hAnsi="Times New Roman" w:cs="Times New Roman" w:eastAsiaTheme="minorEastAsia"/>
          <w:b/>
          <w:bCs/>
          <w:sz w:val="24"/>
          <w:szCs w:val="30"/>
          <w:lang w:eastAsia="zh-CN"/>
        </w:rPr>
        <w:drawing>
          <wp:inline distT="0" distB="0" distL="114300" distR="114300">
            <wp:extent cx="5274310" cy="3754120"/>
            <wp:effectExtent l="0" t="0" r="2540" b="17780"/>
            <wp:docPr id="7" name="图片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
                    <pic:cNvPicPr>
                      <a:picLocks noChangeAspect="1"/>
                    </pic:cNvPicPr>
                  </pic:nvPicPr>
                  <pic:blipFill>
                    <a:blip r:embed="rId9"/>
                    <a:stretch>
                      <a:fillRect/>
                    </a:stretch>
                  </pic:blipFill>
                  <pic:spPr>
                    <a:xfrm>
                      <a:off x="0" y="0"/>
                      <a:ext cx="5274310" cy="3754120"/>
                    </a:xfrm>
                    <a:prstGeom prst="rect">
                      <a:avLst/>
                    </a:prstGeom>
                  </pic:spPr>
                </pic:pic>
              </a:graphicData>
            </a:graphic>
          </wp:inline>
        </w:drawing>
      </w:r>
    </w:p>
    <w:p w14:paraId="312ED11F">
      <w:pPr>
        <w:rPr>
          <w:rFonts w:hint="eastAsia" w:ascii="Times New Roman" w:hAnsi="Times New Roman" w:cs="Times New Roman" w:eastAsiaTheme="minorEastAsia"/>
          <w:sz w:val="24"/>
          <w:szCs w:val="30"/>
          <w:lang w:val="en-US" w:eastAsia="zh-CN"/>
        </w:rPr>
      </w:pPr>
      <w:r>
        <w:rPr>
          <w:rFonts w:hint="eastAsia" w:ascii="Times New Roman" w:hAnsi="Times New Roman" w:cs="Times New Roman"/>
          <w:b/>
          <w:bCs/>
          <w:sz w:val="24"/>
          <w:szCs w:val="30"/>
        </w:rPr>
        <w:t xml:space="preserve">Fig.6. </w:t>
      </w:r>
      <w:r>
        <w:rPr>
          <w:rFonts w:hint="eastAsia" w:ascii="Times New Roman" w:hAnsi="Times New Roman" w:cs="Times New Roman"/>
          <w:sz w:val="24"/>
          <w:szCs w:val="30"/>
        </w:rPr>
        <w:t>Scanning electron microscope detection of TP309, Osr2HN-1, Osr2HN-2 respectively rice</w:t>
      </w:r>
      <w:r>
        <w:rPr>
          <w:rFonts w:hint="eastAsia" w:ascii="Times New Roman" w:hAnsi="Times New Roman" w:cs="Times New Roman"/>
          <w:sz w:val="24"/>
          <w:szCs w:val="30"/>
          <w:lang w:val="en-US" w:eastAsia="zh-CN"/>
        </w:rPr>
        <w:t xml:space="preserve"> of T3</w:t>
      </w:r>
      <w:r>
        <w:rPr>
          <w:rFonts w:hint="eastAsia" w:ascii="Times New Roman" w:hAnsi="Times New Roman" w:cs="Times New Roman"/>
          <w:sz w:val="24"/>
          <w:szCs w:val="30"/>
        </w:rPr>
        <w:t xml:space="preserve"> grain chalkiness.</w:t>
      </w:r>
      <w:r>
        <w:rPr>
          <w:rFonts w:hint="eastAsia" w:ascii="Times New Roman" w:hAnsi="Times New Roman" w:cs="Times New Roman"/>
          <w:sz w:val="24"/>
          <w:szCs w:val="30"/>
          <w:lang w:val="en-US" w:eastAsia="zh-CN"/>
        </w:rPr>
        <w:t xml:space="preserve"> </w:t>
      </w:r>
      <w:r>
        <w:rPr>
          <w:rFonts w:hint="eastAsia" w:ascii="Times New Roman" w:hAnsi="Times New Roman" w:cs="Times New Roman" w:eastAsiaTheme="minorEastAsia"/>
          <w:b w:val="0"/>
          <w:bCs w:val="0"/>
          <w:i w:val="0"/>
          <w:iCs w:val="0"/>
          <w:caps w:val="0"/>
          <w:color w:val="auto"/>
          <w:spacing w:val="0"/>
          <w:sz w:val="24"/>
          <w:szCs w:val="30"/>
          <w:shd w:val="clear" w:fill="auto"/>
        </w:rPr>
        <w:t>Three replicates for each strain</w:t>
      </w:r>
      <w:r>
        <w:rPr>
          <w:rFonts w:hint="eastAsia" w:ascii="Times New Roman" w:hAnsi="Times New Roman" w:cs="Times New Roman"/>
          <w:b w:val="0"/>
          <w:bCs w:val="0"/>
          <w:i w:val="0"/>
          <w:iCs w:val="0"/>
          <w:caps w:val="0"/>
          <w:spacing w:val="0"/>
          <w:sz w:val="24"/>
          <w:szCs w:val="30"/>
          <w:shd w:val="clear"/>
          <w:lang w:val="en-US" w:eastAsia="zh-CN"/>
        </w:rPr>
        <w:t>.</w:t>
      </w:r>
    </w:p>
    <w:p w14:paraId="4551281E">
      <w:pPr>
        <w:jc w:val="center"/>
        <w:rPr>
          <w:rFonts w:hint="eastAsia" w:eastAsiaTheme="minorEastAsia"/>
          <w:lang w:eastAsia="zh-CN"/>
        </w:rPr>
      </w:pPr>
      <w:r>
        <w:rPr>
          <w:rFonts w:hint="eastAsia" w:eastAsiaTheme="minorEastAsia"/>
          <w:lang w:eastAsia="zh-CN"/>
        </w:rPr>
        <w:drawing>
          <wp:inline distT="0" distB="0" distL="114300" distR="114300">
            <wp:extent cx="4366895" cy="8849360"/>
            <wp:effectExtent l="0" t="0" r="14605" b="8890"/>
            <wp:docPr id="1" name="图片 1"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1"/>
                    <pic:cNvPicPr>
                      <a:picLocks noChangeAspect="1"/>
                    </pic:cNvPicPr>
                  </pic:nvPicPr>
                  <pic:blipFill>
                    <a:blip r:embed="rId10"/>
                    <a:stretch>
                      <a:fillRect/>
                    </a:stretch>
                  </pic:blipFill>
                  <pic:spPr>
                    <a:xfrm>
                      <a:off x="0" y="0"/>
                      <a:ext cx="4366895" cy="8849360"/>
                    </a:xfrm>
                    <a:prstGeom prst="rect">
                      <a:avLst/>
                    </a:prstGeom>
                  </pic:spPr>
                </pic:pic>
              </a:graphicData>
            </a:graphic>
          </wp:inline>
        </w:drawing>
      </w:r>
    </w:p>
    <w:p w14:paraId="7648D64F">
      <w:r>
        <w:rPr>
          <w:rFonts w:hint="eastAsia" w:ascii="Times New Roman" w:hAnsi="Times New Roman" w:cs="Times New Roman"/>
          <w:b/>
          <w:bCs/>
          <w:sz w:val="24"/>
          <w:szCs w:val="30"/>
        </w:rPr>
        <w:t xml:space="preserve">Fig.7. </w:t>
      </w:r>
      <w:r>
        <w:rPr>
          <w:rFonts w:hint="eastAsia" w:ascii="Times New Roman" w:hAnsi="Times New Roman" w:cs="Times New Roman"/>
          <w:sz w:val="24"/>
          <w:szCs w:val="30"/>
        </w:rPr>
        <w:t>Comparison of pollen viability between transformant strains of T1-T3 generations and TP309.</w:t>
      </w:r>
      <w:r>
        <w:rPr>
          <w:rFonts w:hint="eastAsia" w:ascii="Times New Roman" w:hAnsi="Times New Roman"/>
          <w:sz w:val="24"/>
        </w:rPr>
        <w:t xml:space="preserve"> </w:t>
      </w:r>
      <w:r>
        <w:rPr>
          <w:rFonts w:hint="eastAsia" w:ascii="Times New Roman" w:hAnsi="Times New Roman" w:cs="Times New Roman"/>
          <w:sz w:val="24"/>
          <w:szCs w:val="30"/>
        </w:rPr>
        <w:t>(</w:t>
      </w:r>
      <w:r>
        <w:rPr>
          <w:rFonts w:hint="eastAsia" w:ascii="Times New Roman" w:hAnsi="Times New Roman" w:cs="Times New Roman"/>
          <w:b/>
          <w:bCs/>
          <w:sz w:val="24"/>
          <w:szCs w:val="30"/>
        </w:rPr>
        <w:t>A</w:t>
      </w:r>
      <w:r>
        <w:rPr>
          <w:rFonts w:hint="eastAsia" w:ascii="Times New Roman" w:hAnsi="Times New Roman" w:cs="Times New Roman"/>
          <w:sz w:val="24"/>
          <w:szCs w:val="30"/>
        </w:rPr>
        <w:t>) and (</w:t>
      </w:r>
      <w:r>
        <w:rPr>
          <w:rFonts w:hint="eastAsia" w:ascii="Times New Roman" w:hAnsi="Times New Roman" w:cs="Times New Roman"/>
          <w:b/>
          <w:bCs/>
          <w:sz w:val="24"/>
          <w:szCs w:val="30"/>
        </w:rPr>
        <w:t>B</w:t>
      </w:r>
      <w:r>
        <w:rPr>
          <w:rFonts w:hint="eastAsia" w:ascii="Times New Roman" w:hAnsi="Times New Roman" w:cs="Times New Roman"/>
          <w:sz w:val="24"/>
          <w:szCs w:val="30"/>
        </w:rPr>
        <w:t>) corresponds to the comparison and statistics of pollen viability of T1 generation transformant strain and TP309, respectively; (</w:t>
      </w:r>
      <w:r>
        <w:rPr>
          <w:rFonts w:hint="eastAsia" w:ascii="Times New Roman" w:hAnsi="Times New Roman" w:cs="Times New Roman"/>
          <w:b/>
          <w:bCs/>
          <w:sz w:val="24"/>
          <w:szCs w:val="30"/>
        </w:rPr>
        <w:t>C</w:t>
      </w:r>
      <w:r>
        <w:rPr>
          <w:rFonts w:hint="eastAsia" w:ascii="Times New Roman" w:hAnsi="Times New Roman" w:cs="Times New Roman"/>
          <w:sz w:val="24"/>
          <w:szCs w:val="30"/>
        </w:rPr>
        <w:t>) and (</w:t>
      </w:r>
      <w:r>
        <w:rPr>
          <w:rFonts w:hint="eastAsia" w:ascii="Times New Roman" w:hAnsi="Times New Roman" w:cs="Times New Roman"/>
          <w:b/>
          <w:bCs/>
          <w:sz w:val="24"/>
          <w:szCs w:val="30"/>
        </w:rPr>
        <w:t>D</w:t>
      </w:r>
      <w:r>
        <w:rPr>
          <w:rFonts w:hint="eastAsia" w:ascii="Times New Roman" w:hAnsi="Times New Roman" w:cs="Times New Roman"/>
          <w:sz w:val="24"/>
          <w:szCs w:val="30"/>
        </w:rPr>
        <w:t>) corresponds to the comparison and statistics of pollen viability of T2 generation transformant strain and TP309, respectively; (</w:t>
      </w:r>
      <w:r>
        <w:rPr>
          <w:rFonts w:hint="eastAsia" w:ascii="Times New Roman" w:hAnsi="Times New Roman" w:cs="Times New Roman"/>
          <w:b w:val="0"/>
          <w:bCs w:val="0"/>
          <w:sz w:val="24"/>
          <w:szCs w:val="30"/>
        </w:rPr>
        <w:t>E</w:t>
      </w:r>
      <w:r>
        <w:rPr>
          <w:rFonts w:hint="eastAsia" w:ascii="Times New Roman" w:hAnsi="Times New Roman" w:cs="Times New Roman"/>
          <w:sz w:val="24"/>
          <w:szCs w:val="30"/>
        </w:rPr>
        <w:t>) and (</w:t>
      </w:r>
      <w:r>
        <w:rPr>
          <w:rFonts w:hint="eastAsia" w:ascii="Times New Roman" w:hAnsi="Times New Roman" w:cs="Times New Roman"/>
          <w:b w:val="0"/>
          <w:bCs w:val="0"/>
          <w:sz w:val="24"/>
          <w:szCs w:val="30"/>
        </w:rPr>
        <w:t>F</w:t>
      </w:r>
      <w:r>
        <w:rPr>
          <w:rFonts w:hint="eastAsia" w:ascii="Times New Roman" w:hAnsi="Times New Roman" w:cs="Times New Roman"/>
          <w:sz w:val="24"/>
          <w:szCs w:val="30"/>
        </w:rPr>
        <w:t>) corresponds to the comparison and statistics of pollen viability of T3 generation transformant strain and TP309,respectively.</w:t>
      </w:r>
      <w:r>
        <w:rPr>
          <w:rFonts w:hint="eastAsia" w:ascii="Times New Roman" w:hAnsi="Times New Roman" w:cs="Times New Roman"/>
          <w:sz w:val="24"/>
          <w:szCs w:val="30"/>
          <w:lang w:val="en-US" w:eastAsia="zh-CN"/>
        </w:rPr>
        <w:t xml:space="preserve"> </w:t>
      </w:r>
      <w:r>
        <w:rPr>
          <w:rFonts w:hint="eastAsia" w:ascii="Times New Roman" w:hAnsi="Times New Roman" w:cs="Times New Roman" w:eastAsiaTheme="minorEastAsia"/>
          <w:b w:val="0"/>
          <w:bCs w:val="0"/>
          <w:i w:val="0"/>
          <w:iCs w:val="0"/>
          <w:caps w:val="0"/>
          <w:color w:val="auto"/>
          <w:spacing w:val="0"/>
          <w:sz w:val="24"/>
          <w:szCs w:val="30"/>
          <w:shd w:val="clear" w:fill="auto"/>
        </w:rPr>
        <w:t>Each plant should have at least three replicates</w:t>
      </w:r>
      <w:r>
        <w:rPr>
          <w:rFonts w:hint="eastAsia" w:ascii="Times New Roman" w:hAnsi="Times New Roman" w:cs="Times New Roman"/>
          <w:b w:val="0"/>
          <w:bCs w:val="0"/>
          <w:i w:val="0"/>
          <w:iCs w:val="0"/>
          <w:caps w:val="0"/>
          <w:spacing w:val="0"/>
          <w:sz w:val="24"/>
          <w:szCs w:val="30"/>
          <w:shd w:val="clear"/>
          <w:lang w:val="en-US" w:eastAsia="zh-CN"/>
        </w:rPr>
        <w:t>.</w:t>
      </w:r>
      <w:r>
        <w:rPr>
          <w:rFonts w:hint="eastAsia" w:ascii="Times New Roman" w:hAnsi="Times New Roman" w:cs="Times New Roman" w:eastAsiaTheme="minorEastAsia"/>
          <w:sz w:val="24"/>
          <w:szCs w:val="30"/>
          <w:lang w:eastAsia="zh-CN"/>
        </w:rPr>
        <w:drawing>
          <wp:inline distT="0" distB="0" distL="114300" distR="114300">
            <wp:extent cx="5270500" cy="7978140"/>
            <wp:effectExtent l="0" t="0" r="6350" b="3810"/>
            <wp:docPr id="8"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
                    <pic:cNvPicPr>
                      <a:picLocks noChangeAspect="1"/>
                    </pic:cNvPicPr>
                  </pic:nvPicPr>
                  <pic:blipFill>
                    <a:blip r:embed="rId11"/>
                    <a:stretch>
                      <a:fillRect/>
                    </a:stretch>
                  </pic:blipFill>
                  <pic:spPr>
                    <a:xfrm>
                      <a:off x="0" y="0"/>
                      <a:ext cx="5270500" cy="7978140"/>
                    </a:xfrm>
                    <a:prstGeom prst="rect">
                      <a:avLst/>
                    </a:prstGeom>
                  </pic:spPr>
                </pic:pic>
              </a:graphicData>
            </a:graphic>
          </wp:inline>
        </w:drawing>
      </w:r>
    </w:p>
    <w:p w14:paraId="70551562">
      <w:pPr>
        <w:rPr>
          <w:rFonts w:hint="eastAsia" w:ascii="Times New Roman" w:hAnsi="Times New Roman" w:cs="Times New Roman"/>
          <w:sz w:val="24"/>
          <w:szCs w:val="30"/>
        </w:rPr>
      </w:pPr>
      <w:r>
        <w:rPr>
          <w:rFonts w:hint="eastAsia" w:ascii="Times New Roman" w:hAnsi="Times New Roman" w:cs="Times New Roman"/>
          <w:b/>
          <w:bCs/>
          <w:sz w:val="24"/>
          <w:szCs w:val="30"/>
        </w:rPr>
        <w:t xml:space="preserve">Fig.8. </w:t>
      </w:r>
      <w:r>
        <w:rPr>
          <w:rFonts w:hint="eastAsia" w:ascii="Times New Roman" w:hAnsi="Times New Roman" w:cs="Times New Roman"/>
          <w:sz w:val="24"/>
          <w:szCs w:val="30"/>
        </w:rPr>
        <w:t xml:space="preserve">Safety evaluation of rice </w:t>
      </w:r>
      <w:r>
        <w:rPr>
          <w:rFonts w:hint="eastAsia" w:ascii="Times New Roman" w:hAnsi="Times New Roman" w:cs="Times New Roman"/>
          <w:sz w:val="24"/>
          <w:szCs w:val="30"/>
          <w:lang w:eastAsia="zh-CN"/>
        </w:rPr>
        <w:t>strains</w:t>
      </w:r>
      <w:r>
        <w:rPr>
          <w:rFonts w:hint="eastAsia" w:ascii="Times New Roman" w:hAnsi="Times New Roman" w:cs="Times New Roman"/>
          <w:sz w:val="24"/>
          <w:szCs w:val="30"/>
        </w:rPr>
        <w:t xml:space="preserve"> transgenic for HN-1 and HN-2 genes. (</w:t>
      </w:r>
      <w:r>
        <w:rPr>
          <w:rFonts w:hint="eastAsia" w:ascii="Times New Roman" w:hAnsi="Times New Roman" w:cs="Times New Roman"/>
          <w:b/>
          <w:bCs/>
          <w:sz w:val="24"/>
          <w:szCs w:val="30"/>
        </w:rPr>
        <w:t>A</w:t>
      </w:r>
      <w:r>
        <w:rPr>
          <w:rFonts w:hint="eastAsia" w:ascii="Times New Roman" w:hAnsi="Times New Roman" w:cs="Times New Roman"/>
          <w:sz w:val="24"/>
          <w:szCs w:val="30"/>
        </w:rPr>
        <w:t>) and (</w:t>
      </w:r>
      <w:r>
        <w:rPr>
          <w:rFonts w:hint="eastAsia" w:ascii="Times New Roman" w:hAnsi="Times New Roman" w:cs="Times New Roman"/>
          <w:b/>
          <w:bCs/>
          <w:sz w:val="24"/>
          <w:szCs w:val="30"/>
        </w:rPr>
        <w:t>B</w:t>
      </w:r>
      <w:r>
        <w:rPr>
          <w:rFonts w:hint="eastAsia" w:ascii="Times New Roman" w:hAnsi="Times New Roman" w:cs="Times New Roman"/>
          <w:sz w:val="24"/>
          <w:szCs w:val="30"/>
        </w:rPr>
        <w:t xml:space="preserve">) </w:t>
      </w:r>
      <w:r>
        <w:rPr>
          <w:rFonts w:ascii="Times New Roman" w:hAnsi="Times New Roman" w:cs="Times New Roman"/>
          <w:sz w:val="24"/>
          <w:szCs w:val="30"/>
        </w:rPr>
        <w:t>PCR result of the spread of foreign gene to surrounding weeds</w:t>
      </w:r>
      <w:r>
        <w:rPr>
          <w:rFonts w:hint="eastAsia" w:ascii="Times New Roman" w:hAnsi="Times New Roman" w:cs="Times New Roman"/>
          <w:sz w:val="24"/>
          <w:szCs w:val="30"/>
        </w:rPr>
        <w:t xml:space="preserve"> from HN-1 and HN-2. </w:t>
      </w:r>
      <w:r>
        <w:rPr>
          <w:rFonts w:ascii="Times New Roman" w:hAnsi="Times New Roman" w:eastAsia="宋体" w:cs="Times New Roman"/>
          <w:sz w:val="24"/>
        </w:rPr>
        <w:t>T11-T16: The T1 generation of the transgenic strain was randomly selected from six, T21-26: The T2 generation of the transgenic strain was randomly selected from six, T31-T36</w:t>
      </w:r>
      <w:r>
        <w:rPr>
          <w:rFonts w:ascii="Times New Roman" w:hAnsi="Times New Roman" w:eastAsia="宋体" w:cs="Times New Roman"/>
          <w:sz w:val="24"/>
          <w:lang w:eastAsia="zh-CN"/>
        </w:rPr>
        <w:t xml:space="preserve">: </w:t>
      </w:r>
      <w:r>
        <w:rPr>
          <w:rFonts w:ascii="Times New Roman" w:hAnsi="Times New Roman" w:eastAsia="宋体" w:cs="Times New Roman"/>
          <w:sz w:val="24"/>
        </w:rPr>
        <w:t>The T3 generation of the transgenic strain was randomly selected from six, TP indicates TP309, + indicates positive plasmid (The labelling in the figures is based on this method);</w:t>
      </w:r>
      <w:r>
        <w:rPr>
          <w:rFonts w:hint="eastAsia" w:ascii="Times New Roman" w:hAnsi="Times New Roman" w:eastAsia="宋体" w:cs="Times New Roman"/>
          <w:sz w:val="24"/>
          <w:lang w:val="en-US" w:eastAsia="zh-CN"/>
        </w:rPr>
        <w:t xml:space="preserve"> </w:t>
      </w:r>
      <w:r>
        <w:rPr>
          <w:rFonts w:hint="eastAsia" w:ascii="Times New Roman" w:hAnsi="Times New Roman" w:cs="Times New Roman"/>
          <w:sz w:val="24"/>
          <w:szCs w:val="30"/>
        </w:rPr>
        <w:t>(</w:t>
      </w:r>
      <w:r>
        <w:rPr>
          <w:rFonts w:hint="eastAsia" w:ascii="Times New Roman" w:hAnsi="Times New Roman" w:cs="Times New Roman"/>
          <w:b/>
          <w:bCs/>
          <w:sz w:val="24"/>
          <w:szCs w:val="30"/>
        </w:rPr>
        <w:t>C</w:t>
      </w:r>
      <w:r>
        <w:rPr>
          <w:rFonts w:hint="eastAsia" w:ascii="Times New Roman" w:hAnsi="Times New Roman" w:cs="Times New Roman"/>
          <w:sz w:val="24"/>
          <w:szCs w:val="30"/>
        </w:rPr>
        <w:t>) and (</w:t>
      </w:r>
      <w:r>
        <w:rPr>
          <w:rFonts w:hint="eastAsia" w:ascii="Times New Roman" w:hAnsi="Times New Roman" w:cs="Times New Roman"/>
          <w:b/>
          <w:bCs/>
          <w:sz w:val="24"/>
          <w:szCs w:val="30"/>
        </w:rPr>
        <w:t>D</w:t>
      </w:r>
      <w:r>
        <w:rPr>
          <w:rFonts w:hint="eastAsia" w:ascii="Times New Roman" w:hAnsi="Times New Roman" w:cs="Times New Roman"/>
          <w:sz w:val="24"/>
          <w:szCs w:val="30"/>
        </w:rPr>
        <w:t xml:space="preserve">) </w:t>
      </w:r>
      <w:r>
        <w:rPr>
          <w:rFonts w:ascii="Times New Roman" w:hAnsi="Times New Roman" w:cs="Times New Roman"/>
          <w:sz w:val="24"/>
          <w:szCs w:val="30"/>
        </w:rPr>
        <w:t xml:space="preserve">Outdoor field biodiversity analysis of transgenic rice and </w:t>
      </w:r>
      <w:r>
        <w:rPr>
          <w:rFonts w:hint="eastAsia" w:ascii="Times New Roman" w:hAnsi="Times New Roman" w:cs="Times New Roman"/>
          <w:sz w:val="24"/>
          <w:szCs w:val="30"/>
        </w:rPr>
        <w:t>TP309.</w:t>
      </w:r>
    </w:p>
    <w:p w14:paraId="7B2168F6">
      <w:pPr>
        <w:rPr>
          <w:rFonts w:hint="eastAsia" w:ascii="Times New Roman" w:hAnsi="Times New Roman" w:cs="Times New Roman"/>
          <w:sz w:val="24"/>
          <w:szCs w:val="30"/>
        </w:rPr>
      </w:pPr>
    </w:p>
    <w:p w14:paraId="53E0320E">
      <w:pPr>
        <w:ind w:firstLine="0" w:firstLineChars="0"/>
        <w:jc w:val="left"/>
        <w:rPr>
          <w:rFonts w:hint="default" w:ascii="Arial" w:hAnsi="Arial" w:eastAsia="宋体" w:cs="Arial"/>
          <w:b/>
          <w:bCs/>
          <w:i w:val="0"/>
          <w:iCs w:val="0"/>
          <w:caps w:val="0"/>
          <w:color w:val="2B77C5"/>
          <w:spacing w:val="0"/>
          <w:sz w:val="22"/>
          <w:szCs w:val="22"/>
          <w:u w:val="none"/>
          <w:shd w:val="clear" w:fill="FFFFFF"/>
        </w:rPr>
      </w:pPr>
      <w:r>
        <w:rPr>
          <w:rFonts w:hint="default" w:ascii="Times New Roman" w:hAnsi="Times New Roman" w:eastAsia="宋体" w:cs="Times New Roman"/>
          <w:b/>
          <w:bCs/>
          <w:i w:val="0"/>
          <w:iCs w:val="0"/>
          <w:caps w:val="0"/>
          <w:color w:val="2B77C5"/>
          <w:spacing w:val="0"/>
          <w:sz w:val="30"/>
          <w:szCs w:val="30"/>
          <w:u w:val="none"/>
          <w:shd w:val="clear" w:fill="FFFFFF"/>
        </w:rPr>
        <w:fldChar w:fldCharType="begin"/>
      </w:r>
      <w:r>
        <w:rPr>
          <w:rFonts w:hint="default" w:ascii="Times New Roman" w:hAnsi="Times New Roman" w:eastAsia="宋体" w:cs="Times New Roman"/>
          <w:b/>
          <w:bCs/>
          <w:i w:val="0"/>
          <w:iCs w:val="0"/>
          <w:caps w:val="0"/>
          <w:color w:val="2B77C5"/>
          <w:spacing w:val="0"/>
          <w:sz w:val="30"/>
          <w:szCs w:val="30"/>
          <w:u w:val="none"/>
          <w:shd w:val="clear" w:fill="FFFFFF"/>
        </w:rPr>
        <w:instrText xml:space="preserve"> HYPERLINK "javascript:;" </w:instrText>
      </w:r>
      <w:r>
        <w:rPr>
          <w:rFonts w:hint="default" w:ascii="Times New Roman" w:hAnsi="Times New Roman" w:eastAsia="宋体" w:cs="Times New Roman"/>
          <w:b/>
          <w:bCs/>
          <w:i w:val="0"/>
          <w:iCs w:val="0"/>
          <w:caps w:val="0"/>
          <w:color w:val="2B77C5"/>
          <w:spacing w:val="0"/>
          <w:sz w:val="30"/>
          <w:szCs w:val="30"/>
          <w:u w:val="none"/>
          <w:shd w:val="clear" w:fill="FFFFFF"/>
        </w:rPr>
        <w:fldChar w:fldCharType="separate"/>
      </w:r>
      <w:r>
        <w:rPr>
          <w:rStyle w:val="5"/>
          <w:rFonts w:hint="default" w:ascii="Times New Roman" w:hAnsi="Times New Roman" w:eastAsia="宋体" w:cs="Times New Roman"/>
          <w:b/>
          <w:bCs/>
          <w:i w:val="0"/>
          <w:iCs w:val="0"/>
          <w:caps w:val="0"/>
          <w:color w:val="2B77C5"/>
          <w:spacing w:val="0"/>
          <w:sz w:val="30"/>
          <w:szCs w:val="30"/>
          <w:u w:val="none"/>
          <w:shd w:val="clear" w:fill="FFFFFF"/>
          <w:lang w:val="en-US" w:eastAsia="zh-CN"/>
        </w:rPr>
        <w:t>S</w:t>
      </w:r>
      <w:r>
        <w:rPr>
          <w:rStyle w:val="5"/>
          <w:rFonts w:hint="default" w:ascii="Times New Roman" w:hAnsi="Times New Roman" w:eastAsia="宋体" w:cs="Times New Roman"/>
          <w:b/>
          <w:bCs/>
          <w:i w:val="0"/>
          <w:iCs w:val="0"/>
          <w:caps w:val="0"/>
          <w:color w:val="2B77C5"/>
          <w:spacing w:val="0"/>
          <w:sz w:val="30"/>
          <w:szCs w:val="30"/>
          <w:u w:val="none"/>
          <w:shd w:val="clear" w:fill="FFFFFF"/>
        </w:rPr>
        <w:t>upplementary</w:t>
      </w:r>
      <w:r>
        <w:rPr>
          <w:rFonts w:hint="default" w:ascii="Times New Roman" w:hAnsi="Times New Roman" w:eastAsia="宋体" w:cs="Times New Roman"/>
          <w:b/>
          <w:bCs/>
          <w:i w:val="0"/>
          <w:iCs w:val="0"/>
          <w:caps w:val="0"/>
          <w:color w:val="2B77C5"/>
          <w:spacing w:val="0"/>
          <w:sz w:val="30"/>
          <w:szCs w:val="30"/>
          <w:u w:val="none"/>
          <w:shd w:val="clear" w:fill="FFFFFF"/>
        </w:rPr>
        <w:fldChar w:fldCharType="end"/>
      </w:r>
      <w:r>
        <w:rPr>
          <w:rFonts w:hint="default" w:ascii="Times New Roman" w:hAnsi="Times New Roman" w:eastAsia="宋体" w:cs="Times New Roman"/>
          <w:b/>
          <w:bCs/>
          <w:i w:val="0"/>
          <w:iCs w:val="0"/>
          <w:caps w:val="0"/>
          <w:color w:val="2B77C5"/>
          <w:spacing w:val="0"/>
          <w:sz w:val="30"/>
          <w:szCs w:val="30"/>
          <w:u w:val="none"/>
          <w:shd w:val="clear" w:fill="FFFFFF"/>
          <w:lang w:val="en-US" w:eastAsia="zh-CN"/>
        </w:rPr>
        <w:t xml:space="preserve"> </w:t>
      </w:r>
      <w:r>
        <w:rPr>
          <w:rFonts w:hint="default" w:ascii="Times New Roman" w:hAnsi="Times New Roman" w:eastAsia="宋体" w:cs="Times New Roman"/>
          <w:b/>
          <w:bCs/>
          <w:i w:val="0"/>
          <w:iCs w:val="0"/>
          <w:caps w:val="0"/>
          <w:color w:val="2B77C5"/>
          <w:spacing w:val="0"/>
          <w:sz w:val="30"/>
          <w:szCs w:val="30"/>
          <w:u w:val="none"/>
          <w:shd w:val="clear" w:fill="FFFFFF"/>
        </w:rPr>
        <w:fldChar w:fldCharType="begin"/>
      </w:r>
      <w:r>
        <w:rPr>
          <w:rFonts w:hint="default" w:ascii="Times New Roman" w:hAnsi="Times New Roman" w:eastAsia="宋体" w:cs="Times New Roman"/>
          <w:b/>
          <w:bCs/>
          <w:i w:val="0"/>
          <w:iCs w:val="0"/>
          <w:caps w:val="0"/>
          <w:color w:val="2B77C5"/>
          <w:spacing w:val="0"/>
          <w:sz w:val="30"/>
          <w:szCs w:val="30"/>
          <w:u w:val="none"/>
          <w:shd w:val="clear" w:fill="FFFFFF"/>
        </w:rPr>
        <w:instrText xml:space="preserve"> HYPERLINK "javascript:;" </w:instrText>
      </w:r>
      <w:r>
        <w:rPr>
          <w:rFonts w:hint="default" w:ascii="Times New Roman" w:hAnsi="Times New Roman" w:eastAsia="宋体" w:cs="Times New Roman"/>
          <w:b/>
          <w:bCs/>
          <w:i w:val="0"/>
          <w:iCs w:val="0"/>
          <w:caps w:val="0"/>
          <w:color w:val="2B77C5"/>
          <w:spacing w:val="0"/>
          <w:sz w:val="30"/>
          <w:szCs w:val="30"/>
          <w:u w:val="none"/>
          <w:shd w:val="clear" w:fill="FFFFFF"/>
        </w:rPr>
        <w:fldChar w:fldCharType="separate"/>
      </w:r>
      <w:r>
        <w:rPr>
          <w:rStyle w:val="5"/>
          <w:rFonts w:hint="default" w:ascii="Times New Roman" w:hAnsi="Times New Roman" w:eastAsia="宋体" w:cs="Times New Roman"/>
          <w:b/>
          <w:bCs/>
          <w:i w:val="0"/>
          <w:iCs w:val="0"/>
          <w:caps w:val="0"/>
          <w:color w:val="2B77C5"/>
          <w:spacing w:val="0"/>
          <w:sz w:val="30"/>
          <w:szCs w:val="30"/>
          <w:u w:val="none"/>
          <w:shd w:val="clear" w:fill="FFFFFF"/>
        </w:rPr>
        <w:t>materials</w:t>
      </w:r>
      <w:r>
        <w:rPr>
          <w:rFonts w:hint="default" w:ascii="Times New Roman" w:hAnsi="Times New Roman" w:eastAsia="宋体" w:cs="Times New Roman"/>
          <w:b/>
          <w:bCs/>
          <w:i w:val="0"/>
          <w:iCs w:val="0"/>
          <w:caps w:val="0"/>
          <w:color w:val="2B77C5"/>
          <w:spacing w:val="0"/>
          <w:sz w:val="30"/>
          <w:szCs w:val="30"/>
          <w:u w:val="none"/>
          <w:shd w:val="clear" w:fill="FFFFFF"/>
        </w:rPr>
        <w:fldChar w:fldCharType="end"/>
      </w:r>
    </w:p>
    <w:p w14:paraId="1C72930D">
      <w:pPr>
        <w:ind w:firstLine="482" w:firstLineChars="200"/>
        <w:jc w:val="center"/>
        <w:rPr>
          <w:rFonts w:ascii="Times New Roman" w:hAnsi="Times New Roman" w:eastAsia="宋体" w:cs="Times New Roman"/>
          <w:b/>
          <w:bCs/>
          <w:sz w:val="24"/>
          <w:lang w:bidi="ar"/>
        </w:rPr>
      </w:pPr>
      <w:r>
        <w:rPr>
          <w:rFonts w:ascii="Times New Roman" w:hAnsi="Times New Roman" w:eastAsia="宋体" w:cs="Times New Roman"/>
          <w:b/>
          <w:bCs/>
          <w:sz w:val="24"/>
          <w:lang w:bidi="ar"/>
        </w:rPr>
        <w:t xml:space="preserve">Table 1-1  </w:t>
      </w:r>
      <w:r>
        <w:rPr>
          <w:rFonts w:hint="default" w:ascii="Times New Roman" w:hAnsi="Times New Roman" w:eastAsia="宋体" w:cs="Times New Roman"/>
          <w:b/>
          <w:bCs/>
          <w:sz w:val="24"/>
          <w:lang w:bidi="ar"/>
        </w:rPr>
        <w:t>Primers u</w:t>
      </w:r>
      <w:bookmarkStart w:id="0" w:name="_GoBack"/>
      <w:bookmarkEnd w:id="0"/>
      <w:r>
        <w:rPr>
          <w:rFonts w:hint="default" w:ascii="Times New Roman" w:hAnsi="Times New Roman" w:eastAsia="宋体" w:cs="Times New Roman"/>
          <w:b/>
          <w:bCs/>
          <w:sz w:val="24"/>
          <w:lang w:bidi="ar"/>
        </w:rPr>
        <w:t>sed to amplify H</w:t>
      </w:r>
      <w:r>
        <w:rPr>
          <w:rFonts w:hint="eastAsia" w:ascii="Times New Roman" w:hAnsi="Times New Roman" w:eastAsia="宋体" w:cs="Times New Roman"/>
          <w:b/>
          <w:bCs/>
          <w:sz w:val="24"/>
          <w:lang w:val="en-US" w:eastAsia="zh-CN" w:bidi="ar"/>
        </w:rPr>
        <w:t>N</w:t>
      </w:r>
      <w:r>
        <w:rPr>
          <w:rFonts w:hint="default" w:ascii="Times New Roman" w:hAnsi="Times New Roman" w:eastAsia="宋体" w:cs="Times New Roman"/>
          <w:b/>
          <w:bCs/>
          <w:sz w:val="24"/>
          <w:lang w:bidi="ar"/>
        </w:rPr>
        <w:t xml:space="preserve"> and </w:t>
      </w:r>
      <w:r>
        <w:rPr>
          <w:rFonts w:hint="eastAsia" w:ascii="Times New Roman" w:hAnsi="Times New Roman" w:eastAsia="宋体" w:cs="Times New Roman"/>
          <w:b/>
          <w:bCs/>
          <w:sz w:val="24"/>
          <w:lang w:val="en-US" w:eastAsia="zh-CN" w:bidi="ar"/>
        </w:rPr>
        <w:t>H</w:t>
      </w:r>
      <w:r>
        <w:rPr>
          <w:rFonts w:hint="default" w:ascii="Times New Roman" w:hAnsi="Times New Roman" w:eastAsia="宋体" w:cs="Times New Roman"/>
          <w:b/>
          <w:bCs/>
          <w:sz w:val="24"/>
          <w:lang w:bidi="ar"/>
        </w:rPr>
        <w:t>yg</w:t>
      </w:r>
      <w:r>
        <w:rPr>
          <w:rFonts w:hint="default" w:ascii="Times New Roman" w:hAnsi="Times New Roman" w:eastAsia="宋体" w:cs="Times New Roman"/>
          <w:b/>
          <w:bCs/>
          <w:sz w:val="24"/>
          <w:lang w:val="en-US" w:eastAsia="zh-CN" w:bidi="ar"/>
        </w:rPr>
        <w:t>R</w:t>
      </w:r>
      <w:r>
        <w:rPr>
          <w:rFonts w:hint="default" w:ascii="Times New Roman" w:hAnsi="Times New Roman" w:eastAsia="宋体" w:cs="Times New Roman"/>
          <w:b/>
          <w:bCs/>
          <w:sz w:val="24"/>
          <w:lang w:bidi="ar"/>
        </w:rPr>
        <w:t xml:space="preserve"> gene</w:t>
      </w:r>
    </w:p>
    <w:tbl>
      <w:tblPr>
        <w:tblStyle w:val="3"/>
        <w:tblW w:w="6513" w:type="dxa"/>
        <w:jc w:val="center"/>
        <w:tblBorders>
          <w:top w:val="single" w:color="auto" w:sz="12" w:space="0"/>
          <w:left w:val="none" w:color="auto" w:sz="4" w:space="0"/>
          <w:bottom w:val="single" w:color="auto" w:sz="12" w:space="0"/>
          <w:right w:val="none" w:color="auto" w:sz="4" w:space="0"/>
          <w:insideH w:val="none" w:color="auto" w:sz="4" w:space="0"/>
          <w:insideV w:val="none" w:color="auto" w:sz="4" w:space="0"/>
        </w:tblBorders>
        <w:tblLayout w:type="autofit"/>
        <w:tblCellMar>
          <w:top w:w="0" w:type="dxa"/>
          <w:left w:w="108" w:type="dxa"/>
          <w:bottom w:w="0" w:type="dxa"/>
          <w:right w:w="108" w:type="dxa"/>
        </w:tblCellMar>
      </w:tblPr>
      <w:tblGrid>
        <w:gridCol w:w="1627"/>
        <w:gridCol w:w="3774"/>
        <w:gridCol w:w="1112"/>
      </w:tblGrid>
      <w:tr w14:paraId="19EF5041">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1627" w:type="dxa"/>
            <w:tcBorders>
              <w:top w:val="single" w:color="auto" w:sz="12" w:space="0"/>
              <w:left w:val="nil"/>
              <w:bottom w:val="single" w:color="auto" w:sz="6" w:space="0"/>
              <w:right w:val="nil"/>
            </w:tcBorders>
            <w:shd w:val="clear" w:color="auto" w:fill="D9D9D9"/>
            <w:vAlign w:val="center"/>
          </w:tcPr>
          <w:p w14:paraId="72801D01">
            <w:pPr>
              <w:widowControl/>
              <w:jc w:val="center"/>
              <w:rPr>
                <w:rFonts w:ascii="Times New Roman" w:hAnsi="Times New Roman" w:eastAsia="宋体" w:cs="Times New Roman"/>
                <w:b/>
                <w:bCs/>
                <w:color w:val="000000"/>
                <w:sz w:val="24"/>
                <w:lang w:bidi="ar"/>
              </w:rPr>
            </w:pPr>
            <w:r>
              <w:rPr>
                <w:rFonts w:ascii="Times New Roman" w:hAnsi="Times New Roman" w:eastAsia="宋体" w:cs="Times New Roman"/>
                <w:b/>
                <w:bCs/>
                <w:color w:val="000000"/>
                <w:sz w:val="24"/>
                <w:lang w:bidi="ar"/>
              </w:rPr>
              <w:t>primer</w:t>
            </w:r>
          </w:p>
        </w:tc>
        <w:tc>
          <w:tcPr>
            <w:tcW w:w="3774" w:type="dxa"/>
            <w:tcBorders>
              <w:top w:val="single" w:color="auto" w:sz="12" w:space="0"/>
              <w:left w:val="nil"/>
              <w:bottom w:val="single" w:color="auto" w:sz="6" w:space="0"/>
              <w:right w:val="nil"/>
            </w:tcBorders>
            <w:shd w:val="clear" w:color="auto" w:fill="D9D9D9"/>
            <w:vAlign w:val="center"/>
          </w:tcPr>
          <w:p w14:paraId="37E5B3EA">
            <w:pPr>
              <w:widowControl/>
              <w:jc w:val="center"/>
              <w:rPr>
                <w:rFonts w:ascii="Times New Roman" w:hAnsi="Times New Roman" w:eastAsia="宋体" w:cs="Times New Roman"/>
                <w:b/>
                <w:bCs/>
                <w:color w:val="000000"/>
                <w:sz w:val="24"/>
                <w:lang w:bidi="ar"/>
              </w:rPr>
            </w:pPr>
            <w:r>
              <w:rPr>
                <w:rFonts w:ascii="Times New Roman" w:hAnsi="Times New Roman" w:eastAsia="宋体" w:cs="Times New Roman"/>
                <w:b/>
                <w:bCs/>
                <w:color w:val="000000"/>
                <w:sz w:val="24"/>
                <w:lang w:bidi="ar"/>
              </w:rPr>
              <w:t>primer sequence</w:t>
            </w:r>
            <w:r>
              <w:rPr>
                <w:rFonts w:hint="eastAsia" w:ascii="Times New Roman" w:hAnsi="Times New Roman" w:eastAsia="宋体" w:cs="Times New Roman"/>
                <w:b/>
                <w:bCs/>
                <w:color w:val="000000"/>
                <w:sz w:val="24"/>
                <w:lang w:bidi="ar"/>
              </w:rPr>
              <w:t>（</w:t>
            </w:r>
            <w:r>
              <w:rPr>
                <w:rFonts w:ascii="Times New Roman" w:hAnsi="Times New Roman" w:eastAsia="宋体" w:cs="Times New Roman"/>
                <w:b/>
                <w:bCs/>
                <w:color w:val="000000"/>
                <w:sz w:val="24"/>
                <w:lang w:bidi="ar"/>
              </w:rPr>
              <w:t>5′-3′</w:t>
            </w:r>
            <w:r>
              <w:rPr>
                <w:rFonts w:hint="eastAsia" w:ascii="Times New Roman" w:hAnsi="Times New Roman" w:eastAsia="宋体" w:cs="Times New Roman"/>
                <w:b/>
                <w:bCs/>
                <w:color w:val="000000"/>
                <w:sz w:val="24"/>
                <w:lang w:bidi="ar"/>
              </w:rPr>
              <w:t>）</w:t>
            </w:r>
          </w:p>
        </w:tc>
        <w:tc>
          <w:tcPr>
            <w:tcW w:w="1112" w:type="dxa"/>
            <w:tcBorders>
              <w:top w:val="single" w:color="auto" w:sz="12" w:space="0"/>
              <w:left w:val="nil"/>
              <w:bottom w:val="single" w:color="auto" w:sz="6" w:space="0"/>
              <w:right w:val="nil"/>
            </w:tcBorders>
            <w:shd w:val="clear" w:color="auto" w:fill="D9D9D9"/>
            <w:vAlign w:val="center"/>
          </w:tcPr>
          <w:p w14:paraId="0233D7ED">
            <w:pPr>
              <w:widowControl/>
              <w:jc w:val="center"/>
              <w:rPr>
                <w:rFonts w:ascii="Times New Roman" w:hAnsi="Times New Roman" w:eastAsia="宋体" w:cs="Times New Roman"/>
                <w:b/>
                <w:bCs/>
                <w:color w:val="000000"/>
                <w:sz w:val="24"/>
                <w:lang w:bidi="ar"/>
              </w:rPr>
            </w:pPr>
            <w:r>
              <w:rPr>
                <w:rFonts w:ascii="Times New Roman" w:hAnsi="Times New Roman" w:eastAsia="宋体" w:cs="Times New Roman"/>
                <w:b/>
                <w:bCs/>
                <w:color w:val="000000"/>
                <w:sz w:val="24"/>
                <w:lang w:bidi="ar"/>
              </w:rPr>
              <w:t>lengths</w:t>
            </w:r>
          </w:p>
        </w:tc>
      </w:tr>
      <w:tr w14:paraId="6BC6C5B4">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1627" w:type="dxa"/>
            <w:tcBorders>
              <w:top w:val="single" w:color="auto" w:sz="6" w:space="0"/>
              <w:left w:val="nil"/>
              <w:bottom w:val="nil"/>
              <w:right w:val="nil"/>
            </w:tcBorders>
            <w:vAlign w:val="center"/>
          </w:tcPr>
          <w:p w14:paraId="0CE68717">
            <w:pPr>
              <w:widowControl/>
              <w:jc w:val="center"/>
              <w:rPr>
                <w:rFonts w:ascii="Times New Roman" w:hAnsi="Times New Roman" w:eastAsia="宋体" w:cs="Times New Roman"/>
                <w:color w:val="000000"/>
                <w:sz w:val="24"/>
                <w:lang w:bidi="ar"/>
              </w:rPr>
            </w:pPr>
            <w:r>
              <w:rPr>
                <w:rFonts w:ascii="Times New Roman" w:hAnsi="Times New Roman" w:eastAsia="宋体" w:cs="Times New Roman"/>
                <w:color w:val="000000"/>
                <w:sz w:val="24"/>
                <w:lang w:bidi="ar"/>
              </w:rPr>
              <w:t>H</w:t>
            </w:r>
            <w:r>
              <w:rPr>
                <w:rFonts w:hint="eastAsia" w:ascii="Times New Roman" w:hAnsi="Times New Roman" w:eastAsia="宋体" w:cs="Times New Roman"/>
                <w:color w:val="000000"/>
                <w:sz w:val="24"/>
                <w:lang w:bidi="ar"/>
              </w:rPr>
              <w:t>N</w:t>
            </w:r>
            <w:r>
              <w:rPr>
                <w:rFonts w:ascii="Times New Roman" w:hAnsi="Times New Roman" w:eastAsia="宋体" w:cs="Times New Roman"/>
                <w:color w:val="000000"/>
                <w:sz w:val="24"/>
                <w:lang w:bidi="ar"/>
              </w:rPr>
              <w:t>-F</w:t>
            </w:r>
          </w:p>
        </w:tc>
        <w:tc>
          <w:tcPr>
            <w:tcW w:w="3774" w:type="dxa"/>
            <w:tcBorders>
              <w:top w:val="single" w:color="auto" w:sz="6" w:space="0"/>
              <w:left w:val="nil"/>
              <w:bottom w:val="nil"/>
              <w:right w:val="nil"/>
            </w:tcBorders>
            <w:vAlign w:val="center"/>
          </w:tcPr>
          <w:p w14:paraId="02D92DB0">
            <w:pPr>
              <w:widowControl/>
              <w:jc w:val="center"/>
              <w:rPr>
                <w:rFonts w:ascii="Times New Roman" w:hAnsi="Times New Roman" w:eastAsia="宋体" w:cs="Times New Roman"/>
                <w:color w:val="000000"/>
                <w:sz w:val="24"/>
                <w:lang w:bidi="ar"/>
              </w:rPr>
            </w:pPr>
            <w:r>
              <w:rPr>
                <w:rFonts w:hint="eastAsia" w:ascii="Times New Roman" w:hAnsi="Times New Roman" w:eastAsia="宋体" w:cs="Times New Roman"/>
                <w:color w:val="000000"/>
                <w:sz w:val="24"/>
                <w:lang w:bidi="ar"/>
              </w:rPr>
              <w:t>ACTACTGCTACACCCACAACG</w:t>
            </w:r>
          </w:p>
        </w:tc>
        <w:tc>
          <w:tcPr>
            <w:tcW w:w="1112" w:type="dxa"/>
            <w:vMerge w:val="restart"/>
            <w:tcBorders>
              <w:top w:val="single" w:color="auto" w:sz="6" w:space="0"/>
              <w:left w:val="nil"/>
              <w:bottom w:val="single" w:color="auto" w:sz="12" w:space="0"/>
              <w:right w:val="nil"/>
            </w:tcBorders>
            <w:vAlign w:val="center"/>
          </w:tcPr>
          <w:p w14:paraId="60BA727B">
            <w:pPr>
              <w:widowControl/>
              <w:jc w:val="center"/>
              <w:rPr>
                <w:rFonts w:ascii="Times New Roman" w:hAnsi="Times New Roman" w:eastAsia="宋体" w:cs="Times New Roman"/>
                <w:color w:val="000000"/>
                <w:sz w:val="24"/>
                <w:lang w:bidi="ar"/>
              </w:rPr>
            </w:pPr>
            <w:r>
              <w:rPr>
                <w:rFonts w:hint="eastAsia" w:ascii="Times New Roman" w:hAnsi="Times New Roman" w:eastAsia="宋体" w:cs="Times New Roman"/>
                <w:color w:val="000000"/>
                <w:sz w:val="24"/>
                <w:lang w:bidi="ar"/>
              </w:rPr>
              <w:t>1138</w:t>
            </w:r>
            <w:r>
              <w:rPr>
                <w:rFonts w:ascii="Times New Roman" w:hAnsi="Times New Roman" w:eastAsia="宋体" w:cs="Times New Roman"/>
                <w:color w:val="000000"/>
                <w:sz w:val="24"/>
                <w:lang w:bidi="ar"/>
              </w:rPr>
              <w:t>bp</w:t>
            </w:r>
          </w:p>
        </w:tc>
      </w:tr>
      <w:tr w14:paraId="36C1EEB3">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1627" w:type="dxa"/>
            <w:tcBorders>
              <w:top w:val="nil"/>
              <w:left w:val="nil"/>
              <w:bottom w:val="nil"/>
              <w:right w:val="nil"/>
            </w:tcBorders>
            <w:vAlign w:val="center"/>
          </w:tcPr>
          <w:p w14:paraId="439B863F">
            <w:pPr>
              <w:widowControl/>
              <w:jc w:val="center"/>
              <w:rPr>
                <w:rFonts w:ascii="Times New Roman" w:hAnsi="Times New Roman" w:eastAsia="宋体" w:cs="Times New Roman"/>
                <w:color w:val="000000"/>
                <w:sz w:val="24"/>
                <w:lang w:bidi="ar"/>
              </w:rPr>
            </w:pPr>
            <w:r>
              <w:rPr>
                <w:rFonts w:ascii="Times New Roman" w:hAnsi="Times New Roman" w:eastAsia="宋体" w:cs="Times New Roman"/>
                <w:color w:val="000000"/>
                <w:sz w:val="24"/>
                <w:lang w:bidi="ar"/>
              </w:rPr>
              <w:t>H</w:t>
            </w:r>
            <w:r>
              <w:rPr>
                <w:rFonts w:hint="eastAsia" w:ascii="Times New Roman" w:hAnsi="Times New Roman" w:eastAsia="宋体" w:cs="Times New Roman"/>
                <w:color w:val="000000"/>
                <w:sz w:val="24"/>
                <w:lang w:bidi="ar"/>
              </w:rPr>
              <w:t>N</w:t>
            </w:r>
            <w:r>
              <w:rPr>
                <w:rFonts w:ascii="Times New Roman" w:hAnsi="Times New Roman" w:eastAsia="宋体" w:cs="Times New Roman"/>
                <w:color w:val="000000"/>
                <w:sz w:val="24"/>
                <w:lang w:bidi="ar"/>
              </w:rPr>
              <w:t>-R</w:t>
            </w:r>
          </w:p>
        </w:tc>
        <w:tc>
          <w:tcPr>
            <w:tcW w:w="3774" w:type="dxa"/>
            <w:tcBorders>
              <w:top w:val="nil"/>
              <w:left w:val="nil"/>
              <w:bottom w:val="nil"/>
              <w:right w:val="nil"/>
            </w:tcBorders>
            <w:vAlign w:val="center"/>
          </w:tcPr>
          <w:p w14:paraId="407A0277">
            <w:pPr>
              <w:widowControl/>
              <w:jc w:val="center"/>
              <w:rPr>
                <w:rFonts w:ascii="Times New Roman" w:hAnsi="Times New Roman" w:eastAsia="宋体" w:cs="Times New Roman"/>
                <w:color w:val="000000"/>
                <w:sz w:val="24"/>
                <w:lang w:bidi="ar"/>
              </w:rPr>
            </w:pPr>
            <w:r>
              <w:rPr>
                <w:rFonts w:hint="eastAsia" w:ascii="Times New Roman" w:hAnsi="Times New Roman" w:eastAsia="宋体" w:cs="Times New Roman"/>
                <w:color w:val="000000"/>
                <w:sz w:val="24"/>
                <w:lang w:bidi="ar"/>
              </w:rPr>
              <w:t>ACGAGGAGCGGGACGAT</w:t>
            </w:r>
          </w:p>
        </w:tc>
        <w:tc>
          <w:tcPr>
            <w:tcW w:w="1112" w:type="dxa"/>
            <w:vMerge w:val="continue"/>
            <w:tcBorders>
              <w:top w:val="single" w:color="auto" w:sz="6" w:space="0"/>
              <w:left w:val="nil"/>
              <w:bottom w:val="single" w:color="auto" w:sz="6" w:space="0"/>
              <w:right w:val="nil"/>
            </w:tcBorders>
            <w:vAlign w:val="center"/>
          </w:tcPr>
          <w:p w14:paraId="23BD786F">
            <w:pPr>
              <w:jc w:val="center"/>
              <w:rPr>
                <w:rFonts w:ascii="Times New Roman" w:hAnsi="Times New Roman" w:eastAsia="宋体" w:cs="Times New Roman"/>
                <w:sz w:val="24"/>
              </w:rPr>
            </w:pPr>
          </w:p>
        </w:tc>
      </w:tr>
      <w:tr w14:paraId="5C5E49E0">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1627" w:type="dxa"/>
            <w:tcBorders>
              <w:top w:val="nil"/>
              <w:left w:val="nil"/>
              <w:bottom w:val="nil"/>
              <w:right w:val="nil"/>
            </w:tcBorders>
            <w:shd w:val="clear" w:color="auto" w:fill="auto"/>
            <w:vAlign w:val="center"/>
          </w:tcPr>
          <w:p w14:paraId="781BB483">
            <w:pPr>
              <w:widowControl/>
              <w:jc w:val="center"/>
              <w:rPr>
                <w:rFonts w:ascii="Times New Roman" w:hAnsi="Times New Roman" w:eastAsia="宋体" w:cs="Times New Roman"/>
                <w:color w:val="000000"/>
                <w:kern w:val="2"/>
                <w:sz w:val="24"/>
                <w:szCs w:val="24"/>
                <w:lang w:val="en-US" w:eastAsia="zh-CN" w:bidi="ar"/>
              </w:rPr>
            </w:pPr>
            <w:r>
              <w:rPr>
                <w:rFonts w:ascii="Times New Roman" w:hAnsi="Times New Roman" w:eastAsia="宋体" w:cs="Times New Roman"/>
                <w:color w:val="000000"/>
                <w:sz w:val="24"/>
                <w:lang w:bidi="ar"/>
              </w:rPr>
              <w:t>H</w:t>
            </w:r>
            <w:r>
              <w:rPr>
                <w:rFonts w:hint="eastAsia" w:ascii="Times New Roman" w:hAnsi="Times New Roman" w:eastAsia="宋体" w:cs="Times New Roman"/>
                <w:color w:val="000000"/>
                <w:sz w:val="24"/>
                <w:lang w:bidi="ar"/>
              </w:rPr>
              <w:t>N</w:t>
            </w:r>
            <w:r>
              <w:rPr>
                <w:rFonts w:ascii="Times New Roman" w:hAnsi="Times New Roman" w:eastAsia="宋体" w:cs="Times New Roman"/>
                <w:color w:val="000000"/>
                <w:sz w:val="24"/>
                <w:lang w:bidi="ar"/>
              </w:rPr>
              <w:t>-F</w:t>
            </w:r>
          </w:p>
        </w:tc>
        <w:tc>
          <w:tcPr>
            <w:tcW w:w="3774" w:type="dxa"/>
            <w:tcBorders>
              <w:top w:val="nil"/>
              <w:left w:val="nil"/>
              <w:bottom w:val="nil"/>
              <w:right w:val="nil"/>
            </w:tcBorders>
            <w:shd w:val="clear" w:color="auto" w:fill="auto"/>
            <w:vAlign w:val="center"/>
          </w:tcPr>
          <w:p w14:paraId="79C5CED6">
            <w:pPr>
              <w:widowControl/>
              <w:jc w:val="center"/>
              <w:rPr>
                <w:rFonts w:hint="eastAsia" w:ascii="Times New Roman" w:hAnsi="Times New Roman" w:eastAsia="宋体" w:cs="Times New Roman"/>
                <w:kern w:val="2"/>
                <w:sz w:val="24"/>
                <w:szCs w:val="24"/>
                <w:lang w:val="en-US" w:eastAsia="zh-CN" w:bidi="ar"/>
              </w:rPr>
            </w:pPr>
            <w:r>
              <w:rPr>
                <w:rFonts w:ascii="Times New Roman" w:hAnsi="Times New Roman" w:eastAsia="宋体" w:cs="Times New Roman"/>
                <w:color w:val="000000"/>
                <w:sz w:val="24"/>
                <w:lang w:bidi="ar"/>
              </w:rPr>
              <w:t>ACGACACCCAGAACCGCAAGA</w:t>
            </w:r>
          </w:p>
        </w:tc>
        <w:tc>
          <w:tcPr>
            <w:tcW w:w="1112" w:type="dxa"/>
            <w:vMerge w:val="restart"/>
            <w:tcBorders>
              <w:top w:val="single" w:color="auto" w:sz="6" w:space="0"/>
              <w:left w:val="nil"/>
              <w:right w:val="nil"/>
            </w:tcBorders>
            <w:vAlign w:val="center"/>
          </w:tcPr>
          <w:p w14:paraId="570AEF86">
            <w:pPr>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 264bp</w:t>
            </w:r>
          </w:p>
        </w:tc>
      </w:tr>
      <w:tr w14:paraId="0030FCDD">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1627" w:type="dxa"/>
            <w:tcBorders>
              <w:top w:val="nil"/>
              <w:left w:val="nil"/>
              <w:bottom w:val="nil"/>
              <w:right w:val="nil"/>
            </w:tcBorders>
            <w:shd w:val="clear" w:color="auto" w:fill="auto"/>
            <w:vAlign w:val="center"/>
          </w:tcPr>
          <w:p w14:paraId="7BD3A9C7">
            <w:pPr>
              <w:widowControl/>
              <w:jc w:val="center"/>
              <w:rPr>
                <w:rFonts w:ascii="Times New Roman" w:hAnsi="Times New Roman" w:eastAsia="宋体" w:cs="Times New Roman"/>
                <w:color w:val="000000"/>
                <w:kern w:val="2"/>
                <w:sz w:val="24"/>
                <w:szCs w:val="24"/>
                <w:lang w:val="en-US" w:eastAsia="zh-CN" w:bidi="ar"/>
              </w:rPr>
            </w:pPr>
            <w:r>
              <w:rPr>
                <w:rFonts w:ascii="Times New Roman" w:hAnsi="Times New Roman" w:eastAsia="宋体" w:cs="Times New Roman"/>
                <w:color w:val="000000"/>
                <w:sz w:val="24"/>
                <w:lang w:bidi="ar"/>
              </w:rPr>
              <w:t>H</w:t>
            </w:r>
            <w:r>
              <w:rPr>
                <w:rFonts w:hint="eastAsia" w:ascii="Times New Roman" w:hAnsi="Times New Roman" w:eastAsia="宋体" w:cs="Times New Roman"/>
                <w:color w:val="000000"/>
                <w:sz w:val="24"/>
                <w:lang w:bidi="ar"/>
              </w:rPr>
              <w:t>N</w:t>
            </w:r>
            <w:r>
              <w:rPr>
                <w:rFonts w:ascii="Times New Roman" w:hAnsi="Times New Roman" w:eastAsia="宋体" w:cs="Times New Roman"/>
                <w:color w:val="000000"/>
                <w:sz w:val="24"/>
                <w:lang w:bidi="ar"/>
              </w:rPr>
              <w:t>-R</w:t>
            </w:r>
          </w:p>
        </w:tc>
        <w:tc>
          <w:tcPr>
            <w:tcW w:w="3774" w:type="dxa"/>
            <w:tcBorders>
              <w:top w:val="nil"/>
              <w:left w:val="nil"/>
              <w:bottom w:val="nil"/>
              <w:right w:val="nil"/>
            </w:tcBorders>
            <w:shd w:val="clear" w:color="auto" w:fill="auto"/>
            <w:vAlign w:val="center"/>
          </w:tcPr>
          <w:p w14:paraId="60A03FD7">
            <w:pPr>
              <w:widowControl/>
              <w:jc w:val="center"/>
              <w:rPr>
                <w:rFonts w:hint="eastAsia" w:ascii="Times New Roman" w:hAnsi="Times New Roman" w:eastAsia="宋体" w:cs="Times New Roman"/>
                <w:kern w:val="2"/>
                <w:sz w:val="24"/>
                <w:szCs w:val="24"/>
                <w:lang w:val="en-US" w:eastAsia="zh-CN" w:bidi="ar"/>
              </w:rPr>
            </w:pPr>
            <w:r>
              <w:rPr>
                <w:rFonts w:ascii="Times New Roman" w:hAnsi="Times New Roman" w:eastAsia="宋体" w:cs="Times New Roman"/>
                <w:color w:val="000000"/>
                <w:sz w:val="24"/>
                <w:lang w:bidi="ar"/>
              </w:rPr>
              <w:t>CGTAGACCGGGAACCAGACG</w:t>
            </w:r>
          </w:p>
        </w:tc>
        <w:tc>
          <w:tcPr>
            <w:tcW w:w="1112" w:type="dxa"/>
            <w:vMerge w:val="continue"/>
            <w:tcBorders>
              <w:left w:val="nil"/>
              <w:bottom w:val="single" w:color="auto" w:sz="6" w:space="0"/>
              <w:right w:val="nil"/>
            </w:tcBorders>
            <w:vAlign w:val="center"/>
          </w:tcPr>
          <w:p w14:paraId="78E95461">
            <w:pPr>
              <w:jc w:val="center"/>
              <w:rPr>
                <w:rFonts w:ascii="Times New Roman" w:hAnsi="Times New Roman" w:eastAsia="宋体" w:cs="Times New Roman"/>
                <w:sz w:val="24"/>
              </w:rPr>
            </w:pPr>
          </w:p>
        </w:tc>
      </w:tr>
      <w:tr w14:paraId="79476BB6">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1627" w:type="dxa"/>
            <w:tcBorders>
              <w:top w:val="nil"/>
              <w:left w:val="nil"/>
              <w:bottom w:val="nil"/>
              <w:right w:val="nil"/>
            </w:tcBorders>
            <w:shd w:val="clear" w:color="auto" w:fill="auto"/>
            <w:vAlign w:val="center"/>
          </w:tcPr>
          <w:p w14:paraId="1DB9127C">
            <w:pPr>
              <w:widowControl/>
              <w:jc w:val="center"/>
              <w:rPr>
                <w:rFonts w:ascii="Times New Roman" w:hAnsi="Times New Roman" w:eastAsia="宋体" w:cs="Times New Roman"/>
                <w:kern w:val="2"/>
                <w:sz w:val="24"/>
                <w:szCs w:val="24"/>
                <w:lang w:val="en-US" w:eastAsia="zh-CN" w:bidi="ar"/>
              </w:rPr>
            </w:pPr>
            <w:r>
              <w:rPr>
                <w:rFonts w:ascii="Times New Roman" w:hAnsi="Times New Roman" w:eastAsia="宋体" w:cs="Times New Roman"/>
                <w:sz w:val="24"/>
                <w:lang w:bidi="ar"/>
              </w:rPr>
              <w:t>HygR-F</w:t>
            </w:r>
          </w:p>
        </w:tc>
        <w:tc>
          <w:tcPr>
            <w:tcW w:w="3774" w:type="dxa"/>
            <w:tcBorders>
              <w:top w:val="nil"/>
              <w:left w:val="nil"/>
              <w:bottom w:val="nil"/>
              <w:right w:val="nil"/>
            </w:tcBorders>
            <w:shd w:val="clear" w:color="auto" w:fill="auto"/>
            <w:vAlign w:val="center"/>
          </w:tcPr>
          <w:p w14:paraId="1564F423">
            <w:pPr>
              <w:widowControl/>
              <w:jc w:val="center"/>
              <w:rPr>
                <w:rFonts w:hint="eastAsia" w:ascii="Times New Roman" w:hAnsi="Times New Roman" w:eastAsia="宋体" w:cs="Times New Roman"/>
                <w:kern w:val="2"/>
                <w:sz w:val="24"/>
                <w:szCs w:val="24"/>
                <w:lang w:val="en-US" w:eastAsia="zh-CN" w:bidi="ar"/>
              </w:rPr>
            </w:pPr>
            <w:r>
              <w:rPr>
                <w:rFonts w:ascii="Times New Roman" w:hAnsi="Times New Roman" w:eastAsia="宋体" w:cs="Times New Roman"/>
                <w:sz w:val="24"/>
                <w:lang w:bidi="ar"/>
              </w:rPr>
              <w:t>CTTCTGCGGGCGATTT</w:t>
            </w:r>
          </w:p>
        </w:tc>
        <w:tc>
          <w:tcPr>
            <w:tcW w:w="1112" w:type="dxa"/>
            <w:vMerge w:val="restart"/>
            <w:tcBorders>
              <w:top w:val="single" w:color="auto" w:sz="6" w:space="0"/>
              <w:left w:val="nil"/>
              <w:right w:val="nil"/>
            </w:tcBorders>
            <w:vAlign w:val="center"/>
          </w:tcPr>
          <w:p w14:paraId="79902FC5">
            <w:pPr>
              <w:ind w:firstLine="205" w:firstLineChars="0"/>
              <w:jc w:val="both"/>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195bp</w:t>
            </w:r>
          </w:p>
        </w:tc>
      </w:tr>
      <w:tr w14:paraId="42477475">
        <w:tblPrEx>
          <w:tblBorders>
            <w:top w:val="single" w:color="auto" w:sz="12" w:space="0"/>
            <w:left w:val="none" w:color="auto" w:sz="4" w:space="0"/>
            <w:bottom w:val="single" w:color="auto" w:sz="12"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1627" w:type="dxa"/>
            <w:tcBorders>
              <w:top w:val="nil"/>
              <w:left w:val="nil"/>
              <w:bottom w:val="single" w:color="auto" w:sz="12" w:space="0"/>
              <w:right w:val="nil"/>
            </w:tcBorders>
            <w:shd w:val="clear" w:color="auto" w:fill="auto"/>
            <w:vAlign w:val="center"/>
          </w:tcPr>
          <w:p w14:paraId="674F7020">
            <w:pPr>
              <w:widowControl/>
              <w:jc w:val="center"/>
              <w:rPr>
                <w:rFonts w:ascii="Times New Roman" w:hAnsi="Times New Roman" w:eastAsia="宋体" w:cs="Times New Roman"/>
                <w:kern w:val="2"/>
                <w:sz w:val="24"/>
                <w:szCs w:val="24"/>
                <w:lang w:val="en-US" w:eastAsia="zh-CN" w:bidi="ar"/>
              </w:rPr>
            </w:pPr>
            <w:r>
              <w:rPr>
                <w:rFonts w:ascii="Times New Roman" w:hAnsi="Times New Roman" w:eastAsia="宋体" w:cs="Times New Roman"/>
                <w:sz w:val="24"/>
                <w:lang w:bidi="ar"/>
              </w:rPr>
              <w:t>HygR-R</w:t>
            </w:r>
          </w:p>
        </w:tc>
        <w:tc>
          <w:tcPr>
            <w:tcW w:w="3774" w:type="dxa"/>
            <w:tcBorders>
              <w:top w:val="nil"/>
              <w:left w:val="nil"/>
              <w:bottom w:val="single" w:color="auto" w:sz="12" w:space="0"/>
              <w:right w:val="nil"/>
            </w:tcBorders>
            <w:shd w:val="clear" w:color="auto" w:fill="auto"/>
            <w:vAlign w:val="center"/>
          </w:tcPr>
          <w:p w14:paraId="65E99575">
            <w:pPr>
              <w:widowControl/>
              <w:jc w:val="center"/>
              <w:rPr>
                <w:rFonts w:hint="eastAsia" w:ascii="Times New Roman" w:hAnsi="Times New Roman" w:eastAsia="宋体" w:cs="Times New Roman"/>
                <w:kern w:val="2"/>
                <w:sz w:val="24"/>
                <w:szCs w:val="24"/>
                <w:lang w:val="en-US" w:eastAsia="zh-CN" w:bidi="ar"/>
              </w:rPr>
            </w:pPr>
            <w:r>
              <w:rPr>
                <w:rFonts w:ascii="Times New Roman" w:hAnsi="Times New Roman" w:eastAsia="宋体" w:cs="Times New Roman"/>
                <w:sz w:val="24"/>
                <w:lang w:bidi="ar"/>
              </w:rPr>
              <w:t>ACTGGAGCGAGGCGATG</w:t>
            </w:r>
          </w:p>
        </w:tc>
        <w:tc>
          <w:tcPr>
            <w:tcW w:w="1112" w:type="dxa"/>
            <w:vMerge w:val="continue"/>
            <w:tcBorders>
              <w:left w:val="nil"/>
              <w:bottom w:val="single" w:color="auto" w:sz="12" w:space="0"/>
              <w:right w:val="nil"/>
            </w:tcBorders>
            <w:vAlign w:val="center"/>
          </w:tcPr>
          <w:p w14:paraId="5AF7701F">
            <w:pPr>
              <w:rPr>
                <w:rFonts w:ascii="Times New Roman" w:hAnsi="Times New Roman" w:eastAsia="宋体" w:cs="Times New Roman"/>
                <w:sz w:val="24"/>
              </w:rPr>
            </w:pPr>
          </w:p>
        </w:tc>
      </w:tr>
    </w:tbl>
    <w:p w14:paraId="58F09140">
      <w:pPr>
        <w:ind w:firstLine="482" w:firstLineChars="200"/>
        <w:jc w:val="center"/>
        <w:rPr>
          <w:rFonts w:ascii="Times New Roman" w:hAnsi="Times New Roman" w:eastAsia="宋体" w:cs="Times New Roman"/>
          <w:b/>
          <w:bCs/>
          <w:sz w:val="24"/>
          <w:lang w:bidi="ar"/>
        </w:rPr>
      </w:pPr>
    </w:p>
    <w:p w14:paraId="3A50F9C6">
      <w:pPr>
        <w:ind w:firstLine="482" w:firstLineChars="200"/>
        <w:jc w:val="center"/>
        <w:rPr>
          <w:rFonts w:ascii="Times New Roman" w:hAnsi="Times New Roman" w:eastAsia="宋体" w:cs="Times New Roman"/>
          <w:b/>
          <w:bCs/>
          <w:sz w:val="24"/>
          <w:lang w:bidi="ar"/>
        </w:rPr>
      </w:pPr>
    </w:p>
    <w:p w14:paraId="18E89286">
      <w:pPr>
        <w:ind w:firstLine="482" w:firstLineChars="200"/>
        <w:jc w:val="center"/>
        <w:rPr>
          <w:rFonts w:ascii="Times New Roman" w:hAnsi="Times New Roman" w:eastAsia="宋体" w:cs="Times New Roman"/>
          <w:b/>
          <w:bCs/>
          <w:sz w:val="24"/>
        </w:rPr>
      </w:pPr>
      <w:r>
        <w:rPr>
          <w:rFonts w:ascii="Times New Roman" w:hAnsi="Times New Roman" w:eastAsia="宋体" w:cs="Times New Roman"/>
          <w:b/>
          <w:bCs/>
          <w:sz w:val="24"/>
          <w:lang w:bidi="ar"/>
        </w:rPr>
        <w:t>Table 1-2  PCR reaction system</w:t>
      </w:r>
      <w:r>
        <w:rPr>
          <w:rFonts w:hint="eastAsia" w:ascii="Times New Roman" w:hAnsi="Times New Roman" w:eastAsia="宋体" w:cs="Times New Roman"/>
          <w:b/>
          <w:bCs/>
          <w:sz w:val="24"/>
          <w:lang w:bidi="ar"/>
        </w:rPr>
        <w:t>（</w:t>
      </w:r>
      <w:r>
        <w:rPr>
          <w:rFonts w:ascii="Times New Roman" w:hAnsi="Times New Roman" w:eastAsia="宋体" w:cs="Times New Roman"/>
          <w:b/>
          <w:bCs/>
          <w:sz w:val="24"/>
          <w:lang w:bidi="ar"/>
        </w:rPr>
        <w:t>50µL</w:t>
      </w:r>
      <w:r>
        <w:rPr>
          <w:rFonts w:hint="eastAsia" w:ascii="Times New Roman" w:hAnsi="Times New Roman" w:eastAsia="宋体" w:cs="Times New Roman"/>
          <w:b/>
          <w:bCs/>
          <w:sz w:val="24"/>
          <w:lang w:bidi="ar"/>
        </w:rPr>
        <w:t>）</w:t>
      </w:r>
    </w:p>
    <w:tbl>
      <w:tblPr>
        <w:tblStyle w:val="3"/>
        <w:tblW w:w="6807" w:type="dxa"/>
        <w:jc w:val="center"/>
        <w:tblBorders>
          <w:top w:val="single" w:color="auto" w:sz="8" w:space="0"/>
          <w:left w:val="none" w:color="auto" w:sz="4" w:space="0"/>
          <w:bottom w:val="single" w:color="auto" w:sz="8" w:space="0"/>
          <w:right w:val="non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5"/>
        <w:gridCol w:w="2282"/>
      </w:tblGrid>
      <w:tr w14:paraId="0CA8CAAC">
        <w:tblPrEx>
          <w:tblBorders>
            <w:top w:val="single" w:color="auto" w:sz="8" w:space="0"/>
            <w:left w:val="none" w:color="auto" w:sz="4" w:space="0"/>
            <w:bottom w:val="single" w:color="auto" w:sz="8"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3" w:type="pct"/>
            <w:tcBorders>
              <w:top w:val="single" w:color="auto" w:sz="12" w:space="0"/>
              <w:left w:val="nil"/>
              <w:bottom w:val="single" w:color="auto" w:sz="6" w:space="0"/>
              <w:right w:val="nil"/>
            </w:tcBorders>
            <w:shd w:val="clear" w:color="auto" w:fill="D9D9D9"/>
            <w:vAlign w:val="center"/>
          </w:tcPr>
          <w:p w14:paraId="2D49CB0A">
            <w:pPr>
              <w:widowControl/>
              <w:jc w:val="center"/>
              <w:rPr>
                <w:rFonts w:ascii="Times New Roman" w:hAnsi="Times New Roman" w:eastAsia="宋体" w:cs="Times New Roman"/>
                <w:b/>
                <w:bCs/>
                <w:color w:val="000000"/>
                <w:sz w:val="24"/>
                <w:lang w:bidi="ar"/>
              </w:rPr>
            </w:pPr>
            <w:r>
              <w:rPr>
                <w:rFonts w:ascii="Times New Roman" w:hAnsi="Times New Roman" w:eastAsia="宋体" w:cs="Times New Roman"/>
                <w:b/>
                <w:bCs/>
                <w:color w:val="000000"/>
                <w:sz w:val="24"/>
                <w:lang w:bidi="ar"/>
              </w:rPr>
              <w:t>Reaction system</w:t>
            </w:r>
          </w:p>
        </w:tc>
        <w:tc>
          <w:tcPr>
            <w:tcW w:w="1676" w:type="pct"/>
            <w:tcBorders>
              <w:top w:val="single" w:color="auto" w:sz="12" w:space="0"/>
              <w:left w:val="nil"/>
              <w:bottom w:val="single" w:color="auto" w:sz="6" w:space="0"/>
              <w:right w:val="nil"/>
            </w:tcBorders>
            <w:shd w:val="clear" w:color="auto" w:fill="D9D9D9"/>
            <w:vAlign w:val="center"/>
          </w:tcPr>
          <w:p w14:paraId="02FF067E">
            <w:pPr>
              <w:widowControl/>
              <w:jc w:val="center"/>
              <w:rPr>
                <w:rFonts w:ascii="Times New Roman" w:hAnsi="Times New Roman" w:eastAsia="宋体" w:cs="Times New Roman"/>
                <w:b/>
                <w:bCs/>
                <w:color w:val="000000"/>
                <w:sz w:val="24"/>
                <w:lang w:bidi="ar"/>
              </w:rPr>
            </w:pPr>
            <w:r>
              <w:rPr>
                <w:rFonts w:ascii="Times New Roman" w:hAnsi="Times New Roman" w:eastAsia="宋体" w:cs="Times New Roman"/>
                <w:b/>
                <w:bCs/>
                <w:color w:val="000000"/>
                <w:sz w:val="24"/>
                <w:lang w:bidi="ar"/>
              </w:rPr>
              <w:t>volumes</w:t>
            </w:r>
            <w:r>
              <w:rPr>
                <w:rFonts w:hint="eastAsia" w:ascii="Times New Roman" w:hAnsi="Times New Roman" w:eastAsia="宋体" w:cs="Times New Roman"/>
                <w:b/>
                <w:bCs/>
                <w:color w:val="000000"/>
                <w:sz w:val="24"/>
                <w:lang w:bidi="ar"/>
              </w:rPr>
              <w:t>（</w:t>
            </w:r>
            <w:r>
              <w:rPr>
                <w:rFonts w:ascii="Times New Roman" w:hAnsi="Times New Roman" w:eastAsia="宋体" w:cs="Times New Roman"/>
                <w:b/>
                <w:bCs/>
                <w:color w:val="000000"/>
                <w:sz w:val="24"/>
                <w:lang w:bidi="ar"/>
              </w:rPr>
              <w:t>50µL</w:t>
            </w:r>
            <w:r>
              <w:rPr>
                <w:rFonts w:hint="eastAsia" w:ascii="Times New Roman" w:hAnsi="Times New Roman" w:eastAsia="宋体" w:cs="Times New Roman"/>
                <w:b/>
                <w:bCs/>
                <w:color w:val="000000"/>
                <w:sz w:val="24"/>
                <w:lang w:bidi="ar"/>
              </w:rPr>
              <w:t>）</w:t>
            </w:r>
          </w:p>
        </w:tc>
      </w:tr>
      <w:tr w14:paraId="25B82C36">
        <w:tblPrEx>
          <w:tblBorders>
            <w:top w:val="single" w:color="auto" w:sz="8" w:space="0"/>
            <w:left w:val="none" w:color="auto" w:sz="4" w:space="0"/>
            <w:bottom w:val="single" w:color="auto" w:sz="8"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3323" w:type="pct"/>
            <w:tcBorders>
              <w:top w:val="single" w:color="auto" w:sz="6" w:space="0"/>
              <w:left w:val="nil"/>
              <w:bottom w:val="nil"/>
              <w:right w:val="nil"/>
            </w:tcBorders>
            <w:vAlign w:val="center"/>
          </w:tcPr>
          <w:p w14:paraId="4273D31F">
            <w:pPr>
              <w:widowControl/>
              <w:spacing w:line="360" w:lineRule="auto"/>
              <w:rPr>
                <w:rFonts w:ascii="Times New Roman" w:hAnsi="Times New Roman" w:eastAsia="宋体" w:cs="Times New Roman"/>
                <w:color w:val="000000"/>
                <w:sz w:val="24"/>
                <w:lang w:bidi="ar"/>
              </w:rPr>
            </w:pPr>
            <w:r>
              <w:rPr>
                <w:rFonts w:ascii="Times New Roman" w:hAnsi="Times New Roman" w:eastAsia="宋体" w:cs="Times New Roman"/>
                <w:color w:val="000000"/>
                <w:sz w:val="24"/>
                <w:lang w:bidi="ar"/>
              </w:rPr>
              <w:t>2xRapid Taq master mix (P222-01,Vazyme)</w:t>
            </w:r>
          </w:p>
        </w:tc>
        <w:tc>
          <w:tcPr>
            <w:tcW w:w="1676" w:type="pct"/>
            <w:tcBorders>
              <w:top w:val="single" w:color="auto" w:sz="6" w:space="0"/>
              <w:left w:val="nil"/>
              <w:bottom w:val="nil"/>
              <w:right w:val="nil"/>
            </w:tcBorders>
            <w:vAlign w:val="center"/>
          </w:tcPr>
          <w:p w14:paraId="7077244A">
            <w:pPr>
              <w:widowControl/>
              <w:jc w:val="center"/>
              <w:rPr>
                <w:rFonts w:ascii="Times New Roman" w:hAnsi="Times New Roman" w:eastAsia="宋体" w:cs="Times New Roman"/>
                <w:color w:val="000000"/>
                <w:sz w:val="24"/>
                <w:lang w:bidi="ar"/>
              </w:rPr>
            </w:pPr>
            <w:r>
              <w:rPr>
                <w:rFonts w:ascii="Times New Roman" w:hAnsi="Times New Roman" w:eastAsia="宋体" w:cs="Times New Roman"/>
                <w:color w:val="000000"/>
                <w:sz w:val="24"/>
                <w:lang w:bidi="ar"/>
              </w:rPr>
              <w:t>25µL</w:t>
            </w:r>
          </w:p>
        </w:tc>
      </w:tr>
      <w:tr w14:paraId="0D96C9DB">
        <w:tblPrEx>
          <w:tblBorders>
            <w:top w:val="single" w:color="auto" w:sz="8" w:space="0"/>
            <w:left w:val="none" w:color="auto" w:sz="4" w:space="0"/>
            <w:bottom w:val="single" w:color="auto" w:sz="8"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3" w:type="pct"/>
            <w:tcBorders>
              <w:top w:val="nil"/>
              <w:left w:val="nil"/>
              <w:bottom w:val="nil"/>
              <w:right w:val="nil"/>
            </w:tcBorders>
            <w:vAlign w:val="center"/>
          </w:tcPr>
          <w:p w14:paraId="2584DAE0">
            <w:pPr>
              <w:widowControl/>
              <w:jc w:val="center"/>
              <w:rPr>
                <w:rFonts w:ascii="Times New Roman" w:hAnsi="Times New Roman" w:eastAsia="宋体" w:cs="Times New Roman"/>
                <w:color w:val="000000"/>
                <w:sz w:val="24"/>
                <w:lang w:bidi="ar"/>
              </w:rPr>
            </w:pPr>
            <w:r>
              <w:rPr>
                <w:rFonts w:ascii="Times New Roman" w:hAnsi="Times New Roman" w:eastAsia="宋体" w:cs="Times New Roman"/>
                <w:color w:val="000000"/>
                <w:sz w:val="24"/>
                <w:lang w:bidi="ar"/>
              </w:rPr>
              <w:t>ddH2O</w:t>
            </w:r>
          </w:p>
        </w:tc>
        <w:tc>
          <w:tcPr>
            <w:tcW w:w="1676" w:type="pct"/>
            <w:tcBorders>
              <w:top w:val="nil"/>
              <w:left w:val="nil"/>
              <w:bottom w:val="nil"/>
              <w:right w:val="nil"/>
            </w:tcBorders>
            <w:vAlign w:val="center"/>
          </w:tcPr>
          <w:p w14:paraId="74CD933F">
            <w:pPr>
              <w:widowControl/>
              <w:ind w:firstLine="480" w:firstLineChars="200"/>
              <w:rPr>
                <w:rFonts w:ascii="Times New Roman" w:hAnsi="Times New Roman" w:eastAsia="宋体" w:cs="Times New Roman"/>
                <w:color w:val="000000"/>
                <w:sz w:val="24"/>
                <w:lang w:bidi="ar"/>
              </w:rPr>
            </w:pPr>
            <w:r>
              <w:rPr>
                <w:rFonts w:ascii="Times New Roman" w:hAnsi="Times New Roman" w:eastAsia="宋体" w:cs="Times New Roman"/>
                <w:color w:val="000000"/>
                <w:sz w:val="24"/>
                <w:lang w:bidi="ar"/>
              </w:rPr>
              <w:t>Add to 50µL</w:t>
            </w:r>
          </w:p>
        </w:tc>
      </w:tr>
      <w:tr w14:paraId="1D894F6B">
        <w:tblPrEx>
          <w:tblBorders>
            <w:top w:val="single" w:color="auto" w:sz="8" w:space="0"/>
            <w:left w:val="none" w:color="auto" w:sz="4" w:space="0"/>
            <w:bottom w:val="single" w:color="auto" w:sz="8"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3323" w:type="pct"/>
            <w:tcBorders>
              <w:top w:val="nil"/>
              <w:left w:val="nil"/>
              <w:bottom w:val="nil"/>
              <w:right w:val="nil"/>
            </w:tcBorders>
            <w:vAlign w:val="center"/>
          </w:tcPr>
          <w:p w14:paraId="6CCA94AC">
            <w:pPr>
              <w:widowControl/>
              <w:jc w:val="center"/>
              <w:rPr>
                <w:rFonts w:ascii="Times New Roman" w:hAnsi="Times New Roman" w:eastAsia="宋体" w:cs="Times New Roman"/>
                <w:color w:val="000000"/>
                <w:sz w:val="24"/>
                <w:lang w:bidi="ar"/>
              </w:rPr>
            </w:pPr>
            <w:r>
              <w:rPr>
                <w:rFonts w:ascii="Times New Roman" w:hAnsi="Times New Roman" w:eastAsia="宋体" w:cs="Times New Roman"/>
                <w:color w:val="000000"/>
                <w:sz w:val="24"/>
                <w:lang w:bidi="ar"/>
              </w:rPr>
              <w:t>H</w:t>
            </w:r>
            <w:r>
              <w:rPr>
                <w:rFonts w:hint="eastAsia" w:ascii="Times New Roman" w:hAnsi="Times New Roman" w:eastAsia="宋体" w:cs="Times New Roman"/>
                <w:color w:val="000000"/>
                <w:sz w:val="24"/>
                <w:lang w:bidi="ar"/>
              </w:rPr>
              <w:t>N</w:t>
            </w:r>
            <w:r>
              <w:rPr>
                <w:rFonts w:ascii="Times New Roman" w:hAnsi="Times New Roman" w:eastAsia="宋体" w:cs="Times New Roman"/>
                <w:color w:val="000000"/>
                <w:sz w:val="24"/>
                <w:lang w:bidi="ar"/>
              </w:rPr>
              <w:t>-F</w:t>
            </w:r>
          </w:p>
        </w:tc>
        <w:tc>
          <w:tcPr>
            <w:tcW w:w="1676" w:type="pct"/>
            <w:tcBorders>
              <w:top w:val="nil"/>
              <w:left w:val="nil"/>
              <w:bottom w:val="nil"/>
              <w:right w:val="nil"/>
            </w:tcBorders>
            <w:vAlign w:val="center"/>
          </w:tcPr>
          <w:p w14:paraId="32B67A94">
            <w:pPr>
              <w:widowControl/>
              <w:jc w:val="center"/>
              <w:rPr>
                <w:rFonts w:ascii="Times New Roman" w:hAnsi="Times New Roman" w:eastAsia="宋体" w:cs="Times New Roman"/>
                <w:color w:val="000000"/>
                <w:sz w:val="24"/>
                <w:lang w:bidi="ar"/>
              </w:rPr>
            </w:pPr>
            <w:r>
              <w:rPr>
                <w:rFonts w:ascii="Times New Roman" w:hAnsi="Times New Roman" w:eastAsia="宋体" w:cs="Times New Roman"/>
                <w:color w:val="000000"/>
                <w:sz w:val="24"/>
                <w:lang w:bidi="ar"/>
              </w:rPr>
              <w:t>1µL</w:t>
            </w:r>
          </w:p>
        </w:tc>
      </w:tr>
      <w:tr w14:paraId="1613780E">
        <w:tblPrEx>
          <w:tblBorders>
            <w:top w:val="single" w:color="auto" w:sz="8" w:space="0"/>
            <w:left w:val="none" w:color="auto" w:sz="4" w:space="0"/>
            <w:bottom w:val="single" w:color="auto" w:sz="8"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3" w:type="pct"/>
            <w:tcBorders>
              <w:top w:val="nil"/>
              <w:left w:val="nil"/>
              <w:bottom w:val="nil"/>
              <w:right w:val="nil"/>
            </w:tcBorders>
            <w:vAlign w:val="center"/>
          </w:tcPr>
          <w:p w14:paraId="37B87292">
            <w:pPr>
              <w:widowControl/>
              <w:jc w:val="center"/>
              <w:rPr>
                <w:rFonts w:ascii="Times New Roman" w:hAnsi="Times New Roman" w:eastAsia="宋体" w:cs="Times New Roman"/>
                <w:color w:val="000000"/>
                <w:sz w:val="24"/>
                <w:lang w:bidi="ar"/>
              </w:rPr>
            </w:pPr>
            <w:r>
              <w:rPr>
                <w:rFonts w:ascii="Times New Roman" w:hAnsi="Times New Roman" w:eastAsia="宋体" w:cs="Times New Roman"/>
                <w:color w:val="000000"/>
                <w:sz w:val="24"/>
                <w:lang w:bidi="ar"/>
              </w:rPr>
              <w:t>H</w:t>
            </w:r>
            <w:r>
              <w:rPr>
                <w:rFonts w:hint="eastAsia" w:ascii="Times New Roman" w:hAnsi="Times New Roman" w:eastAsia="宋体" w:cs="Times New Roman"/>
                <w:color w:val="000000"/>
                <w:sz w:val="24"/>
                <w:lang w:bidi="ar"/>
              </w:rPr>
              <w:t>N</w:t>
            </w:r>
            <w:r>
              <w:rPr>
                <w:rFonts w:ascii="Times New Roman" w:hAnsi="Times New Roman" w:eastAsia="宋体" w:cs="Times New Roman"/>
                <w:color w:val="000000"/>
                <w:sz w:val="24"/>
                <w:lang w:bidi="ar"/>
              </w:rPr>
              <w:t>-R</w:t>
            </w:r>
          </w:p>
        </w:tc>
        <w:tc>
          <w:tcPr>
            <w:tcW w:w="1676" w:type="pct"/>
            <w:tcBorders>
              <w:top w:val="nil"/>
              <w:left w:val="nil"/>
              <w:bottom w:val="nil"/>
              <w:right w:val="nil"/>
            </w:tcBorders>
            <w:vAlign w:val="center"/>
          </w:tcPr>
          <w:p w14:paraId="3A101572">
            <w:pPr>
              <w:widowControl/>
              <w:jc w:val="center"/>
              <w:rPr>
                <w:rFonts w:ascii="Times New Roman" w:hAnsi="Times New Roman" w:eastAsia="宋体" w:cs="Times New Roman"/>
                <w:color w:val="000000"/>
                <w:sz w:val="24"/>
                <w:lang w:bidi="ar"/>
              </w:rPr>
            </w:pPr>
            <w:r>
              <w:rPr>
                <w:rFonts w:ascii="Times New Roman" w:hAnsi="Times New Roman" w:eastAsia="宋体" w:cs="Times New Roman"/>
                <w:color w:val="000000"/>
                <w:sz w:val="24"/>
                <w:lang w:bidi="ar"/>
              </w:rPr>
              <w:t>1µL</w:t>
            </w:r>
          </w:p>
        </w:tc>
      </w:tr>
      <w:tr w14:paraId="558BA360">
        <w:tblPrEx>
          <w:tblBorders>
            <w:top w:val="single" w:color="auto" w:sz="8" w:space="0"/>
            <w:left w:val="none" w:color="auto" w:sz="4" w:space="0"/>
            <w:bottom w:val="single" w:color="auto" w:sz="8"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3" w:type="pct"/>
            <w:tcBorders>
              <w:top w:val="nil"/>
              <w:left w:val="nil"/>
              <w:bottom w:val="single" w:color="auto" w:sz="12" w:space="0"/>
              <w:right w:val="nil"/>
            </w:tcBorders>
            <w:vAlign w:val="center"/>
          </w:tcPr>
          <w:p w14:paraId="03F16910">
            <w:pPr>
              <w:widowControl/>
              <w:jc w:val="center"/>
              <w:rPr>
                <w:rFonts w:ascii="Times New Roman" w:hAnsi="Times New Roman" w:eastAsia="宋体" w:cs="Times New Roman"/>
                <w:color w:val="000000"/>
                <w:sz w:val="24"/>
                <w:lang w:bidi="ar"/>
              </w:rPr>
            </w:pPr>
            <w:r>
              <w:rPr>
                <w:rFonts w:ascii="Times New Roman" w:hAnsi="Times New Roman" w:eastAsia="宋体" w:cs="Times New Roman"/>
                <w:color w:val="000000"/>
                <w:sz w:val="24"/>
                <w:lang w:bidi="ar"/>
              </w:rPr>
              <w:t>cDNA</w:t>
            </w:r>
          </w:p>
        </w:tc>
        <w:tc>
          <w:tcPr>
            <w:tcW w:w="1676" w:type="pct"/>
            <w:tcBorders>
              <w:top w:val="nil"/>
              <w:left w:val="nil"/>
              <w:bottom w:val="single" w:color="auto" w:sz="12" w:space="0"/>
              <w:right w:val="nil"/>
            </w:tcBorders>
            <w:vAlign w:val="center"/>
          </w:tcPr>
          <w:p w14:paraId="5F583239">
            <w:pPr>
              <w:widowControl/>
              <w:jc w:val="center"/>
              <w:rPr>
                <w:rFonts w:ascii="Times New Roman" w:hAnsi="Times New Roman" w:eastAsia="宋体" w:cs="Times New Roman"/>
                <w:color w:val="000000"/>
                <w:sz w:val="24"/>
                <w:lang w:bidi="ar"/>
              </w:rPr>
            </w:pPr>
            <w:r>
              <w:rPr>
                <w:rFonts w:ascii="Times New Roman" w:hAnsi="Times New Roman" w:eastAsia="宋体" w:cs="Times New Roman"/>
                <w:color w:val="000000"/>
                <w:sz w:val="24"/>
                <w:lang w:bidi="ar"/>
              </w:rPr>
              <w:t>2µL</w:t>
            </w:r>
          </w:p>
        </w:tc>
      </w:tr>
    </w:tbl>
    <w:p w14:paraId="69077E94">
      <w:pPr>
        <w:rPr>
          <w:rFonts w:ascii="Times New Roman" w:hAnsi="Times New Roman" w:eastAsia="宋体" w:cs="Times New Roman"/>
          <w:b/>
          <w:bCs/>
          <w:sz w:val="24"/>
          <w:lang w:bidi="ar"/>
        </w:rPr>
      </w:pPr>
    </w:p>
    <w:p w14:paraId="0A86DF6E">
      <w:pPr>
        <w:widowControl/>
        <w:rPr>
          <w:rFonts w:ascii="Times New Roman" w:hAnsi="Times New Roman" w:eastAsia="宋体" w:cs="Times New Roman"/>
          <w:color w:val="000000"/>
          <w:sz w:val="24"/>
          <w:lang w:bidi="ar"/>
        </w:rPr>
      </w:pPr>
      <w:r>
        <w:rPr>
          <w:rFonts w:ascii="Times New Roman" w:hAnsi="Times New Roman" w:eastAsia="宋体" w:cs="Times New Roman"/>
          <w:color w:val="000000"/>
          <w:sz w:val="24"/>
          <w:vertAlign w:val="superscript"/>
          <w:lang w:bidi="ar"/>
        </w:rPr>
        <w:t xml:space="preserve"> </w:t>
      </w:r>
    </w:p>
    <w:p w14:paraId="7336398D">
      <w:pPr>
        <w:ind w:firstLine="482" w:firstLineChars="200"/>
        <w:jc w:val="center"/>
        <w:rPr>
          <w:rFonts w:ascii="Times New Roman" w:hAnsi="Times New Roman" w:eastAsia="宋体" w:cs="Times New Roman"/>
          <w:b/>
          <w:bCs/>
          <w:sz w:val="24"/>
          <w:lang w:bidi="ar"/>
        </w:rPr>
      </w:pPr>
      <w:r>
        <w:rPr>
          <w:rFonts w:ascii="Times New Roman" w:hAnsi="Times New Roman" w:eastAsia="宋体" w:cs="Times New Roman"/>
          <w:b/>
          <w:bCs/>
          <w:sz w:val="24"/>
          <w:lang w:bidi="ar"/>
        </w:rPr>
        <w:t>Table 1-</w:t>
      </w:r>
      <w:r>
        <w:rPr>
          <w:rFonts w:hint="eastAsia" w:ascii="Times New Roman" w:hAnsi="Times New Roman" w:eastAsia="宋体" w:cs="Times New Roman"/>
          <w:b/>
          <w:bCs/>
          <w:sz w:val="24"/>
          <w:lang w:val="en-US" w:eastAsia="zh-CN" w:bidi="ar"/>
        </w:rPr>
        <w:t xml:space="preserve">3 </w:t>
      </w:r>
      <w:r>
        <w:rPr>
          <w:rFonts w:ascii="Times New Roman" w:hAnsi="Times New Roman" w:eastAsia="宋体" w:cs="Times New Roman"/>
          <w:b/>
          <w:bCs/>
          <w:sz w:val="24"/>
          <w:lang w:bidi="ar"/>
        </w:rPr>
        <w:t xml:space="preserve"> </w:t>
      </w:r>
      <w:r>
        <w:rPr>
          <w:rFonts w:ascii="Times New Roman" w:hAnsi="Times New Roman" w:eastAsia="宋体" w:cs="Times New Roman"/>
          <w:b/>
          <w:bCs/>
          <w:sz w:val="24"/>
          <w:lang w:val="en-US" w:eastAsia="zh-CN" w:bidi="ar"/>
        </w:rPr>
        <w:t>qPCR reaction system（20µL）</w:t>
      </w:r>
    </w:p>
    <w:tbl>
      <w:tblPr>
        <w:tblStyle w:val="3"/>
        <w:tblW w:w="6481" w:type="dxa"/>
        <w:jc w:val="center"/>
        <w:tblBorders>
          <w:top w:val="single" w:color="auto" w:sz="8" w:space="0"/>
          <w:left w:val="none" w:color="auto" w:sz="4" w:space="0"/>
          <w:bottom w:val="single" w:color="auto" w:sz="8" w:space="0"/>
          <w:right w:val="non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87"/>
        <w:gridCol w:w="2294"/>
      </w:tblGrid>
      <w:tr w14:paraId="79485AEC">
        <w:tblPrEx>
          <w:tblBorders>
            <w:top w:val="single" w:color="auto" w:sz="8" w:space="0"/>
            <w:left w:val="none" w:color="auto" w:sz="4" w:space="0"/>
            <w:bottom w:val="single" w:color="auto" w:sz="8"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9" w:type="pct"/>
            <w:tcBorders>
              <w:top w:val="single" w:color="auto" w:sz="12" w:space="0"/>
              <w:left w:val="nil"/>
              <w:bottom w:val="single" w:color="auto" w:sz="6" w:space="0"/>
              <w:right w:val="nil"/>
            </w:tcBorders>
            <w:shd w:val="clear" w:color="auto" w:fill="D9D9D9"/>
            <w:vAlign w:val="center"/>
          </w:tcPr>
          <w:p w14:paraId="024AD814">
            <w:pPr>
              <w:widowControl/>
              <w:jc w:val="center"/>
              <w:rPr>
                <w:rFonts w:ascii="Times New Roman" w:hAnsi="Times New Roman" w:eastAsia="宋体" w:cs="Times New Roman"/>
                <w:b/>
                <w:bCs/>
                <w:color w:val="000000"/>
                <w:sz w:val="24"/>
                <w:lang w:bidi="ar"/>
              </w:rPr>
            </w:pPr>
            <w:r>
              <w:rPr>
                <w:rFonts w:ascii="Times New Roman" w:hAnsi="Times New Roman" w:eastAsia="宋体" w:cs="Times New Roman"/>
                <w:b/>
                <w:bCs/>
                <w:color w:val="000000"/>
                <w:sz w:val="24"/>
                <w:lang w:bidi="ar"/>
              </w:rPr>
              <w:t>Reaction system</w:t>
            </w:r>
          </w:p>
        </w:tc>
        <w:tc>
          <w:tcPr>
            <w:tcW w:w="1769" w:type="pct"/>
            <w:tcBorders>
              <w:top w:val="single" w:color="auto" w:sz="12" w:space="0"/>
              <w:left w:val="nil"/>
              <w:bottom w:val="single" w:color="auto" w:sz="6" w:space="0"/>
              <w:right w:val="nil"/>
            </w:tcBorders>
            <w:shd w:val="clear" w:color="auto" w:fill="D9D9D9"/>
            <w:vAlign w:val="center"/>
          </w:tcPr>
          <w:p w14:paraId="0C502281">
            <w:pPr>
              <w:widowControl/>
              <w:jc w:val="center"/>
              <w:rPr>
                <w:rFonts w:ascii="Times New Roman" w:hAnsi="Times New Roman" w:eastAsia="宋体" w:cs="Times New Roman"/>
                <w:b/>
                <w:bCs/>
                <w:color w:val="000000"/>
                <w:sz w:val="24"/>
                <w:lang w:bidi="ar"/>
              </w:rPr>
            </w:pPr>
            <w:r>
              <w:rPr>
                <w:rFonts w:ascii="Times New Roman" w:hAnsi="Times New Roman" w:eastAsia="宋体" w:cs="Times New Roman"/>
                <w:b/>
                <w:bCs/>
                <w:color w:val="000000"/>
                <w:sz w:val="24"/>
                <w:lang w:bidi="ar"/>
              </w:rPr>
              <w:t>volumes</w:t>
            </w:r>
            <w:r>
              <w:rPr>
                <w:rFonts w:hint="eastAsia" w:ascii="Times New Roman" w:hAnsi="Times New Roman" w:eastAsia="宋体" w:cs="Times New Roman"/>
                <w:b/>
                <w:bCs/>
                <w:color w:val="000000"/>
                <w:sz w:val="24"/>
                <w:lang w:bidi="ar"/>
              </w:rPr>
              <w:t>（</w:t>
            </w:r>
            <w:r>
              <w:rPr>
                <w:rFonts w:ascii="Times New Roman" w:hAnsi="Times New Roman" w:eastAsia="宋体" w:cs="Times New Roman"/>
                <w:b/>
                <w:bCs/>
                <w:color w:val="000000"/>
                <w:sz w:val="24"/>
                <w:lang w:bidi="ar"/>
              </w:rPr>
              <w:t>20µL</w:t>
            </w:r>
            <w:r>
              <w:rPr>
                <w:rFonts w:hint="eastAsia" w:ascii="Times New Roman" w:hAnsi="Times New Roman" w:eastAsia="宋体" w:cs="Times New Roman"/>
                <w:b/>
                <w:bCs/>
                <w:color w:val="000000"/>
                <w:sz w:val="24"/>
                <w:lang w:bidi="ar"/>
              </w:rPr>
              <w:t>）</w:t>
            </w:r>
          </w:p>
        </w:tc>
      </w:tr>
      <w:tr w14:paraId="4D49F636">
        <w:tblPrEx>
          <w:tblBorders>
            <w:top w:val="single" w:color="auto" w:sz="8" w:space="0"/>
            <w:left w:val="none" w:color="auto" w:sz="4" w:space="0"/>
            <w:bottom w:val="single" w:color="auto" w:sz="8"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187" w:type="dxa"/>
            <w:tcBorders>
              <w:top w:val="single" w:color="auto" w:sz="6" w:space="0"/>
              <w:left w:val="nil"/>
              <w:bottom w:val="nil"/>
              <w:right w:val="nil"/>
            </w:tcBorders>
            <w:vAlign w:val="center"/>
          </w:tcPr>
          <w:p w14:paraId="67D4F912">
            <w:pPr>
              <w:spacing w:line="360" w:lineRule="auto"/>
              <w:jc w:val="center"/>
              <w:rPr>
                <w:rFonts w:ascii="Times New Roman" w:hAnsi="Times New Roman" w:eastAsia="宋体" w:cs="Times New Roman"/>
                <w:color w:val="000000"/>
                <w:sz w:val="24"/>
                <w:lang w:bidi="ar"/>
              </w:rPr>
            </w:pPr>
            <w:r>
              <w:rPr>
                <w:rFonts w:ascii="Times New Roman" w:hAnsi="Times New Roman" w:eastAsia="宋体" w:cs="Times New Roman"/>
                <w:sz w:val="24"/>
                <w:lang w:bidi="ar"/>
              </w:rPr>
              <w:t>2xChamQ Universal SYBR qPCR Master Mix</w:t>
            </w:r>
          </w:p>
        </w:tc>
        <w:tc>
          <w:tcPr>
            <w:tcW w:w="1769" w:type="pct"/>
            <w:tcBorders>
              <w:top w:val="single" w:color="auto" w:sz="6" w:space="0"/>
              <w:left w:val="nil"/>
              <w:bottom w:val="nil"/>
              <w:right w:val="nil"/>
            </w:tcBorders>
            <w:vAlign w:val="center"/>
          </w:tcPr>
          <w:p w14:paraId="70642770">
            <w:pPr>
              <w:widowControl/>
              <w:jc w:val="center"/>
              <w:rPr>
                <w:rFonts w:ascii="Times New Roman" w:hAnsi="Times New Roman" w:eastAsia="宋体" w:cs="Times New Roman"/>
                <w:color w:val="000000"/>
                <w:sz w:val="24"/>
                <w:lang w:bidi="ar"/>
              </w:rPr>
            </w:pPr>
            <w:r>
              <w:rPr>
                <w:rFonts w:ascii="Times New Roman" w:hAnsi="Times New Roman" w:eastAsia="宋体" w:cs="Times New Roman"/>
                <w:color w:val="000000"/>
                <w:sz w:val="24"/>
                <w:lang w:bidi="ar"/>
              </w:rPr>
              <w:t>10µL</w:t>
            </w:r>
          </w:p>
        </w:tc>
      </w:tr>
      <w:tr w14:paraId="16DFA920">
        <w:tblPrEx>
          <w:tblBorders>
            <w:top w:val="single" w:color="auto" w:sz="8" w:space="0"/>
            <w:left w:val="none" w:color="auto" w:sz="4" w:space="0"/>
            <w:bottom w:val="single" w:color="auto" w:sz="8"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7" w:type="dxa"/>
            <w:tcBorders>
              <w:top w:val="nil"/>
              <w:left w:val="nil"/>
              <w:bottom w:val="nil"/>
              <w:right w:val="nil"/>
            </w:tcBorders>
            <w:vAlign w:val="center"/>
          </w:tcPr>
          <w:p w14:paraId="29775FA4">
            <w:pPr>
              <w:spacing w:line="360" w:lineRule="auto"/>
              <w:jc w:val="center"/>
              <w:rPr>
                <w:rFonts w:ascii="Times New Roman" w:hAnsi="Times New Roman" w:eastAsia="宋体" w:cs="Times New Roman"/>
                <w:color w:val="000000"/>
                <w:sz w:val="24"/>
                <w:lang w:bidi="ar"/>
              </w:rPr>
            </w:pPr>
            <w:r>
              <w:rPr>
                <w:rFonts w:ascii="Times New Roman" w:hAnsi="Times New Roman" w:eastAsia="宋体" w:cs="Times New Roman"/>
                <w:sz w:val="24"/>
                <w:lang w:bidi="ar"/>
              </w:rPr>
              <w:t>ddH</w:t>
            </w:r>
            <w:r>
              <w:rPr>
                <w:rFonts w:ascii="Times New Roman" w:hAnsi="Times New Roman" w:eastAsia="宋体" w:cs="Times New Roman"/>
                <w:sz w:val="24"/>
                <w:vertAlign w:val="subscript"/>
                <w:lang w:bidi="ar"/>
              </w:rPr>
              <w:t>2</w:t>
            </w:r>
            <w:r>
              <w:rPr>
                <w:rFonts w:ascii="Times New Roman" w:hAnsi="Times New Roman" w:eastAsia="宋体" w:cs="Times New Roman"/>
                <w:sz w:val="24"/>
                <w:lang w:bidi="ar"/>
              </w:rPr>
              <w:t>O</w:t>
            </w:r>
          </w:p>
        </w:tc>
        <w:tc>
          <w:tcPr>
            <w:tcW w:w="1769" w:type="pct"/>
            <w:tcBorders>
              <w:top w:val="nil"/>
              <w:left w:val="nil"/>
              <w:bottom w:val="nil"/>
              <w:right w:val="nil"/>
            </w:tcBorders>
            <w:vAlign w:val="center"/>
          </w:tcPr>
          <w:p w14:paraId="639CF13D">
            <w:pPr>
              <w:widowControl/>
              <w:ind w:firstLine="480" w:firstLineChars="200"/>
              <w:rPr>
                <w:rFonts w:ascii="Times New Roman" w:hAnsi="Times New Roman" w:eastAsia="宋体" w:cs="Times New Roman"/>
                <w:color w:val="000000"/>
                <w:sz w:val="24"/>
                <w:lang w:bidi="ar"/>
              </w:rPr>
            </w:pPr>
            <w:r>
              <w:rPr>
                <w:rFonts w:ascii="Times New Roman" w:hAnsi="Times New Roman" w:eastAsia="宋体" w:cs="Times New Roman"/>
                <w:color w:val="000000"/>
                <w:sz w:val="24"/>
                <w:lang w:bidi="ar"/>
              </w:rPr>
              <w:t>Add to 20µL</w:t>
            </w:r>
          </w:p>
        </w:tc>
      </w:tr>
      <w:tr w14:paraId="2BF8E41D">
        <w:tblPrEx>
          <w:tblBorders>
            <w:top w:val="single" w:color="auto" w:sz="8" w:space="0"/>
            <w:left w:val="none" w:color="auto" w:sz="4" w:space="0"/>
            <w:bottom w:val="single" w:color="auto" w:sz="8"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4187" w:type="dxa"/>
            <w:tcBorders>
              <w:top w:val="nil"/>
              <w:left w:val="nil"/>
              <w:bottom w:val="nil"/>
              <w:right w:val="nil"/>
            </w:tcBorders>
            <w:vAlign w:val="center"/>
          </w:tcPr>
          <w:p w14:paraId="1D67DCAF">
            <w:pPr>
              <w:spacing w:line="360" w:lineRule="auto"/>
              <w:jc w:val="center"/>
              <w:rPr>
                <w:rFonts w:ascii="Times New Roman" w:hAnsi="Times New Roman" w:eastAsia="宋体" w:cs="Times New Roman"/>
                <w:color w:val="000000"/>
                <w:sz w:val="24"/>
                <w:lang w:bidi="ar"/>
              </w:rPr>
            </w:pPr>
            <w:r>
              <w:rPr>
                <w:rFonts w:ascii="Times New Roman" w:hAnsi="Times New Roman" w:eastAsia="宋体" w:cs="Times New Roman"/>
                <w:sz w:val="24"/>
                <w:lang w:bidi="ar"/>
              </w:rPr>
              <w:t>H</w:t>
            </w:r>
            <w:r>
              <w:rPr>
                <w:rFonts w:hint="eastAsia" w:ascii="Times New Roman" w:hAnsi="Times New Roman" w:eastAsia="宋体" w:cs="Times New Roman"/>
                <w:sz w:val="24"/>
                <w:lang w:bidi="ar"/>
              </w:rPr>
              <w:t>N</w:t>
            </w:r>
            <w:r>
              <w:rPr>
                <w:rFonts w:ascii="Times New Roman" w:hAnsi="Times New Roman" w:eastAsia="宋体" w:cs="Times New Roman"/>
                <w:sz w:val="24"/>
                <w:lang w:bidi="ar"/>
              </w:rPr>
              <w:t>-F</w:t>
            </w:r>
          </w:p>
        </w:tc>
        <w:tc>
          <w:tcPr>
            <w:tcW w:w="1769" w:type="pct"/>
            <w:tcBorders>
              <w:top w:val="nil"/>
              <w:left w:val="nil"/>
              <w:bottom w:val="nil"/>
              <w:right w:val="nil"/>
            </w:tcBorders>
            <w:vAlign w:val="center"/>
          </w:tcPr>
          <w:p w14:paraId="3489F7EC">
            <w:pPr>
              <w:widowControl/>
              <w:jc w:val="center"/>
              <w:rPr>
                <w:rFonts w:ascii="Times New Roman" w:hAnsi="Times New Roman" w:eastAsia="宋体" w:cs="Times New Roman"/>
                <w:color w:val="000000"/>
                <w:sz w:val="24"/>
                <w:lang w:bidi="ar"/>
              </w:rPr>
            </w:pPr>
            <w:r>
              <w:rPr>
                <w:rFonts w:ascii="Times New Roman" w:hAnsi="Times New Roman" w:eastAsia="宋体" w:cs="Times New Roman"/>
                <w:color w:val="000000"/>
                <w:sz w:val="24"/>
                <w:lang w:bidi="ar"/>
              </w:rPr>
              <w:t>0.4µL</w:t>
            </w:r>
          </w:p>
        </w:tc>
      </w:tr>
      <w:tr w14:paraId="062D5957">
        <w:tblPrEx>
          <w:tblBorders>
            <w:top w:val="single" w:color="auto" w:sz="8" w:space="0"/>
            <w:left w:val="none" w:color="auto" w:sz="4" w:space="0"/>
            <w:bottom w:val="single" w:color="auto" w:sz="8"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7" w:type="dxa"/>
            <w:tcBorders>
              <w:top w:val="nil"/>
              <w:left w:val="nil"/>
              <w:bottom w:val="nil"/>
              <w:right w:val="nil"/>
            </w:tcBorders>
            <w:vAlign w:val="center"/>
          </w:tcPr>
          <w:p w14:paraId="0653FC0A">
            <w:pPr>
              <w:spacing w:line="360" w:lineRule="auto"/>
              <w:jc w:val="center"/>
              <w:rPr>
                <w:rFonts w:ascii="Times New Roman" w:hAnsi="Times New Roman" w:eastAsia="宋体" w:cs="Times New Roman"/>
                <w:color w:val="000000"/>
                <w:sz w:val="24"/>
                <w:lang w:bidi="ar"/>
              </w:rPr>
            </w:pPr>
            <w:r>
              <w:rPr>
                <w:rFonts w:ascii="Times New Roman" w:hAnsi="Times New Roman" w:eastAsia="宋体" w:cs="Times New Roman"/>
                <w:sz w:val="24"/>
                <w:lang w:bidi="ar"/>
              </w:rPr>
              <w:t>H</w:t>
            </w:r>
            <w:r>
              <w:rPr>
                <w:rFonts w:hint="eastAsia" w:ascii="Times New Roman" w:hAnsi="Times New Roman" w:eastAsia="宋体" w:cs="Times New Roman"/>
                <w:sz w:val="24"/>
                <w:lang w:bidi="ar"/>
              </w:rPr>
              <w:t>N</w:t>
            </w:r>
            <w:r>
              <w:rPr>
                <w:rFonts w:ascii="Times New Roman" w:hAnsi="Times New Roman" w:eastAsia="宋体" w:cs="Times New Roman"/>
                <w:sz w:val="24"/>
                <w:lang w:bidi="ar"/>
              </w:rPr>
              <w:t>-R</w:t>
            </w:r>
          </w:p>
        </w:tc>
        <w:tc>
          <w:tcPr>
            <w:tcW w:w="1769" w:type="pct"/>
            <w:tcBorders>
              <w:top w:val="nil"/>
              <w:left w:val="nil"/>
              <w:bottom w:val="nil"/>
              <w:right w:val="nil"/>
            </w:tcBorders>
            <w:vAlign w:val="center"/>
          </w:tcPr>
          <w:p w14:paraId="5EF8B464">
            <w:pPr>
              <w:widowControl/>
              <w:jc w:val="center"/>
              <w:rPr>
                <w:rFonts w:ascii="Times New Roman" w:hAnsi="Times New Roman" w:eastAsia="宋体" w:cs="Times New Roman"/>
                <w:color w:val="000000"/>
                <w:sz w:val="24"/>
                <w:lang w:bidi="ar"/>
              </w:rPr>
            </w:pPr>
            <w:r>
              <w:rPr>
                <w:rFonts w:ascii="Times New Roman" w:hAnsi="Times New Roman" w:eastAsia="宋体" w:cs="Times New Roman"/>
                <w:color w:val="000000"/>
                <w:sz w:val="24"/>
                <w:lang w:bidi="ar"/>
              </w:rPr>
              <w:t>0.4µL</w:t>
            </w:r>
          </w:p>
        </w:tc>
      </w:tr>
      <w:tr w14:paraId="1BF44ACB">
        <w:tblPrEx>
          <w:tblBorders>
            <w:top w:val="single" w:color="auto" w:sz="8" w:space="0"/>
            <w:left w:val="none" w:color="auto" w:sz="4" w:space="0"/>
            <w:bottom w:val="single" w:color="auto" w:sz="8"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7" w:type="dxa"/>
            <w:tcBorders>
              <w:top w:val="nil"/>
              <w:left w:val="nil"/>
              <w:bottom w:val="single" w:color="auto" w:sz="12" w:space="0"/>
              <w:right w:val="nil"/>
            </w:tcBorders>
            <w:vAlign w:val="center"/>
          </w:tcPr>
          <w:p w14:paraId="14C91F7F">
            <w:pPr>
              <w:spacing w:line="360" w:lineRule="auto"/>
              <w:jc w:val="center"/>
              <w:rPr>
                <w:rFonts w:ascii="Times New Roman" w:hAnsi="Times New Roman" w:eastAsia="宋体" w:cs="Times New Roman"/>
                <w:color w:val="000000"/>
                <w:sz w:val="24"/>
                <w:lang w:bidi="ar"/>
              </w:rPr>
            </w:pPr>
            <w:r>
              <w:rPr>
                <w:rFonts w:ascii="Times New Roman" w:hAnsi="Times New Roman" w:eastAsia="宋体" w:cs="Times New Roman"/>
                <w:sz w:val="24"/>
                <w:lang w:bidi="ar"/>
              </w:rPr>
              <w:t>cDNA</w:t>
            </w:r>
          </w:p>
        </w:tc>
        <w:tc>
          <w:tcPr>
            <w:tcW w:w="1769" w:type="pct"/>
            <w:tcBorders>
              <w:top w:val="nil"/>
              <w:left w:val="nil"/>
              <w:bottom w:val="single" w:color="auto" w:sz="12" w:space="0"/>
              <w:right w:val="nil"/>
            </w:tcBorders>
            <w:vAlign w:val="center"/>
          </w:tcPr>
          <w:p w14:paraId="02CA0A28">
            <w:pPr>
              <w:widowControl/>
              <w:jc w:val="center"/>
              <w:rPr>
                <w:rFonts w:ascii="Times New Roman" w:hAnsi="Times New Roman" w:eastAsia="宋体" w:cs="Times New Roman"/>
                <w:color w:val="000000"/>
                <w:sz w:val="24"/>
                <w:lang w:bidi="ar"/>
              </w:rPr>
            </w:pPr>
            <w:r>
              <w:rPr>
                <w:rFonts w:ascii="Times New Roman" w:hAnsi="Times New Roman" w:eastAsia="宋体" w:cs="Times New Roman"/>
                <w:color w:val="000000"/>
                <w:sz w:val="24"/>
                <w:lang w:bidi="ar"/>
              </w:rPr>
              <w:t>2µL</w:t>
            </w:r>
          </w:p>
        </w:tc>
      </w:tr>
    </w:tbl>
    <w:p w14:paraId="05E61250">
      <w:pPr>
        <w:rPr>
          <w:rFonts w:ascii="Times New Roman" w:hAnsi="Times New Roman" w:eastAsia="宋体" w:cs="Times New Roman"/>
          <w:b/>
          <w:bCs/>
          <w:sz w:val="24"/>
          <w:lang w:bidi="ar"/>
        </w:rPr>
      </w:pPr>
    </w:p>
    <w:p w14:paraId="170D5356">
      <w:pPr>
        <w:rPr>
          <w:rFonts w:hint="eastAsia" w:ascii="Times New Roman" w:hAnsi="Times New Roman" w:cs="Times New Roman"/>
          <w:sz w:val="24"/>
          <w:szCs w:val="3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634C1B"/>
    <w:rsid w:val="0C4D12BA"/>
    <w:rsid w:val="275701CE"/>
    <w:rsid w:val="361707D4"/>
    <w:rsid w:val="48F16418"/>
    <w:rsid w:val="5C634C1B"/>
    <w:rsid w:val="6109522D"/>
    <w:rsid w:val="791F7E10"/>
    <w:rsid w:val="7A4F36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935</Words>
  <Characters>5010</Characters>
  <Lines>0</Lines>
  <Paragraphs>0</Paragraphs>
  <TotalTime>62</TotalTime>
  <ScaleCrop>false</ScaleCrop>
  <LinksUpToDate>false</LinksUpToDate>
  <CharactersWithSpaces>5881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2025-08-25T09:47:00Z</dcterms:created>
  <dc:creator>楚红燕</dc:creator>
  <cp:lastModifiedBy>张磊</cp:lastModifiedBy>
  <dcterms:modified xsi:type="dcterms:W3CDTF">2025-10-11T13:00:16Z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C2ABE92DC9AB4FDCB24DF6877DA33D47_13</vt:lpwstr>
  </property>
  <property fmtid="{D5CDD505-2E9C-101B-9397-08002B2CF9AE}" pid="4" name="KSOTemplateDocerSaveRecord">
    <vt:lpwstr>eyJoZGlkIjoiNjI3MGZkMGNkYmM3NGMzYzA3NDNmYTBiMzYzOTAzZTUiLCJ1c2VySWQiOiIxNjc1MDM2NjYyIn0=</vt:lpwstr>
  </property>
</Properties>
</file>