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C5F000" w14:textId="77777777" w:rsidR="005673FD" w:rsidRPr="005673FD" w:rsidRDefault="005673FD" w:rsidP="005673FD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  <w:bookmarkStart w:id="0" w:name="_Hlk193391117"/>
      <w:bookmarkStart w:id="1" w:name="_GoBack"/>
      <w:bookmarkEnd w:id="1"/>
      <w:r w:rsidRPr="005673FD">
        <w:rPr>
          <w:rFonts w:eastAsia="Calibri"/>
          <w:b/>
          <w:bCs/>
          <w:sz w:val="28"/>
          <w:szCs w:val="28"/>
        </w:rPr>
        <w:t>A 2D/3D Nanoplatform for Electrochemical Diagnosis of miRNA-122 in Breast Cancer Cell Lines</w:t>
      </w:r>
    </w:p>
    <w:p w14:paraId="744C16B3" w14:textId="77777777" w:rsidR="000C1BE6" w:rsidRPr="000C1BE6" w:rsidRDefault="000C1BE6" w:rsidP="00CB4E11">
      <w:pPr>
        <w:spacing w:line="360" w:lineRule="auto"/>
        <w:rPr>
          <w:rFonts w:eastAsia="Calibri"/>
          <w:b/>
          <w:bCs/>
          <w:sz w:val="36"/>
          <w:szCs w:val="38"/>
        </w:rPr>
      </w:pPr>
    </w:p>
    <w:p w14:paraId="260FD940" w14:textId="77777777" w:rsidR="000C1BE6" w:rsidRPr="000C1BE6" w:rsidRDefault="000C1BE6" w:rsidP="00CB4E11">
      <w:pPr>
        <w:spacing w:line="360" w:lineRule="auto"/>
        <w:rPr>
          <w:rFonts w:ascii="Times" w:eastAsia="SimSun" w:hAnsi="Times" w:cs="Times New Roman"/>
          <w:sz w:val="24"/>
          <w:szCs w:val="20"/>
          <w:lang w:val="en-GB"/>
        </w:rPr>
      </w:pPr>
      <w:r w:rsidRPr="000C1BE6">
        <w:rPr>
          <w:rFonts w:ascii="Times" w:eastAsia="SimSun" w:hAnsi="Times" w:cs="Times New Roman"/>
          <w:sz w:val="24"/>
          <w:szCs w:val="20"/>
        </w:rPr>
        <w:t xml:space="preserve">Ali Esmaeilian </w:t>
      </w:r>
      <w:r w:rsidRPr="000C1BE6">
        <w:rPr>
          <w:rFonts w:ascii="Times" w:eastAsia="SimSun" w:hAnsi="Times" w:cs="Times New Roman"/>
          <w:sz w:val="24"/>
          <w:szCs w:val="20"/>
          <w:vertAlign w:val="superscript"/>
        </w:rPr>
        <w:t>a, b</w:t>
      </w:r>
      <w:r w:rsidRPr="000C1BE6">
        <w:rPr>
          <w:rFonts w:ascii="Times" w:eastAsia="SimSun" w:hAnsi="Times" w:cs="Times New Roman"/>
          <w:sz w:val="24"/>
          <w:szCs w:val="20"/>
        </w:rPr>
        <w:t xml:space="preserve">, Nastaran </w:t>
      </w:r>
      <w:r w:rsidRPr="000C1BE6">
        <w:rPr>
          <w:rFonts w:ascii="Times" w:eastAsia="SimSun" w:hAnsi="Times" w:cs="Times New Roman"/>
          <w:sz w:val="24"/>
          <w:szCs w:val="20"/>
          <w:lang w:val="en-GB"/>
        </w:rPr>
        <w:t xml:space="preserve">Arab </w:t>
      </w:r>
      <w:r w:rsidRPr="000C1BE6">
        <w:rPr>
          <w:rFonts w:ascii="Times" w:eastAsia="SimSun" w:hAnsi="Times" w:cs="Times New Roman"/>
          <w:sz w:val="24"/>
          <w:szCs w:val="20"/>
          <w:vertAlign w:val="superscript"/>
          <w:lang w:val="en-GB"/>
        </w:rPr>
        <w:t>b</w:t>
      </w:r>
      <w:r w:rsidRPr="000C1BE6">
        <w:rPr>
          <w:rFonts w:ascii="Times" w:eastAsia="SimSun" w:hAnsi="Times" w:cs="Times New Roman"/>
          <w:sz w:val="24"/>
          <w:szCs w:val="20"/>
          <w:lang w:val="en-GB"/>
        </w:rPr>
        <w:t xml:space="preserve">, Fatemeh Yazdian </w:t>
      </w:r>
      <w:r w:rsidRPr="000C1BE6">
        <w:rPr>
          <w:rFonts w:ascii="Times" w:eastAsia="SimSun" w:hAnsi="Times" w:cs="Times New Roman"/>
          <w:sz w:val="24"/>
          <w:szCs w:val="20"/>
          <w:vertAlign w:val="superscript"/>
          <w:lang w:val="en-GB"/>
        </w:rPr>
        <w:t>*c</w:t>
      </w:r>
      <w:r w:rsidRPr="000C1BE6">
        <w:rPr>
          <w:rFonts w:ascii="Times" w:eastAsia="SimSun" w:hAnsi="Times" w:cs="Times New Roman"/>
          <w:sz w:val="24"/>
          <w:szCs w:val="20"/>
          <w:lang w:val="en-GB"/>
        </w:rPr>
        <w:t xml:space="preserve">, Morteza Hosseini </w:t>
      </w:r>
      <w:r w:rsidRPr="000C1BE6">
        <w:rPr>
          <w:rFonts w:ascii="Times" w:eastAsia="SimSun" w:hAnsi="Times" w:cs="Times New Roman"/>
          <w:sz w:val="24"/>
          <w:szCs w:val="20"/>
          <w:vertAlign w:val="superscript"/>
          <w:lang w:val="en-GB"/>
        </w:rPr>
        <w:t>*b</w:t>
      </w:r>
      <w:r w:rsidRPr="000C1BE6">
        <w:rPr>
          <w:rFonts w:ascii="Times" w:eastAsia="SimSun" w:hAnsi="Times" w:cs="Times New Roman"/>
          <w:sz w:val="24"/>
          <w:szCs w:val="20"/>
          <w:lang w:val="en-GB"/>
        </w:rPr>
        <w:t>,</w:t>
      </w:r>
      <w:r w:rsidRPr="000C1BE6">
        <w:rPr>
          <w:rFonts w:eastAsia="Calibri"/>
        </w:rPr>
        <w:t xml:space="preserve"> </w:t>
      </w:r>
      <w:r w:rsidRPr="000C1BE6">
        <w:rPr>
          <w:rFonts w:ascii="Times" w:eastAsia="SimSun" w:hAnsi="Times" w:cs="Times New Roman"/>
          <w:sz w:val="24"/>
          <w:szCs w:val="20"/>
          <w:lang w:val="en-GB"/>
        </w:rPr>
        <w:t xml:space="preserve">Seyed Mohammad Reza Mortazavi </w:t>
      </w:r>
      <w:r w:rsidRPr="000C1BE6">
        <w:rPr>
          <w:rFonts w:ascii="Times" w:eastAsia="SimSun" w:hAnsi="Times" w:cs="Times New Roman"/>
          <w:sz w:val="24"/>
          <w:szCs w:val="20"/>
          <w:vertAlign w:val="superscript"/>
          <w:lang w:val="en-GB"/>
        </w:rPr>
        <w:t>b</w:t>
      </w:r>
      <w:r w:rsidRPr="000C1BE6">
        <w:rPr>
          <w:rFonts w:ascii="Times" w:eastAsia="SimSun" w:hAnsi="Times" w:cs="Times New Roman"/>
          <w:sz w:val="24"/>
          <w:szCs w:val="20"/>
          <w:lang w:val="en-GB"/>
        </w:rPr>
        <w:t xml:space="preserve">, </w:t>
      </w:r>
      <w:r w:rsidRPr="000C1BE6">
        <w:rPr>
          <w:rFonts w:ascii="Times" w:eastAsia="SimSun" w:hAnsi="Times" w:cs="Times New Roman"/>
          <w:sz w:val="24"/>
          <w:szCs w:val="20"/>
        </w:rPr>
        <w:t xml:space="preserve">Mohammad Reza Ganjali </w:t>
      </w:r>
      <w:r w:rsidRPr="000C1BE6">
        <w:rPr>
          <w:rFonts w:ascii="Times" w:eastAsia="SimSun" w:hAnsi="Times" w:cs="Times New Roman"/>
          <w:sz w:val="24"/>
          <w:szCs w:val="20"/>
          <w:vertAlign w:val="superscript"/>
        </w:rPr>
        <w:t>d</w:t>
      </w:r>
    </w:p>
    <w:p w14:paraId="490E286B" w14:textId="77777777" w:rsidR="000C1BE6" w:rsidRPr="000C1BE6" w:rsidRDefault="000C1BE6" w:rsidP="00CB4E11">
      <w:pPr>
        <w:spacing w:line="360" w:lineRule="auto"/>
        <w:rPr>
          <w:rFonts w:eastAsia="Calibri"/>
          <w:b/>
          <w:bCs/>
          <w:sz w:val="36"/>
          <w:szCs w:val="38"/>
          <w:lang w:val="en-GB"/>
        </w:rPr>
      </w:pPr>
    </w:p>
    <w:p w14:paraId="3F31653E" w14:textId="77777777" w:rsidR="000C1BE6" w:rsidRPr="000C1BE6" w:rsidRDefault="000C1BE6" w:rsidP="00CB4E11">
      <w:pPr>
        <w:autoSpaceDE w:val="0"/>
        <w:spacing w:after="200" w:line="360" w:lineRule="auto"/>
        <w:rPr>
          <w:rFonts w:eastAsia="SimSun" w:cs="Times New Roman"/>
          <w:bCs/>
          <w:i/>
          <w:iCs/>
          <w:spacing w:val="-3"/>
          <w:sz w:val="24"/>
          <w:szCs w:val="20"/>
          <w:lang w:eastAsia="zh-CN"/>
        </w:rPr>
      </w:pPr>
      <w:r w:rsidRPr="000C1BE6">
        <w:rPr>
          <w:rFonts w:eastAsia="SimSun" w:cs="Times New Roman"/>
          <w:bCs/>
          <w:i/>
          <w:iCs/>
          <w:spacing w:val="-3"/>
          <w:sz w:val="24"/>
          <w:szCs w:val="20"/>
          <w:vertAlign w:val="superscript"/>
          <w:lang w:eastAsia="zh-CN"/>
        </w:rPr>
        <w:t>a</w:t>
      </w:r>
      <w:r w:rsidRPr="000C1BE6">
        <w:rPr>
          <w:rFonts w:eastAsia="SimSun" w:cs="Times New Roman"/>
          <w:bCs/>
          <w:i/>
          <w:iCs/>
          <w:spacing w:val="-3"/>
          <w:sz w:val="24"/>
          <w:szCs w:val="20"/>
          <w:lang w:eastAsia="zh-CN"/>
        </w:rPr>
        <w:t xml:space="preserve"> Department of Life Science Engineering, Alborz Campus, University of Tehran, Tehran, Iran</w:t>
      </w:r>
    </w:p>
    <w:p w14:paraId="6505C33A" w14:textId="77777777" w:rsidR="000C1BE6" w:rsidRPr="000C1BE6" w:rsidRDefault="000C1BE6" w:rsidP="00CB4E11">
      <w:pPr>
        <w:autoSpaceDE w:val="0"/>
        <w:spacing w:after="200" w:line="360" w:lineRule="auto"/>
        <w:rPr>
          <w:rFonts w:eastAsia="SimSun" w:cs="Times New Roman"/>
          <w:bCs/>
          <w:i/>
          <w:iCs/>
          <w:spacing w:val="-3"/>
          <w:sz w:val="24"/>
          <w:szCs w:val="20"/>
          <w:lang w:eastAsia="zh-CN"/>
        </w:rPr>
      </w:pPr>
      <w:r w:rsidRPr="000C1BE6">
        <w:rPr>
          <w:rFonts w:eastAsia="SimSun" w:cs="Times New Roman"/>
          <w:bCs/>
          <w:i/>
          <w:iCs/>
          <w:spacing w:val="-3"/>
          <w:sz w:val="24"/>
          <w:szCs w:val="20"/>
          <w:vertAlign w:val="superscript"/>
          <w:lang w:eastAsia="zh-CN"/>
        </w:rPr>
        <w:t>b</w:t>
      </w:r>
      <w:r w:rsidRPr="000C1BE6">
        <w:rPr>
          <w:rFonts w:eastAsia="SimSun" w:cs="Times New Roman"/>
          <w:bCs/>
          <w:i/>
          <w:iCs/>
          <w:spacing w:val="-3"/>
          <w:sz w:val="24"/>
          <w:szCs w:val="20"/>
          <w:lang w:eastAsia="zh-CN"/>
        </w:rPr>
        <w:t xml:space="preserve"> Nanobiosensors Lab, Department of Life Science Engineering, Faculty of New Sciences &amp; Technologies, University of Tehran, Tehran, Iran</w:t>
      </w:r>
    </w:p>
    <w:p w14:paraId="291F81C1" w14:textId="77777777" w:rsidR="000C1BE6" w:rsidRPr="000C1BE6" w:rsidRDefault="000C1BE6" w:rsidP="00CB4E11">
      <w:pPr>
        <w:spacing w:line="360" w:lineRule="auto"/>
        <w:rPr>
          <w:rFonts w:eastAsia="SimSun" w:cs="Times New Roman"/>
          <w:bCs/>
          <w:i/>
          <w:iCs/>
          <w:spacing w:val="-3"/>
          <w:sz w:val="24"/>
          <w:szCs w:val="20"/>
          <w:lang w:eastAsia="zh-CN"/>
        </w:rPr>
      </w:pPr>
      <w:r w:rsidRPr="000C1BE6">
        <w:rPr>
          <w:rFonts w:eastAsia="SimSun" w:cs="Times New Roman"/>
          <w:bCs/>
          <w:i/>
          <w:iCs/>
          <w:spacing w:val="-3"/>
          <w:sz w:val="24"/>
          <w:szCs w:val="20"/>
          <w:vertAlign w:val="superscript"/>
          <w:lang w:eastAsia="zh-CN"/>
        </w:rPr>
        <w:t>c</w:t>
      </w:r>
      <w:r w:rsidRPr="000C1BE6">
        <w:rPr>
          <w:rFonts w:eastAsia="SimSun" w:cs="Times New Roman"/>
          <w:bCs/>
          <w:i/>
          <w:iCs/>
          <w:spacing w:val="-3"/>
          <w:sz w:val="24"/>
          <w:szCs w:val="20"/>
          <w:lang w:eastAsia="zh-CN"/>
        </w:rPr>
        <w:t xml:space="preserve"> Department of Life Science Engineering, Faculty of New Science and Technologies, University of Tehran, Tehran, Iran</w:t>
      </w:r>
    </w:p>
    <w:p w14:paraId="38C1A25B" w14:textId="77777777" w:rsidR="000C1BE6" w:rsidRPr="000C1BE6" w:rsidRDefault="000C1BE6" w:rsidP="00CB4E11">
      <w:pPr>
        <w:spacing w:line="360" w:lineRule="auto"/>
        <w:rPr>
          <w:rFonts w:eastAsia="SimSun" w:cs="Times New Roman"/>
          <w:bCs/>
          <w:i/>
          <w:iCs/>
          <w:spacing w:val="-3"/>
          <w:sz w:val="24"/>
          <w:szCs w:val="20"/>
          <w:lang w:eastAsia="zh-CN"/>
        </w:rPr>
      </w:pPr>
      <w:r w:rsidRPr="000C1BE6">
        <w:rPr>
          <w:rFonts w:eastAsia="SimSun" w:cs="Times New Roman"/>
          <w:bCs/>
          <w:i/>
          <w:iCs/>
          <w:spacing w:val="-3"/>
          <w:sz w:val="24"/>
          <w:szCs w:val="20"/>
          <w:vertAlign w:val="superscript"/>
          <w:lang w:eastAsia="zh-CN"/>
        </w:rPr>
        <w:t>d</w:t>
      </w:r>
      <w:r w:rsidRPr="000C1BE6">
        <w:rPr>
          <w:rFonts w:eastAsia="SimSun" w:cs="Times New Roman"/>
          <w:bCs/>
          <w:i/>
          <w:iCs/>
          <w:spacing w:val="-3"/>
          <w:sz w:val="24"/>
          <w:szCs w:val="20"/>
          <w:lang w:eastAsia="zh-CN"/>
        </w:rPr>
        <w:t xml:space="preserve"> Center of Excellence in Electrochemistry, School of Chemistry, College of Science, University of Tehran, Tehran, Iran</w:t>
      </w:r>
    </w:p>
    <w:p w14:paraId="777E3D58" w14:textId="77777777" w:rsidR="000C1BE6" w:rsidRPr="000C1BE6" w:rsidRDefault="000C1BE6" w:rsidP="00CB4E11">
      <w:pPr>
        <w:spacing w:line="360" w:lineRule="auto"/>
        <w:rPr>
          <w:rFonts w:eastAsia="SimSun" w:cs="Times New Roman"/>
          <w:bCs/>
          <w:i/>
          <w:iCs/>
          <w:spacing w:val="-3"/>
          <w:sz w:val="24"/>
          <w:szCs w:val="20"/>
          <w:lang w:eastAsia="zh-CN"/>
        </w:rPr>
      </w:pPr>
    </w:p>
    <w:bookmarkEnd w:id="0"/>
    <w:p w14:paraId="41045354" w14:textId="77777777" w:rsidR="000C1BE6" w:rsidRPr="000C1BE6" w:rsidRDefault="000C1BE6" w:rsidP="00CB4E11">
      <w:pPr>
        <w:spacing w:line="360" w:lineRule="auto"/>
        <w:rPr>
          <w:rFonts w:eastAsia="Calibri"/>
          <w:sz w:val="24"/>
          <w:szCs w:val="28"/>
        </w:rPr>
      </w:pPr>
      <w:r w:rsidRPr="000C1BE6">
        <w:rPr>
          <w:rFonts w:eastAsia="Calibri"/>
        </w:rPr>
        <w:t xml:space="preserve">* </w:t>
      </w:r>
      <w:r w:rsidRPr="000C1BE6">
        <w:rPr>
          <w:rFonts w:eastAsia="Calibri"/>
          <w:sz w:val="24"/>
          <w:szCs w:val="28"/>
        </w:rPr>
        <w:t xml:space="preserve">Correspondence: Fatemeh Yazdian; Morteza Hosseini </w:t>
      </w:r>
    </w:p>
    <w:p w14:paraId="5DFD88D1" w14:textId="77777777" w:rsidR="000C1BE6" w:rsidRPr="000C1BE6" w:rsidRDefault="000C1BE6" w:rsidP="00CB4E11">
      <w:pPr>
        <w:spacing w:line="360" w:lineRule="auto"/>
        <w:rPr>
          <w:rFonts w:eastAsia="Calibri"/>
          <w:sz w:val="24"/>
          <w:szCs w:val="28"/>
        </w:rPr>
      </w:pPr>
      <w:bookmarkStart w:id="2" w:name="_Hlk199238392"/>
      <w:r w:rsidRPr="000C1BE6">
        <w:rPr>
          <w:rFonts w:eastAsia="Calibri"/>
          <w:sz w:val="24"/>
          <w:szCs w:val="28"/>
        </w:rPr>
        <w:t xml:space="preserve">E-mail address: </w:t>
      </w:r>
      <w:bookmarkEnd w:id="2"/>
      <w:r w:rsidRPr="000C1BE6">
        <w:rPr>
          <w:rFonts w:eastAsia="Calibri"/>
          <w:sz w:val="24"/>
          <w:szCs w:val="28"/>
        </w:rPr>
        <w:fldChar w:fldCharType="begin"/>
      </w:r>
      <w:r w:rsidRPr="000C1BE6">
        <w:rPr>
          <w:rFonts w:eastAsia="Calibri"/>
          <w:sz w:val="24"/>
          <w:szCs w:val="28"/>
        </w:rPr>
        <w:instrText>HYPERLINK "mailto:yazdian@ut.ac.ir"</w:instrText>
      </w:r>
      <w:r w:rsidRPr="000C1BE6">
        <w:rPr>
          <w:rFonts w:eastAsia="Calibri"/>
          <w:sz w:val="24"/>
          <w:szCs w:val="28"/>
        </w:rPr>
        <w:fldChar w:fldCharType="separate"/>
      </w:r>
      <w:r w:rsidRPr="000C1BE6">
        <w:rPr>
          <w:rFonts w:eastAsia="Calibri"/>
          <w:color w:val="0563C1"/>
          <w:sz w:val="24"/>
          <w:szCs w:val="28"/>
          <w:u w:val="single"/>
        </w:rPr>
        <w:t>yazdian@ut.ac.ir</w:t>
      </w:r>
      <w:r w:rsidRPr="000C1BE6">
        <w:rPr>
          <w:rFonts w:eastAsia="Calibri"/>
          <w:sz w:val="24"/>
          <w:szCs w:val="28"/>
        </w:rPr>
        <w:fldChar w:fldCharType="end"/>
      </w:r>
      <w:r w:rsidRPr="000C1BE6">
        <w:rPr>
          <w:rFonts w:eastAsia="Calibri"/>
          <w:sz w:val="24"/>
          <w:szCs w:val="28"/>
        </w:rPr>
        <w:t xml:space="preserve"> </w:t>
      </w:r>
    </w:p>
    <w:p w14:paraId="25A1CD4C" w14:textId="39A8F425" w:rsidR="000C2DE8" w:rsidRDefault="000C1BE6" w:rsidP="00CB4E11">
      <w:pPr>
        <w:rPr>
          <w:rtl/>
          <w:lang w:bidi="fa-IR"/>
        </w:rPr>
      </w:pPr>
      <w:r w:rsidRPr="000C1BE6">
        <w:rPr>
          <w:rFonts w:eastAsia="Calibri"/>
          <w:sz w:val="24"/>
          <w:szCs w:val="28"/>
        </w:rPr>
        <w:t xml:space="preserve">E-mail address: </w:t>
      </w:r>
      <w:hyperlink r:id="rId7" w:history="1">
        <w:r w:rsidRPr="000C1BE6">
          <w:rPr>
            <w:rFonts w:eastAsia="Calibri"/>
            <w:color w:val="0563C1"/>
            <w:sz w:val="24"/>
            <w:szCs w:val="28"/>
            <w:u w:val="single"/>
          </w:rPr>
          <w:t>Hosseini_m@ut.ac.ir</w:t>
        </w:r>
      </w:hyperlink>
    </w:p>
    <w:p w14:paraId="7E99B43D" w14:textId="77777777" w:rsidR="000C2DE8" w:rsidRDefault="000C2DE8" w:rsidP="00CB4E11">
      <w:pPr>
        <w:rPr>
          <w:rtl/>
          <w:lang w:bidi="fa-IR"/>
        </w:rPr>
      </w:pPr>
    </w:p>
    <w:p w14:paraId="69BF5621" w14:textId="395408C4" w:rsidR="000C2DE8" w:rsidRDefault="000C2DE8" w:rsidP="00CB4E11">
      <w:pPr>
        <w:rPr>
          <w:rtl/>
          <w:lang w:bidi="fa-IR"/>
        </w:rPr>
      </w:pPr>
    </w:p>
    <w:p w14:paraId="0E90F5BA" w14:textId="3F416018" w:rsidR="000C2DE8" w:rsidRDefault="000C2DE8">
      <w:pPr>
        <w:rPr>
          <w:rtl/>
          <w:lang w:bidi="fa-IR"/>
        </w:rPr>
      </w:pPr>
    </w:p>
    <w:p w14:paraId="3D976A4F" w14:textId="27410BE1" w:rsidR="000C2DE8" w:rsidRDefault="000C2DE8">
      <w:pPr>
        <w:rPr>
          <w:lang w:bidi="fa-IR"/>
        </w:rPr>
      </w:pPr>
    </w:p>
    <w:p w14:paraId="139F788B" w14:textId="77777777" w:rsidR="00C676A5" w:rsidRDefault="00C676A5">
      <w:pPr>
        <w:rPr>
          <w:lang w:bidi="fa-IR"/>
        </w:rPr>
      </w:pPr>
    </w:p>
    <w:p w14:paraId="6B20892D" w14:textId="77777777" w:rsidR="00193BED" w:rsidRDefault="00193BED">
      <w:pPr>
        <w:rPr>
          <w:rtl/>
          <w:lang w:bidi="fa-IR"/>
        </w:rPr>
      </w:pPr>
    </w:p>
    <w:p w14:paraId="579472DB" w14:textId="77777777" w:rsidR="000C2DE8" w:rsidRDefault="000C2DE8">
      <w:pPr>
        <w:rPr>
          <w:lang w:bidi="fa-IR"/>
        </w:rPr>
      </w:pPr>
    </w:p>
    <w:p w14:paraId="60DF7DB0" w14:textId="77777777" w:rsidR="002066EB" w:rsidRDefault="002066EB">
      <w:pPr>
        <w:rPr>
          <w:rtl/>
          <w:lang w:bidi="fa-IR"/>
        </w:rPr>
      </w:pPr>
    </w:p>
    <w:p w14:paraId="23D7AB8E" w14:textId="68162F27" w:rsidR="000C2DE8" w:rsidRPr="001727DA" w:rsidRDefault="000C2DE8" w:rsidP="00A41B32">
      <w:pPr>
        <w:pStyle w:val="Caption"/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</w:rPr>
      </w:pPr>
      <w:r w:rsidRPr="00193BED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</w:rPr>
        <w:t>Table S1</w:t>
      </w:r>
      <w:r w:rsidRPr="001727DA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</w:rPr>
        <w:t xml:space="preserve"> </w:t>
      </w:r>
      <w:r w:rsidRPr="001727DA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bidi="fa-IR"/>
        </w:rPr>
        <w:t>Oligonucleotide sequences</w:t>
      </w:r>
    </w:p>
    <w:tbl>
      <w:tblPr>
        <w:tblStyle w:val="TableGrid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5400"/>
      </w:tblGrid>
      <w:tr w:rsidR="000C2DE8" w:rsidRPr="00E24673" w14:paraId="424A0E82" w14:textId="77777777" w:rsidTr="00BF641A">
        <w:tc>
          <w:tcPr>
            <w:tcW w:w="4675" w:type="dxa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14:paraId="31A978A9" w14:textId="77777777" w:rsidR="000C2DE8" w:rsidRPr="00E24673" w:rsidRDefault="000C2DE8" w:rsidP="00BF641A">
            <w:pPr>
              <w:rPr>
                <w:sz w:val="22"/>
                <w:szCs w:val="28"/>
              </w:rPr>
            </w:pPr>
            <w:r w:rsidRPr="00E24673">
              <w:rPr>
                <w:color w:val="000000"/>
                <w:sz w:val="24"/>
              </w:rPr>
              <w:t>Oligonucleotide name</w:t>
            </w:r>
          </w:p>
        </w:tc>
        <w:tc>
          <w:tcPr>
            <w:tcW w:w="5400" w:type="dxa"/>
            <w:tcBorders>
              <w:top w:val="single" w:sz="18" w:space="0" w:color="auto"/>
              <w:bottom w:val="single" w:sz="18" w:space="0" w:color="auto"/>
            </w:tcBorders>
            <w:vAlign w:val="bottom"/>
          </w:tcPr>
          <w:p w14:paraId="4D86AA8F" w14:textId="77777777" w:rsidR="000C2DE8" w:rsidRPr="00E24673" w:rsidRDefault="000C2DE8" w:rsidP="00BF641A">
            <w:pPr>
              <w:jc w:val="center"/>
              <w:rPr>
                <w:sz w:val="22"/>
                <w:szCs w:val="28"/>
              </w:rPr>
            </w:pPr>
            <w:r w:rsidRPr="00E24673">
              <w:rPr>
                <w:color w:val="000000"/>
                <w:sz w:val="24"/>
              </w:rPr>
              <w:t>Sequence</w:t>
            </w:r>
          </w:p>
        </w:tc>
      </w:tr>
      <w:tr w:rsidR="000C2DE8" w:rsidRPr="00E24673" w14:paraId="528AF952" w14:textId="77777777" w:rsidTr="00BF641A">
        <w:tc>
          <w:tcPr>
            <w:tcW w:w="4675" w:type="dxa"/>
            <w:tcBorders>
              <w:top w:val="single" w:sz="18" w:space="0" w:color="auto"/>
            </w:tcBorders>
            <w:vAlign w:val="bottom"/>
          </w:tcPr>
          <w:p w14:paraId="2E1B73E9" w14:textId="797F5DC8" w:rsidR="000C2DE8" w:rsidRPr="00E24673" w:rsidRDefault="000C2DE8" w:rsidP="00BF641A">
            <w:pPr>
              <w:rPr>
                <w:sz w:val="22"/>
                <w:szCs w:val="28"/>
              </w:rPr>
            </w:pPr>
            <w:r w:rsidRPr="00E24673">
              <w:rPr>
                <w:color w:val="000000"/>
                <w:sz w:val="24"/>
              </w:rPr>
              <w:t>DNA capture probe (CP)</w:t>
            </w:r>
          </w:p>
        </w:tc>
        <w:tc>
          <w:tcPr>
            <w:tcW w:w="5400" w:type="dxa"/>
            <w:tcBorders>
              <w:top w:val="single" w:sz="18" w:space="0" w:color="auto"/>
            </w:tcBorders>
            <w:vAlign w:val="bottom"/>
          </w:tcPr>
          <w:p w14:paraId="6E3A6D96" w14:textId="77777777" w:rsidR="000C2DE8" w:rsidRPr="00E24673" w:rsidRDefault="000C2DE8" w:rsidP="00BF641A">
            <w:pPr>
              <w:rPr>
                <w:sz w:val="22"/>
                <w:szCs w:val="28"/>
              </w:rPr>
            </w:pPr>
            <w:r w:rsidRPr="00E24673">
              <w:rPr>
                <w:color w:val="000000"/>
                <w:sz w:val="24"/>
              </w:rPr>
              <w:t>5</w:t>
            </w:r>
            <w:r w:rsidRPr="00E24673">
              <w:rPr>
                <w:rFonts w:cs="Times New Roman"/>
                <w:color w:val="000000"/>
                <w:sz w:val="24"/>
              </w:rPr>
              <w:t>՛</w:t>
            </w:r>
            <w:r w:rsidRPr="00E24673">
              <w:rPr>
                <w:color w:val="000000"/>
                <w:sz w:val="24"/>
              </w:rPr>
              <w:t>-SH-(CH)</w:t>
            </w:r>
            <w:r w:rsidRPr="00E24673">
              <w:rPr>
                <w:color w:val="000000"/>
                <w:sz w:val="24"/>
                <w:vertAlign w:val="subscript"/>
              </w:rPr>
              <w:t>6</w:t>
            </w:r>
            <w:r w:rsidRPr="00E24673">
              <w:rPr>
                <w:color w:val="000000"/>
                <w:sz w:val="24"/>
              </w:rPr>
              <w:t>-CAAACACCATTGTCACACTCCA-3</w:t>
            </w:r>
            <w:r w:rsidRPr="00E24673">
              <w:rPr>
                <w:rFonts w:cs="Times New Roman"/>
                <w:color w:val="000000"/>
                <w:sz w:val="24"/>
              </w:rPr>
              <w:t>՛</w:t>
            </w:r>
          </w:p>
        </w:tc>
      </w:tr>
      <w:tr w:rsidR="000C2DE8" w:rsidRPr="00E24673" w14:paraId="1355D099" w14:textId="77777777" w:rsidTr="00BF641A">
        <w:tc>
          <w:tcPr>
            <w:tcW w:w="4675" w:type="dxa"/>
            <w:vAlign w:val="bottom"/>
          </w:tcPr>
          <w:p w14:paraId="388B92EF" w14:textId="77777777" w:rsidR="000C2DE8" w:rsidRPr="00E24673" w:rsidRDefault="000C2DE8" w:rsidP="00BF641A">
            <w:pPr>
              <w:rPr>
                <w:sz w:val="22"/>
                <w:szCs w:val="28"/>
              </w:rPr>
            </w:pPr>
            <w:r w:rsidRPr="00E24673">
              <w:rPr>
                <w:color w:val="000000"/>
                <w:sz w:val="24"/>
              </w:rPr>
              <w:t xml:space="preserve">DNA detect probe (DP) </w:t>
            </w:r>
            <w:r>
              <w:rPr>
                <w:color w:val="000000"/>
                <w:sz w:val="24"/>
              </w:rPr>
              <w:t>(</w:t>
            </w:r>
            <w:r w:rsidRPr="00910E3A">
              <w:rPr>
                <w:color w:val="000000"/>
                <w:sz w:val="24"/>
              </w:rPr>
              <w:t>miRNA-122</w:t>
            </w:r>
            <w:r>
              <w:rPr>
                <w:color w:val="000000"/>
                <w:sz w:val="24"/>
              </w:rPr>
              <w:t>)</w:t>
            </w:r>
          </w:p>
        </w:tc>
        <w:tc>
          <w:tcPr>
            <w:tcW w:w="5400" w:type="dxa"/>
            <w:vAlign w:val="bottom"/>
          </w:tcPr>
          <w:p w14:paraId="5D90B3FD" w14:textId="77777777" w:rsidR="000C2DE8" w:rsidRPr="00E24673" w:rsidRDefault="000C2DE8" w:rsidP="00BF641A">
            <w:pPr>
              <w:rPr>
                <w:sz w:val="22"/>
                <w:szCs w:val="28"/>
              </w:rPr>
            </w:pPr>
            <w:r w:rsidRPr="00E24673">
              <w:rPr>
                <w:color w:val="000000"/>
                <w:sz w:val="24"/>
              </w:rPr>
              <w:t>5</w:t>
            </w:r>
            <w:r w:rsidRPr="00E24673">
              <w:rPr>
                <w:rFonts w:cs="Times New Roman"/>
                <w:color w:val="000000"/>
                <w:sz w:val="24"/>
              </w:rPr>
              <w:t>՛</w:t>
            </w:r>
            <w:r w:rsidRPr="00E24673">
              <w:rPr>
                <w:color w:val="000000"/>
                <w:sz w:val="24"/>
              </w:rPr>
              <w:t>-TGGAGTGTGACAATGGTGTTTG-3</w:t>
            </w:r>
            <w:r w:rsidRPr="00E24673">
              <w:rPr>
                <w:rFonts w:cs="Times New Roman"/>
                <w:color w:val="000000"/>
                <w:sz w:val="24"/>
              </w:rPr>
              <w:t>՛</w:t>
            </w:r>
          </w:p>
        </w:tc>
      </w:tr>
      <w:tr w:rsidR="000C2DE8" w:rsidRPr="00E24673" w14:paraId="5AC0A12A" w14:textId="77777777" w:rsidTr="00BF641A">
        <w:tc>
          <w:tcPr>
            <w:tcW w:w="4675" w:type="dxa"/>
            <w:vAlign w:val="bottom"/>
          </w:tcPr>
          <w:p w14:paraId="5E302F55" w14:textId="7885F0FC" w:rsidR="000C2DE8" w:rsidRPr="00E24673" w:rsidRDefault="000C2DE8" w:rsidP="00BF641A">
            <w:pPr>
              <w:rPr>
                <w:sz w:val="22"/>
                <w:szCs w:val="28"/>
              </w:rPr>
            </w:pPr>
            <w:r w:rsidRPr="00E24673">
              <w:rPr>
                <w:color w:val="000000"/>
                <w:sz w:val="24"/>
              </w:rPr>
              <w:t>miR</w:t>
            </w:r>
            <w:r>
              <w:rPr>
                <w:color w:val="000000"/>
                <w:sz w:val="24"/>
              </w:rPr>
              <w:t>NA</w:t>
            </w:r>
            <w:r w:rsidRPr="00E24673">
              <w:rPr>
                <w:color w:val="000000"/>
                <w:sz w:val="24"/>
              </w:rPr>
              <w:t>-103</w:t>
            </w:r>
          </w:p>
        </w:tc>
        <w:tc>
          <w:tcPr>
            <w:tcW w:w="5400" w:type="dxa"/>
          </w:tcPr>
          <w:p w14:paraId="7994C118" w14:textId="77777777" w:rsidR="000C2DE8" w:rsidRPr="00E24673" w:rsidRDefault="000C2DE8" w:rsidP="00BF641A">
            <w:pPr>
              <w:rPr>
                <w:sz w:val="22"/>
                <w:szCs w:val="28"/>
              </w:rPr>
            </w:pPr>
            <w:r w:rsidRPr="00E24673">
              <w:rPr>
                <w:color w:val="000000"/>
                <w:sz w:val="24"/>
              </w:rPr>
              <w:t>5</w:t>
            </w:r>
            <w:r w:rsidRPr="00E24673">
              <w:rPr>
                <w:rFonts w:cs="Times New Roman"/>
                <w:color w:val="000000"/>
                <w:sz w:val="24"/>
              </w:rPr>
              <w:t>՛</w:t>
            </w:r>
            <w:r w:rsidRPr="00E24673">
              <w:rPr>
                <w:color w:val="000000"/>
                <w:sz w:val="24"/>
              </w:rPr>
              <w:t>-</w:t>
            </w:r>
            <w:r w:rsidRPr="00493F32">
              <w:rPr>
                <w:color w:val="000000"/>
                <w:sz w:val="24"/>
              </w:rPr>
              <w:t>AGCAGCAUUGUACAGGGCUAUGA</w:t>
            </w:r>
            <w:r w:rsidRPr="00E24673">
              <w:rPr>
                <w:color w:val="000000"/>
                <w:sz w:val="24"/>
              </w:rPr>
              <w:t>-3</w:t>
            </w:r>
            <w:r w:rsidRPr="00E24673">
              <w:rPr>
                <w:rFonts w:cs="Times New Roman"/>
                <w:color w:val="000000"/>
                <w:sz w:val="24"/>
              </w:rPr>
              <w:t>՛</w:t>
            </w:r>
          </w:p>
        </w:tc>
      </w:tr>
      <w:tr w:rsidR="000C2DE8" w:rsidRPr="00E24673" w14:paraId="768F34D2" w14:textId="77777777" w:rsidTr="00BF641A">
        <w:tc>
          <w:tcPr>
            <w:tcW w:w="4675" w:type="dxa"/>
            <w:vAlign w:val="bottom"/>
          </w:tcPr>
          <w:p w14:paraId="2AF3B462" w14:textId="77777777" w:rsidR="000C2DE8" w:rsidRPr="00E24673" w:rsidRDefault="000C2DE8" w:rsidP="00BF641A">
            <w:pPr>
              <w:rPr>
                <w:sz w:val="22"/>
                <w:szCs w:val="28"/>
              </w:rPr>
            </w:pPr>
            <w:r w:rsidRPr="00E24673">
              <w:rPr>
                <w:color w:val="000000"/>
                <w:sz w:val="24"/>
              </w:rPr>
              <w:t>miR</w:t>
            </w:r>
            <w:r>
              <w:rPr>
                <w:color w:val="000000"/>
                <w:sz w:val="24"/>
              </w:rPr>
              <w:t>NA</w:t>
            </w:r>
            <w:r w:rsidRPr="00E24673">
              <w:rPr>
                <w:color w:val="000000"/>
                <w:sz w:val="24"/>
              </w:rPr>
              <w:t>-21</w:t>
            </w:r>
          </w:p>
        </w:tc>
        <w:tc>
          <w:tcPr>
            <w:tcW w:w="5400" w:type="dxa"/>
          </w:tcPr>
          <w:p w14:paraId="625BCB32" w14:textId="77777777" w:rsidR="000C2DE8" w:rsidRPr="00E24673" w:rsidRDefault="000C2DE8" w:rsidP="00BF641A">
            <w:pPr>
              <w:rPr>
                <w:sz w:val="22"/>
                <w:szCs w:val="28"/>
              </w:rPr>
            </w:pPr>
            <w:r w:rsidRPr="00E24673">
              <w:rPr>
                <w:color w:val="000000"/>
                <w:sz w:val="24"/>
              </w:rPr>
              <w:t>5</w:t>
            </w:r>
            <w:r w:rsidRPr="00E24673">
              <w:rPr>
                <w:rFonts w:cs="Times New Roman"/>
                <w:color w:val="000000"/>
                <w:sz w:val="24"/>
              </w:rPr>
              <w:t>՛</w:t>
            </w:r>
            <w:r w:rsidRPr="00E24673">
              <w:rPr>
                <w:color w:val="000000"/>
                <w:sz w:val="24"/>
              </w:rPr>
              <w:t>-</w:t>
            </w:r>
            <w:r w:rsidRPr="00641F91">
              <w:rPr>
                <w:color w:val="000000"/>
                <w:sz w:val="24"/>
              </w:rPr>
              <w:t>UAGCUUAUCAGACUGAUGUUGA</w:t>
            </w:r>
            <w:r w:rsidRPr="00E24673">
              <w:rPr>
                <w:color w:val="000000"/>
                <w:sz w:val="24"/>
              </w:rPr>
              <w:t>-3</w:t>
            </w:r>
            <w:r w:rsidRPr="00E24673">
              <w:rPr>
                <w:rFonts w:cs="Times New Roman"/>
                <w:color w:val="000000"/>
                <w:sz w:val="24"/>
              </w:rPr>
              <w:t>՛</w:t>
            </w:r>
          </w:p>
        </w:tc>
      </w:tr>
      <w:tr w:rsidR="000C2DE8" w:rsidRPr="00E24673" w14:paraId="13692766" w14:textId="77777777" w:rsidTr="00BF641A">
        <w:tc>
          <w:tcPr>
            <w:tcW w:w="4675" w:type="dxa"/>
            <w:vAlign w:val="bottom"/>
          </w:tcPr>
          <w:p w14:paraId="6EEA5F90" w14:textId="0A23FAA2" w:rsidR="000C2DE8" w:rsidRPr="00E24673" w:rsidRDefault="000C2DE8" w:rsidP="00BF641A">
            <w:pPr>
              <w:rPr>
                <w:sz w:val="22"/>
                <w:szCs w:val="28"/>
              </w:rPr>
            </w:pPr>
            <w:r w:rsidRPr="00E24673">
              <w:rPr>
                <w:color w:val="000000"/>
                <w:sz w:val="24"/>
              </w:rPr>
              <w:t>miR</w:t>
            </w:r>
            <w:r>
              <w:rPr>
                <w:color w:val="000000"/>
                <w:sz w:val="24"/>
              </w:rPr>
              <w:t>NA</w:t>
            </w:r>
            <w:r w:rsidRPr="00E24673">
              <w:rPr>
                <w:color w:val="000000"/>
                <w:sz w:val="24"/>
              </w:rPr>
              <w:t>-19</w:t>
            </w: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5400" w:type="dxa"/>
          </w:tcPr>
          <w:p w14:paraId="3060FA25" w14:textId="77777777" w:rsidR="000C2DE8" w:rsidRPr="00E24673" w:rsidRDefault="000C2DE8" w:rsidP="00BF641A">
            <w:pPr>
              <w:rPr>
                <w:sz w:val="22"/>
                <w:szCs w:val="28"/>
              </w:rPr>
            </w:pPr>
            <w:r w:rsidRPr="00E24673">
              <w:rPr>
                <w:color w:val="000000"/>
                <w:sz w:val="24"/>
              </w:rPr>
              <w:t>5</w:t>
            </w:r>
            <w:r w:rsidRPr="00E24673">
              <w:rPr>
                <w:rFonts w:cs="Times New Roman"/>
                <w:color w:val="000000"/>
                <w:sz w:val="24"/>
              </w:rPr>
              <w:t>՛</w:t>
            </w:r>
            <w:r w:rsidRPr="00E24673">
              <w:rPr>
                <w:color w:val="000000"/>
                <w:sz w:val="24"/>
              </w:rPr>
              <w:t>-</w:t>
            </w:r>
            <w:r w:rsidRPr="00641F91">
              <w:rPr>
                <w:sz w:val="24"/>
                <w:szCs w:val="32"/>
              </w:rPr>
              <w:t>CAACGGAATCCCAAAAGCAGCTG</w:t>
            </w:r>
            <w:r w:rsidRPr="00E24673">
              <w:rPr>
                <w:color w:val="000000"/>
                <w:sz w:val="24"/>
              </w:rPr>
              <w:t>-3</w:t>
            </w:r>
            <w:r w:rsidRPr="00E24673">
              <w:rPr>
                <w:rFonts w:cs="Times New Roman"/>
                <w:color w:val="000000"/>
                <w:sz w:val="24"/>
              </w:rPr>
              <w:t>՛</w:t>
            </w:r>
          </w:p>
        </w:tc>
      </w:tr>
      <w:tr w:rsidR="000C2DE8" w:rsidRPr="00E24673" w14:paraId="1F912506" w14:textId="77777777" w:rsidTr="00BF641A">
        <w:tc>
          <w:tcPr>
            <w:tcW w:w="4675" w:type="dxa"/>
            <w:vAlign w:val="bottom"/>
          </w:tcPr>
          <w:p w14:paraId="4419323F" w14:textId="185C9E1D" w:rsidR="000C2DE8" w:rsidRPr="00E24673" w:rsidRDefault="000C2DE8" w:rsidP="00BF641A">
            <w:pPr>
              <w:rPr>
                <w:sz w:val="22"/>
                <w:szCs w:val="28"/>
              </w:rPr>
            </w:pPr>
            <w:r w:rsidRPr="00E24673">
              <w:rPr>
                <w:color w:val="000000"/>
                <w:sz w:val="24"/>
              </w:rPr>
              <w:t>miR</w:t>
            </w:r>
            <w:r>
              <w:rPr>
                <w:color w:val="000000"/>
                <w:sz w:val="24"/>
              </w:rPr>
              <w:t>NA</w:t>
            </w:r>
            <w:r w:rsidRPr="00E24673">
              <w:rPr>
                <w:color w:val="000000"/>
                <w:sz w:val="24"/>
              </w:rPr>
              <w:t>-141</w:t>
            </w:r>
          </w:p>
        </w:tc>
        <w:tc>
          <w:tcPr>
            <w:tcW w:w="5400" w:type="dxa"/>
          </w:tcPr>
          <w:p w14:paraId="15A96B96" w14:textId="77777777" w:rsidR="000C2DE8" w:rsidRPr="00E24673" w:rsidRDefault="000C2DE8" w:rsidP="00BF641A">
            <w:pPr>
              <w:rPr>
                <w:sz w:val="22"/>
                <w:szCs w:val="28"/>
              </w:rPr>
            </w:pPr>
            <w:r w:rsidRPr="00E24673">
              <w:rPr>
                <w:color w:val="000000"/>
                <w:sz w:val="24"/>
              </w:rPr>
              <w:t>5</w:t>
            </w:r>
            <w:r w:rsidRPr="00E24673">
              <w:rPr>
                <w:rFonts w:cs="Times New Roman"/>
                <w:color w:val="000000"/>
                <w:sz w:val="24"/>
              </w:rPr>
              <w:t>՛</w:t>
            </w:r>
            <w:r w:rsidRPr="00E24673">
              <w:rPr>
                <w:color w:val="000000"/>
                <w:sz w:val="24"/>
              </w:rPr>
              <w:t>-</w:t>
            </w:r>
            <w:r>
              <w:rPr>
                <w:color w:val="000000"/>
                <w:sz w:val="24"/>
              </w:rPr>
              <w:t>GGTAGAAATGGTCTGTCACAT</w:t>
            </w:r>
            <w:r w:rsidRPr="00E24673">
              <w:rPr>
                <w:color w:val="000000"/>
                <w:sz w:val="24"/>
              </w:rPr>
              <w:t>-3</w:t>
            </w:r>
            <w:r w:rsidRPr="00E24673">
              <w:rPr>
                <w:rFonts w:cs="Times New Roman"/>
                <w:color w:val="000000"/>
                <w:sz w:val="24"/>
              </w:rPr>
              <w:t>՛</w:t>
            </w:r>
          </w:p>
        </w:tc>
      </w:tr>
      <w:tr w:rsidR="000C2DE8" w:rsidRPr="00E24673" w14:paraId="393CCD88" w14:textId="77777777" w:rsidTr="00BF641A">
        <w:tc>
          <w:tcPr>
            <w:tcW w:w="4675" w:type="dxa"/>
            <w:vAlign w:val="bottom"/>
          </w:tcPr>
          <w:p w14:paraId="1E460E41" w14:textId="1251D425" w:rsidR="000C2DE8" w:rsidRPr="00E24673" w:rsidRDefault="000C2DE8" w:rsidP="00BF641A">
            <w:pPr>
              <w:rPr>
                <w:sz w:val="22"/>
                <w:szCs w:val="28"/>
              </w:rPr>
            </w:pPr>
            <w:r w:rsidRPr="00E24673">
              <w:rPr>
                <w:color w:val="000000"/>
                <w:sz w:val="24"/>
              </w:rPr>
              <w:t>Single-mismatched miRNA (SM)</w:t>
            </w:r>
          </w:p>
        </w:tc>
        <w:tc>
          <w:tcPr>
            <w:tcW w:w="5400" w:type="dxa"/>
          </w:tcPr>
          <w:p w14:paraId="009D9A80" w14:textId="77777777" w:rsidR="000C2DE8" w:rsidRPr="00E24673" w:rsidRDefault="000C2DE8" w:rsidP="00BF641A">
            <w:pPr>
              <w:rPr>
                <w:sz w:val="22"/>
                <w:szCs w:val="28"/>
              </w:rPr>
            </w:pPr>
            <w:r w:rsidRPr="00E24673">
              <w:rPr>
                <w:color w:val="000000"/>
                <w:sz w:val="24"/>
              </w:rPr>
              <w:t>5</w:t>
            </w:r>
            <w:r w:rsidRPr="00E24673">
              <w:rPr>
                <w:rFonts w:cs="Times New Roman"/>
                <w:color w:val="000000"/>
                <w:sz w:val="24"/>
              </w:rPr>
              <w:t>՛</w:t>
            </w:r>
            <w:r w:rsidRPr="00E24673">
              <w:rPr>
                <w:color w:val="000000"/>
                <w:sz w:val="24"/>
              </w:rPr>
              <w:t>-TGGAATGTGACAATGGTGTTTG-3</w:t>
            </w:r>
            <w:r w:rsidRPr="00E24673">
              <w:rPr>
                <w:rFonts w:cs="Times New Roman"/>
                <w:color w:val="000000"/>
                <w:sz w:val="24"/>
              </w:rPr>
              <w:t>՛</w:t>
            </w:r>
          </w:p>
        </w:tc>
      </w:tr>
      <w:tr w:rsidR="000C2DE8" w:rsidRPr="00E24673" w14:paraId="4F1B8A42" w14:textId="77777777" w:rsidTr="00BF641A">
        <w:tc>
          <w:tcPr>
            <w:tcW w:w="4675" w:type="dxa"/>
            <w:tcBorders>
              <w:bottom w:val="single" w:sz="18" w:space="0" w:color="auto"/>
            </w:tcBorders>
            <w:vAlign w:val="bottom"/>
          </w:tcPr>
          <w:p w14:paraId="6CA5BA9D" w14:textId="312B725E" w:rsidR="000C2DE8" w:rsidRPr="00E24673" w:rsidRDefault="000C2DE8" w:rsidP="00BF641A">
            <w:pPr>
              <w:rPr>
                <w:sz w:val="22"/>
                <w:szCs w:val="28"/>
              </w:rPr>
            </w:pPr>
            <w:r w:rsidRPr="00E24673">
              <w:rPr>
                <w:color w:val="000000"/>
                <w:sz w:val="24"/>
              </w:rPr>
              <w:t>Three-mismatched (TM)</w:t>
            </w:r>
          </w:p>
        </w:tc>
        <w:tc>
          <w:tcPr>
            <w:tcW w:w="5400" w:type="dxa"/>
            <w:tcBorders>
              <w:bottom w:val="single" w:sz="18" w:space="0" w:color="auto"/>
            </w:tcBorders>
          </w:tcPr>
          <w:p w14:paraId="2CF50708" w14:textId="77777777" w:rsidR="000C2DE8" w:rsidRPr="00E24673" w:rsidRDefault="000C2DE8" w:rsidP="00BF641A">
            <w:pPr>
              <w:rPr>
                <w:sz w:val="22"/>
                <w:szCs w:val="28"/>
              </w:rPr>
            </w:pPr>
            <w:r w:rsidRPr="00E24673">
              <w:rPr>
                <w:color w:val="000000"/>
                <w:sz w:val="24"/>
              </w:rPr>
              <w:t>5</w:t>
            </w:r>
            <w:r w:rsidRPr="00E24673">
              <w:rPr>
                <w:rFonts w:cs="Times New Roman"/>
                <w:color w:val="000000"/>
                <w:sz w:val="24"/>
              </w:rPr>
              <w:t>՛</w:t>
            </w:r>
            <w:r w:rsidRPr="00E24673">
              <w:rPr>
                <w:color w:val="000000"/>
                <w:sz w:val="24"/>
              </w:rPr>
              <w:t>-TCGAATGTGACAATTGTGTTTG-3</w:t>
            </w:r>
            <w:r w:rsidRPr="00E24673">
              <w:rPr>
                <w:rFonts w:cs="Times New Roman"/>
                <w:color w:val="000000"/>
                <w:sz w:val="24"/>
              </w:rPr>
              <w:t>՛</w:t>
            </w:r>
          </w:p>
        </w:tc>
      </w:tr>
    </w:tbl>
    <w:p w14:paraId="4016CE33" w14:textId="16DCD5DF" w:rsidR="000C2DE8" w:rsidRDefault="00195093" w:rsidP="009220AC">
      <w:pPr>
        <w:spacing w:before="240"/>
        <w:jc w:val="center"/>
        <w:rPr>
          <w:b/>
          <w:bCs/>
          <w:sz w:val="22"/>
          <w:szCs w:val="28"/>
          <w:lang w:bidi="fa-IR"/>
        </w:rPr>
      </w:pPr>
      <w:r>
        <w:rPr>
          <w:b/>
          <w:bCs/>
          <w:noProof/>
          <w:sz w:val="22"/>
          <w:szCs w:val="28"/>
          <w14:ligatures w14:val="standardContextual"/>
        </w:rPr>
        <w:drawing>
          <wp:inline distT="0" distB="0" distL="0" distR="0" wp14:anchorId="3105979E" wp14:editId="0D9610A4">
            <wp:extent cx="4582920" cy="3773606"/>
            <wp:effectExtent l="0" t="0" r="8255" b="0"/>
            <wp:docPr id="967154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54258" name="Picture 9671542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630" cy="37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29C2B" w14:textId="0B26A74C" w:rsidR="008203B4" w:rsidRPr="001727DA" w:rsidRDefault="00F36B3C" w:rsidP="009220AC">
      <w:pPr>
        <w:jc w:val="both"/>
        <w:rPr>
          <w:sz w:val="24"/>
          <w:szCs w:val="36"/>
          <w:lang w:bidi="fa-IR"/>
        </w:rPr>
      </w:pPr>
      <w:r w:rsidRPr="00193BED">
        <w:rPr>
          <w:b/>
          <w:bCs/>
          <w:sz w:val="24"/>
          <w:szCs w:val="36"/>
          <w:lang w:bidi="fa-IR"/>
        </w:rPr>
        <w:t>Fig</w:t>
      </w:r>
      <w:r w:rsidR="00193BED" w:rsidRPr="00193BED">
        <w:rPr>
          <w:b/>
          <w:bCs/>
          <w:sz w:val="24"/>
          <w:szCs w:val="36"/>
          <w:lang w:bidi="fa-IR"/>
        </w:rPr>
        <w:t>.</w:t>
      </w:r>
      <w:r w:rsidRPr="00193BED">
        <w:rPr>
          <w:b/>
          <w:bCs/>
          <w:sz w:val="24"/>
          <w:szCs w:val="36"/>
          <w:lang w:bidi="fa-IR"/>
        </w:rPr>
        <w:t xml:space="preserve"> S1</w:t>
      </w:r>
      <w:r w:rsidR="00195093" w:rsidRPr="001727DA">
        <w:rPr>
          <w:sz w:val="24"/>
          <w:szCs w:val="36"/>
          <w:lang w:bidi="fa-IR"/>
        </w:rPr>
        <w:t>. (A) PVC card, (B) and (C) Stencil tool, (D) Carbon ink</w:t>
      </w:r>
      <w:r w:rsidR="00C352E1" w:rsidRPr="001727DA">
        <w:rPr>
          <w:sz w:val="24"/>
          <w:szCs w:val="36"/>
          <w:lang w:bidi="fa-IR"/>
        </w:rPr>
        <w:t>,</w:t>
      </w:r>
      <w:r w:rsidR="00195093" w:rsidRPr="001727DA">
        <w:rPr>
          <w:sz w:val="24"/>
          <w:szCs w:val="36"/>
          <w:lang w:bidi="fa-IR"/>
        </w:rPr>
        <w:t xml:space="preserve"> (E) </w:t>
      </w:r>
      <w:r w:rsidR="00C352E1" w:rsidRPr="001727DA">
        <w:rPr>
          <w:sz w:val="24"/>
          <w:szCs w:val="36"/>
          <w:lang w:bidi="fa-IR"/>
        </w:rPr>
        <w:t xml:space="preserve">Screen-printed biosensor without silver adhesive and reference electrode, (F) Sliver ink, (G) Screen-printed biosensor </w:t>
      </w:r>
    </w:p>
    <w:p w14:paraId="6D970BE3" w14:textId="77777777" w:rsidR="008203B4" w:rsidRDefault="008203B4" w:rsidP="000C2DE8">
      <w:pPr>
        <w:rPr>
          <w:b/>
          <w:bCs/>
          <w:sz w:val="22"/>
          <w:szCs w:val="28"/>
          <w:lang w:bidi="fa-IR"/>
        </w:rPr>
      </w:pPr>
    </w:p>
    <w:p w14:paraId="7F92EBFD" w14:textId="77777777" w:rsidR="008203B4" w:rsidRDefault="008203B4" w:rsidP="000C2DE8">
      <w:pPr>
        <w:rPr>
          <w:b/>
          <w:bCs/>
          <w:noProof/>
          <w:sz w:val="22"/>
          <w:szCs w:val="28"/>
          <w:lang w:bidi="fa-IR"/>
          <w14:ligatures w14:val="standardContextual"/>
        </w:rPr>
      </w:pPr>
    </w:p>
    <w:p w14:paraId="397B2997" w14:textId="0DC95372" w:rsidR="008203B4" w:rsidRDefault="008203B4" w:rsidP="000C2DE8">
      <w:pPr>
        <w:rPr>
          <w:b/>
          <w:bCs/>
          <w:noProof/>
          <w:sz w:val="22"/>
          <w:szCs w:val="28"/>
          <w:rtl/>
          <w:lang w:val="fa-IR" w:bidi="fa-IR"/>
          <w14:ligatures w14:val="standardContextual"/>
        </w:rPr>
      </w:pPr>
      <w:r>
        <w:rPr>
          <w:rFonts w:hint="cs"/>
          <w:b/>
          <w:bCs/>
          <w:noProof/>
          <w:sz w:val="22"/>
          <w:szCs w:val="28"/>
          <w:rtl/>
          <w14:ligatures w14:val="standardContextual"/>
        </w:rPr>
        <w:drawing>
          <wp:inline distT="0" distB="0" distL="0" distR="0" wp14:anchorId="501DBFBF" wp14:editId="2B4E9564">
            <wp:extent cx="5943600" cy="3972560"/>
            <wp:effectExtent l="0" t="0" r="0" b="8890"/>
            <wp:docPr id="1940528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28375" name="Picture 19405283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CB8BB" w14:textId="744E2C7E" w:rsidR="008203B4" w:rsidRPr="001727DA" w:rsidRDefault="00F36B3C" w:rsidP="009220AC">
      <w:pPr>
        <w:rPr>
          <w:sz w:val="24"/>
        </w:rPr>
      </w:pPr>
      <w:r w:rsidRPr="00193BED">
        <w:rPr>
          <w:b/>
          <w:bCs/>
          <w:noProof/>
          <w:sz w:val="24"/>
          <w:lang w:bidi="fa-IR"/>
          <w14:ligatures w14:val="standardContextual"/>
        </w:rPr>
        <w:t>Fig</w:t>
      </w:r>
      <w:r w:rsidR="00193BED" w:rsidRPr="00193BED">
        <w:rPr>
          <w:b/>
          <w:bCs/>
          <w:noProof/>
          <w:sz w:val="24"/>
          <w:lang w:bidi="fa-IR"/>
          <w14:ligatures w14:val="standardContextual"/>
        </w:rPr>
        <w:t>.</w:t>
      </w:r>
      <w:r w:rsidRPr="00193BED">
        <w:rPr>
          <w:b/>
          <w:bCs/>
          <w:noProof/>
          <w:sz w:val="24"/>
          <w:lang w:bidi="fa-IR"/>
          <w14:ligatures w14:val="standardContextual"/>
        </w:rPr>
        <w:t xml:space="preserve"> S2</w:t>
      </w:r>
      <w:r w:rsidR="00C352E1" w:rsidRPr="001727DA">
        <w:rPr>
          <w:noProof/>
          <w:sz w:val="24"/>
          <w:lang w:bidi="fa-IR"/>
          <w14:ligatures w14:val="standardContextual"/>
        </w:rPr>
        <w:t xml:space="preserve">. </w:t>
      </w:r>
      <w:r w:rsidR="00C352E1" w:rsidRPr="001727DA">
        <w:rPr>
          <w:sz w:val="24"/>
        </w:rPr>
        <w:t>(A) EDX of UiO-66-NH</w:t>
      </w:r>
      <w:r w:rsidR="00C352E1" w:rsidRPr="001727DA">
        <w:rPr>
          <w:sz w:val="24"/>
          <w:vertAlign w:val="subscript"/>
        </w:rPr>
        <w:t>2</w:t>
      </w:r>
      <w:r w:rsidR="00C352E1" w:rsidRPr="001727DA">
        <w:rPr>
          <w:sz w:val="24"/>
        </w:rPr>
        <w:t>. (B) EDX of Au@UiO-66-NH</w:t>
      </w:r>
      <w:r w:rsidR="00C352E1" w:rsidRPr="001727DA">
        <w:rPr>
          <w:sz w:val="24"/>
          <w:vertAlign w:val="subscript"/>
        </w:rPr>
        <w:t>2</w:t>
      </w:r>
      <w:r w:rsidR="00C352E1" w:rsidRPr="001727DA">
        <w:rPr>
          <w:sz w:val="24"/>
        </w:rPr>
        <w:t>. (C) UiO-66-NH</w:t>
      </w:r>
      <w:r w:rsidR="00C352E1" w:rsidRPr="001727DA">
        <w:rPr>
          <w:sz w:val="24"/>
          <w:vertAlign w:val="subscript"/>
        </w:rPr>
        <w:t>2</w:t>
      </w:r>
      <w:r w:rsidR="00C352E1" w:rsidRPr="001727DA">
        <w:rPr>
          <w:sz w:val="24"/>
        </w:rPr>
        <w:t>’s elemental maps. (D) Au@UiO-66-NH</w:t>
      </w:r>
      <w:r w:rsidR="00C352E1" w:rsidRPr="001727DA">
        <w:rPr>
          <w:sz w:val="24"/>
          <w:vertAlign w:val="subscript"/>
        </w:rPr>
        <w:t>2</w:t>
      </w:r>
      <w:r w:rsidR="00C352E1" w:rsidRPr="001727DA">
        <w:rPr>
          <w:sz w:val="24"/>
        </w:rPr>
        <w:t>’s elemental maps</w:t>
      </w:r>
    </w:p>
    <w:p w14:paraId="0AC4B1B1" w14:textId="339E8922" w:rsidR="009220AC" w:rsidRDefault="009220AC" w:rsidP="009220AC">
      <w:pPr>
        <w:ind w:hanging="180"/>
        <w:rPr>
          <w:noProof/>
          <w:sz w:val="22"/>
          <w:szCs w:val="28"/>
          <w:lang w:bidi="fa-IR"/>
          <w14:ligatures w14:val="standardContextual"/>
        </w:rPr>
      </w:pPr>
      <w:r>
        <w:rPr>
          <w:noProof/>
        </w:rPr>
        <w:drawing>
          <wp:inline distT="0" distB="0" distL="0" distR="0" wp14:anchorId="397292F7" wp14:editId="52072FDF">
            <wp:extent cx="5784801" cy="2590800"/>
            <wp:effectExtent l="0" t="0" r="6985" b="0"/>
            <wp:docPr id="20255422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266" cy="259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BB280" w14:textId="18BAD726" w:rsidR="008203B4" w:rsidRPr="005673FD" w:rsidRDefault="00F36B3C" w:rsidP="009220AC">
      <w:pPr>
        <w:jc w:val="both"/>
        <w:rPr>
          <w:sz w:val="24"/>
          <w:szCs w:val="32"/>
          <w:lang w:bidi="fa-IR"/>
        </w:rPr>
      </w:pPr>
      <w:bookmarkStart w:id="3" w:name="_Hlk193387448"/>
      <w:r w:rsidRPr="00193BED">
        <w:rPr>
          <w:b/>
          <w:bCs/>
          <w:sz w:val="24"/>
          <w:szCs w:val="32"/>
          <w:lang w:bidi="fa-IR"/>
        </w:rPr>
        <w:t>Fig</w:t>
      </w:r>
      <w:r w:rsidR="00193BED" w:rsidRPr="00193BED">
        <w:rPr>
          <w:b/>
          <w:bCs/>
          <w:sz w:val="24"/>
          <w:szCs w:val="32"/>
          <w:lang w:bidi="fa-IR"/>
        </w:rPr>
        <w:t>.</w:t>
      </w:r>
      <w:r w:rsidRPr="00193BED">
        <w:rPr>
          <w:b/>
          <w:bCs/>
          <w:sz w:val="24"/>
          <w:szCs w:val="32"/>
          <w:lang w:bidi="fa-IR"/>
        </w:rPr>
        <w:t xml:space="preserve"> S3</w:t>
      </w:r>
      <w:bookmarkEnd w:id="3"/>
      <w:r w:rsidR="00C352E1" w:rsidRPr="005673FD">
        <w:rPr>
          <w:sz w:val="24"/>
          <w:szCs w:val="32"/>
          <w:lang w:bidi="fa-IR"/>
        </w:rPr>
        <w:t>.</w:t>
      </w:r>
      <w:r w:rsidR="00C352E1" w:rsidRPr="005673FD">
        <w:rPr>
          <w:rFonts w:hint="cs"/>
          <w:sz w:val="24"/>
          <w:szCs w:val="32"/>
          <w:rtl/>
          <w:lang w:bidi="fa-IR"/>
        </w:rPr>
        <w:t xml:space="preserve"> </w:t>
      </w:r>
      <w:r w:rsidR="00C352E1" w:rsidRPr="005673FD">
        <w:rPr>
          <w:sz w:val="24"/>
          <w:szCs w:val="32"/>
          <w:lang w:bidi="fa-IR"/>
        </w:rPr>
        <w:t>Optimization of key parameters for the electrochemical biosensor. (A) Optimization of Au@UiO-66-NH</w:t>
      </w:r>
      <w:r w:rsidR="006C2399" w:rsidRPr="005673FD">
        <w:rPr>
          <w:sz w:val="24"/>
          <w:szCs w:val="32"/>
          <w:vertAlign w:val="subscript"/>
          <w:lang w:bidi="fa-IR"/>
        </w:rPr>
        <w:t>2</w:t>
      </w:r>
      <w:r w:rsidR="00C352E1" w:rsidRPr="005673FD">
        <w:rPr>
          <w:sz w:val="24"/>
          <w:szCs w:val="32"/>
          <w:lang w:bidi="fa-IR"/>
        </w:rPr>
        <w:t xml:space="preserve"> concentration</w:t>
      </w:r>
      <w:r w:rsidR="006C2399" w:rsidRPr="005673FD">
        <w:rPr>
          <w:sz w:val="24"/>
          <w:szCs w:val="32"/>
          <w:lang w:bidi="fa-IR"/>
        </w:rPr>
        <w:t xml:space="preserve">, </w:t>
      </w:r>
      <w:r w:rsidR="00C352E1" w:rsidRPr="005673FD">
        <w:rPr>
          <w:sz w:val="24"/>
          <w:szCs w:val="32"/>
          <w:lang w:bidi="fa-IR"/>
        </w:rPr>
        <w:t>(</w:t>
      </w:r>
      <w:r w:rsidR="006C2399" w:rsidRPr="005673FD">
        <w:rPr>
          <w:sz w:val="24"/>
          <w:szCs w:val="32"/>
          <w:lang w:bidi="fa-IR"/>
        </w:rPr>
        <w:t>B</w:t>
      </w:r>
      <w:r w:rsidR="00C352E1" w:rsidRPr="005673FD">
        <w:rPr>
          <w:sz w:val="24"/>
          <w:szCs w:val="32"/>
          <w:lang w:bidi="fa-IR"/>
        </w:rPr>
        <w:t>) Optimization of probe concentration</w:t>
      </w:r>
      <w:r w:rsidR="006C2399" w:rsidRPr="005673FD">
        <w:rPr>
          <w:sz w:val="24"/>
          <w:szCs w:val="32"/>
          <w:lang w:bidi="fa-IR"/>
        </w:rPr>
        <w:t xml:space="preserve">, </w:t>
      </w:r>
      <w:r w:rsidR="00C352E1" w:rsidRPr="005673FD">
        <w:rPr>
          <w:sz w:val="24"/>
          <w:szCs w:val="32"/>
          <w:lang w:bidi="fa-IR"/>
        </w:rPr>
        <w:t>(</w:t>
      </w:r>
      <w:r w:rsidR="006C2399" w:rsidRPr="005673FD">
        <w:rPr>
          <w:sz w:val="24"/>
          <w:szCs w:val="32"/>
          <w:lang w:bidi="fa-IR"/>
        </w:rPr>
        <w:t>C</w:t>
      </w:r>
      <w:r w:rsidR="00C352E1" w:rsidRPr="005673FD">
        <w:rPr>
          <w:sz w:val="24"/>
          <w:szCs w:val="32"/>
          <w:lang w:bidi="fa-IR"/>
        </w:rPr>
        <w:t>) Optimization of probe immobilization time</w:t>
      </w:r>
      <w:r w:rsidR="006C2399" w:rsidRPr="005673FD">
        <w:rPr>
          <w:sz w:val="24"/>
          <w:szCs w:val="32"/>
          <w:lang w:bidi="fa-IR"/>
        </w:rPr>
        <w:t xml:space="preserve">, </w:t>
      </w:r>
      <w:r w:rsidR="00C352E1" w:rsidRPr="005673FD">
        <w:rPr>
          <w:sz w:val="24"/>
          <w:szCs w:val="32"/>
          <w:lang w:bidi="fa-IR"/>
        </w:rPr>
        <w:t>(</w:t>
      </w:r>
      <w:r w:rsidR="006C2399" w:rsidRPr="005673FD">
        <w:rPr>
          <w:sz w:val="24"/>
          <w:szCs w:val="32"/>
          <w:lang w:bidi="fa-IR"/>
        </w:rPr>
        <w:t>D</w:t>
      </w:r>
      <w:r w:rsidR="00C352E1" w:rsidRPr="005673FD">
        <w:rPr>
          <w:sz w:val="24"/>
          <w:szCs w:val="32"/>
          <w:lang w:bidi="fa-IR"/>
        </w:rPr>
        <w:t>) Optimization of hybridization time</w:t>
      </w:r>
      <w:r w:rsidR="006C2399" w:rsidRPr="005673FD">
        <w:rPr>
          <w:sz w:val="24"/>
          <w:szCs w:val="32"/>
          <w:lang w:bidi="fa-IR"/>
        </w:rPr>
        <w:t xml:space="preserve"> between capture and miRNA-122 </w:t>
      </w:r>
      <w:r w:rsidR="00C352E1" w:rsidRPr="005673FD">
        <w:rPr>
          <w:sz w:val="24"/>
          <w:szCs w:val="32"/>
          <w:lang w:bidi="fa-IR"/>
        </w:rPr>
        <w:t>(</w:t>
      </w:r>
      <w:r w:rsidR="006C2399" w:rsidRPr="005673FD">
        <w:rPr>
          <w:sz w:val="24"/>
          <w:szCs w:val="32"/>
          <w:lang w:bidi="fa-IR"/>
        </w:rPr>
        <w:t>E</w:t>
      </w:r>
      <w:r w:rsidR="00C352E1" w:rsidRPr="005673FD">
        <w:rPr>
          <w:sz w:val="24"/>
          <w:szCs w:val="32"/>
          <w:lang w:bidi="fa-IR"/>
        </w:rPr>
        <w:t>) Optimization of methylene blue incubation time</w:t>
      </w:r>
      <w:r w:rsidR="006C2399" w:rsidRPr="005673FD">
        <w:rPr>
          <w:sz w:val="24"/>
          <w:szCs w:val="32"/>
          <w:lang w:bidi="fa-IR"/>
        </w:rPr>
        <w:t>. (DPV respond of biosensor between -1.5 to 1 and scan rate was 300 mV/s in 0.2 M PBS solution, n=3)</w:t>
      </w:r>
    </w:p>
    <w:p w14:paraId="765DA664" w14:textId="7D00E79B" w:rsidR="00D82AD8" w:rsidRPr="001727DA" w:rsidRDefault="00D82AD8" w:rsidP="00D82AD8">
      <w:pPr>
        <w:pStyle w:val="Caption"/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rtl/>
        </w:rPr>
      </w:pPr>
      <w:r w:rsidRPr="00193BED">
        <w:rPr>
          <w:rFonts w:asciiTheme="majorBidi" w:hAnsiTheme="majorBidi" w:cstheme="majorBidi"/>
          <w:b/>
          <w:bCs/>
          <w:i w:val="0"/>
          <w:iCs w:val="0"/>
          <w:color w:val="0D0D0D" w:themeColor="text1" w:themeTint="F2"/>
          <w:sz w:val="24"/>
          <w:szCs w:val="24"/>
        </w:rPr>
        <w:t>Table S2</w:t>
      </w:r>
      <w:r w:rsidRPr="001727DA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</w:rPr>
        <w:t xml:space="preserve"> </w:t>
      </w:r>
      <w:r w:rsidR="009377C6" w:rsidRPr="001727DA">
        <w:rPr>
          <w:rFonts w:asciiTheme="majorBidi" w:hAnsiTheme="majorBidi" w:cstheme="majorBidi"/>
          <w:i w:val="0"/>
          <w:iCs w:val="0"/>
          <w:color w:val="0D0D0D" w:themeColor="text1" w:themeTint="F2"/>
          <w:sz w:val="24"/>
          <w:szCs w:val="24"/>
          <w:lang w:bidi="fa-IR"/>
        </w:rPr>
        <w:t>assesses the performance of the developed biosensor for miRNA-122 detection in comparison with previously reported biosensors.</w:t>
      </w:r>
    </w:p>
    <w:tbl>
      <w:tblPr>
        <w:tblStyle w:val="TableGrid"/>
        <w:tblW w:w="970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21"/>
        <w:gridCol w:w="2036"/>
        <w:gridCol w:w="1530"/>
        <w:gridCol w:w="1800"/>
        <w:gridCol w:w="1517"/>
      </w:tblGrid>
      <w:tr w:rsidR="000A4C79" w:rsidRPr="00223119" w14:paraId="62E34F35" w14:textId="77777777" w:rsidTr="003D4150">
        <w:trPr>
          <w:trHeight w:val="481"/>
        </w:trPr>
        <w:tc>
          <w:tcPr>
            <w:tcW w:w="2821" w:type="dxa"/>
          </w:tcPr>
          <w:p w14:paraId="0FF71561" w14:textId="0B56F43C" w:rsidR="000A4C79" w:rsidRPr="00223119" w:rsidRDefault="000A4C79" w:rsidP="00D82AD8">
            <w:pPr>
              <w:spacing w:after="160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</w:pPr>
            <w:r w:rsidRPr="000A4C79"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  <w:t>Biosensing mechanism</w:t>
            </w:r>
          </w:p>
        </w:tc>
        <w:tc>
          <w:tcPr>
            <w:tcW w:w="2036" w:type="dxa"/>
            <w:vAlign w:val="center"/>
          </w:tcPr>
          <w:p w14:paraId="1E24834B" w14:textId="6A57B304" w:rsidR="000A4C79" w:rsidRPr="00223119" w:rsidRDefault="000A4C79" w:rsidP="00D82AD8">
            <w:pPr>
              <w:spacing w:after="160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</w:pPr>
            <w:r w:rsidRPr="000A4C79"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  <w:t>Nanomaterial</w:t>
            </w:r>
          </w:p>
        </w:tc>
        <w:tc>
          <w:tcPr>
            <w:tcW w:w="1530" w:type="dxa"/>
            <w:vAlign w:val="center"/>
          </w:tcPr>
          <w:p w14:paraId="5CB2E7C1" w14:textId="3BAC515F" w:rsidR="000A4C79" w:rsidRPr="00223119" w:rsidRDefault="000A4C79" w:rsidP="00D82AD8">
            <w:pPr>
              <w:spacing w:after="160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</w:pPr>
            <w:r w:rsidRPr="00223119"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  <w:t>LOD</w:t>
            </w:r>
          </w:p>
        </w:tc>
        <w:tc>
          <w:tcPr>
            <w:tcW w:w="1800" w:type="dxa"/>
          </w:tcPr>
          <w:p w14:paraId="123BDDE9" w14:textId="67377736" w:rsidR="000A4C79" w:rsidRPr="00223119" w:rsidRDefault="000A4C79" w:rsidP="00D82AD8">
            <w:pPr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</w:pPr>
            <w:r w:rsidRPr="00223119"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  <w:t>Linear range</w:t>
            </w:r>
          </w:p>
        </w:tc>
        <w:tc>
          <w:tcPr>
            <w:tcW w:w="1517" w:type="dxa"/>
            <w:vAlign w:val="center"/>
          </w:tcPr>
          <w:p w14:paraId="5671B2C0" w14:textId="247E096A" w:rsidR="000A4C79" w:rsidRPr="00223119" w:rsidRDefault="000A4C79" w:rsidP="00D82AD8">
            <w:pPr>
              <w:spacing w:after="160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</w:pPr>
            <w:r w:rsidRPr="00223119">
              <w:rPr>
                <w:rFonts w:asciiTheme="majorBidi" w:hAnsiTheme="majorBidi" w:cstheme="majorBidi"/>
                <w:b/>
                <w:bCs/>
                <w:color w:val="0D0D0D" w:themeColor="text1" w:themeTint="F2"/>
              </w:rPr>
              <w:t>Ref.</w:t>
            </w:r>
          </w:p>
        </w:tc>
      </w:tr>
      <w:tr w:rsidR="000A4C79" w:rsidRPr="00223119" w14:paraId="6D6A9E98" w14:textId="77777777" w:rsidTr="003D4150">
        <w:trPr>
          <w:trHeight w:val="973"/>
        </w:trPr>
        <w:tc>
          <w:tcPr>
            <w:tcW w:w="2821" w:type="dxa"/>
            <w:vAlign w:val="center"/>
          </w:tcPr>
          <w:p w14:paraId="45628DD4" w14:textId="6F64DBAC" w:rsidR="000A4C79" w:rsidRPr="00223119" w:rsidRDefault="00A73407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t>CP/MB/</w:t>
            </w:r>
            <w:r w:rsidRPr="000A4C79">
              <w:rPr>
                <w:rFonts w:asciiTheme="majorBidi" w:hAnsiTheme="majorBidi" w:cstheme="majorBidi"/>
                <w:color w:val="0D0D0D" w:themeColor="text1" w:themeTint="F2"/>
              </w:rPr>
              <w:t>TCEP</w:t>
            </w:r>
          </w:p>
        </w:tc>
        <w:tc>
          <w:tcPr>
            <w:tcW w:w="2036" w:type="dxa"/>
            <w:vAlign w:val="center"/>
          </w:tcPr>
          <w:p w14:paraId="08EC22C3" w14:textId="13E33936" w:rsidR="000A4C79" w:rsidRPr="00223119" w:rsidRDefault="00A73407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  <w:rtl/>
                <w:lang w:bidi="fa-IR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t>Au</w:t>
            </w:r>
          </w:p>
        </w:tc>
        <w:tc>
          <w:tcPr>
            <w:tcW w:w="1530" w:type="dxa"/>
            <w:vAlign w:val="center"/>
          </w:tcPr>
          <w:p w14:paraId="0C9D9D78" w14:textId="3B005B1C" w:rsidR="000A4C79" w:rsidRPr="0022311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223119">
              <w:rPr>
                <w:rFonts w:asciiTheme="majorBidi" w:hAnsiTheme="majorBidi" w:cstheme="majorBidi"/>
                <w:color w:val="0D0D0D" w:themeColor="text1" w:themeTint="F2"/>
              </w:rPr>
              <w:t>0.1 fM</w:t>
            </w:r>
          </w:p>
        </w:tc>
        <w:tc>
          <w:tcPr>
            <w:tcW w:w="1800" w:type="dxa"/>
          </w:tcPr>
          <w:p w14:paraId="7631C57D" w14:textId="77777777" w:rsidR="000A4C79" w:rsidRDefault="000A4C79" w:rsidP="00F143DE">
            <w:pPr>
              <w:spacing w:after="160"/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</w:p>
          <w:p w14:paraId="0FE2AC39" w14:textId="5B19572A" w:rsidR="000A4C79" w:rsidRPr="00223119" w:rsidRDefault="000A4C79" w:rsidP="00F143DE">
            <w:pPr>
              <w:spacing w:after="160"/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223119">
              <w:rPr>
                <w:rFonts w:asciiTheme="majorBidi" w:hAnsiTheme="majorBidi" w:cstheme="majorBidi"/>
                <w:color w:val="0D0D0D" w:themeColor="text1" w:themeTint="F2"/>
              </w:rPr>
              <w:t>0.1 fM- 0.5 nM</w:t>
            </w:r>
          </w:p>
          <w:p w14:paraId="723DAA77" w14:textId="77777777" w:rsidR="000A4C7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</w:p>
        </w:tc>
        <w:tc>
          <w:tcPr>
            <w:tcW w:w="1517" w:type="dxa"/>
            <w:vAlign w:val="center"/>
          </w:tcPr>
          <w:p w14:paraId="15AEC93B" w14:textId="1DBCE22D" w:rsidR="000A4C79" w:rsidRPr="0022311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begin"/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instrText xml:space="preserve"> ADDIN EN.CITE &lt;EndNote&gt;&lt;Cite&gt;&lt;Author&gt;Wang&lt;/Author&gt;&lt;Year&gt;2015&lt;/Year&gt;&lt;RecNum&gt;88&lt;/RecNum&gt;&lt;DisplayText&gt;[1]&lt;/DisplayText&gt;&lt;record&gt;&lt;rec-number&gt;88&lt;/rec-number&gt;&lt;foreign-keys&gt;&lt;key app="EN" db-id="e0aw59dpiawpw3e0z96xsvsl0pvxv2aepsr5" timestamp="1745140578"&gt;88&lt;/key&gt;&lt;/foreign-keys&gt;&lt;ref-type name="Journal Article"&gt;17&lt;/ref-type&gt;&lt;contributors&gt;&lt;authors&gt;&lt;author&gt;Wang, Tanyu&lt;/author&gt;&lt;author&gt;Viennois, Emilie&lt;/author&gt;&lt;author&gt;Merlin, Didier&lt;/author&gt;&lt;author&gt;Wang, Gangli&lt;/author&gt;&lt;/authors&gt;&lt;/contributors&gt;&lt;titles&gt;&lt;title&gt;Microelectrode miRNA sensors enabled by enzymeless electrochemical signal amplification&lt;/title&gt;&lt;secondary-title&gt;Analytical chemistry&lt;/secondary-title&gt;&lt;/titles&gt;&lt;periodical&gt;&lt;full-title&gt;Analytical chemistry&lt;/full-title&gt;&lt;/periodical&gt;&lt;pages&gt;8173-8180&lt;/pages&gt;&lt;volume&gt;87&lt;/volume&gt;&lt;number&gt;16&lt;/number&gt;&lt;dates&gt;&lt;year&gt;2015&lt;/year&gt;&lt;/dates&gt;&lt;isbn&gt;0003-2700&lt;/isbn&gt;&lt;urls&gt;&lt;/urls&gt;&lt;/record&gt;&lt;/Cite&gt;&lt;/EndNote&gt;</w:instrTex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color w:val="0D0D0D" w:themeColor="text1" w:themeTint="F2"/>
              </w:rPr>
              <w:t>[1]</w: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end"/>
            </w:r>
          </w:p>
        </w:tc>
      </w:tr>
      <w:tr w:rsidR="000A4C79" w:rsidRPr="00223119" w14:paraId="03C64EA6" w14:textId="77777777" w:rsidTr="003D4150">
        <w:trPr>
          <w:trHeight w:val="481"/>
        </w:trPr>
        <w:tc>
          <w:tcPr>
            <w:tcW w:w="2821" w:type="dxa"/>
            <w:vAlign w:val="center"/>
          </w:tcPr>
          <w:p w14:paraId="2E5315F8" w14:textId="7DB3BB32" w:rsidR="000A4C79" w:rsidRPr="00223119" w:rsidRDefault="002F3A83" w:rsidP="00A04209">
            <w:pPr>
              <w:spacing w:after="160"/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t>CP/</w:t>
            </w:r>
            <w:r w:rsidR="00A73407">
              <w:rPr>
                <w:rFonts w:asciiTheme="majorBidi" w:hAnsiTheme="majorBidi" w:cstheme="majorBidi"/>
                <w:color w:val="0D0D0D" w:themeColor="text1" w:themeTint="F2"/>
              </w:rPr>
              <w:t>GO</w: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t>/PB</w:t>
            </w:r>
          </w:p>
        </w:tc>
        <w:tc>
          <w:tcPr>
            <w:tcW w:w="2036" w:type="dxa"/>
            <w:vAlign w:val="center"/>
          </w:tcPr>
          <w:p w14:paraId="492E3AA2" w14:textId="07A005F6" w:rsidR="000A4C79" w:rsidRPr="00223119" w:rsidRDefault="00A73407" w:rsidP="00A04209">
            <w:pPr>
              <w:spacing w:after="160"/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t>GO/PB</w:t>
            </w:r>
          </w:p>
        </w:tc>
        <w:tc>
          <w:tcPr>
            <w:tcW w:w="1530" w:type="dxa"/>
            <w:vAlign w:val="center"/>
          </w:tcPr>
          <w:p w14:paraId="295A3303" w14:textId="17B40822" w:rsidR="000A4C79" w:rsidRPr="00223119" w:rsidRDefault="000A4C79" w:rsidP="00A04209">
            <w:pPr>
              <w:spacing w:after="160"/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223119">
              <w:rPr>
                <w:rFonts w:asciiTheme="majorBidi" w:hAnsiTheme="majorBidi" w:cstheme="majorBidi"/>
                <w:color w:val="0D0D0D" w:themeColor="text1" w:themeTint="F2"/>
              </w:rPr>
              <w:t>1.5 fM</w:t>
            </w:r>
          </w:p>
        </w:tc>
        <w:tc>
          <w:tcPr>
            <w:tcW w:w="1800" w:type="dxa"/>
          </w:tcPr>
          <w:p w14:paraId="7150D280" w14:textId="77777777" w:rsidR="000A4C79" w:rsidRDefault="000A4C79" w:rsidP="00F143DE">
            <w:pPr>
              <w:spacing w:after="160"/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</w:p>
          <w:p w14:paraId="333A3070" w14:textId="312B9DC8" w:rsidR="000A4C79" w:rsidRPr="00223119" w:rsidRDefault="000A4C79" w:rsidP="00F143DE">
            <w:pPr>
              <w:spacing w:after="160"/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223119">
              <w:rPr>
                <w:rFonts w:asciiTheme="majorBidi" w:hAnsiTheme="majorBidi" w:cstheme="majorBidi"/>
                <w:color w:val="0D0D0D" w:themeColor="text1" w:themeTint="F2"/>
              </w:rPr>
              <w:t>10 fM- 10 nM</w:t>
            </w:r>
          </w:p>
          <w:p w14:paraId="184E49E7" w14:textId="77777777" w:rsidR="000A4C7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</w:p>
        </w:tc>
        <w:tc>
          <w:tcPr>
            <w:tcW w:w="1517" w:type="dxa"/>
            <w:vAlign w:val="center"/>
          </w:tcPr>
          <w:p w14:paraId="0463CD44" w14:textId="42C19A6E" w:rsidR="000A4C79" w:rsidRPr="00223119" w:rsidRDefault="000A4C79" w:rsidP="00A04209">
            <w:pPr>
              <w:spacing w:after="160"/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begin"/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instrText xml:space="preserve"> ADDIN EN.CITE &lt;EndNote&gt;&lt;Cite&gt;&lt;Author&gt;Wang&lt;/Author&gt;&lt;Year&gt;2019&lt;/Year&gt;&lt;RecNum&gt;89&lt;/RecNum&gt;&lt;DisplayText&gt;[2]&lt;/DisplayText&gt;&lt;record&gt;&lt;rec-number&gt;89&lt;/rec-number&gt;&lt;foreign-keys&gt;&lt;key app="EN" db-id="e0aw59dpiawpw3e0z96xsvsl0pvxv2aepsr5" timestamp="1745140630"&gt;89&lt;/key&gt;&lt;/foreign-keys&gt;&lt;ref-type name="Journal Article"&gt;17&lt;/ref-type&gt;&lt;contributors&gt;&lt;authors&gt;&lt;author&gt;Wang, Feng&lt;/author&gt;&lt;author&gt;Chu, Yaru&lt;/author&gt;&lt;author&gt;Ai, Yijing&lt;/author&gt;&lt;author&gt;Chen, Lin&lt;/author&gt;&lt;author&gt;Gao, Feng&lt;/author&gt;&lt;/authors&gt;&lt;/contributors&gt;&lt;titles&gt;&lt;title&gt;Graphene oxide with in-situ grown Prussian Blue as an electrochemical probe for microRNA-122&lt;/title&gt;&lt;secondary-title&gt;Microchimica Acta&lt;/secondary-title&gt;&lt;/titles&gt;&lt;periodical&gt;&lt;full-title&gt;Microchimica Acta&lt;/full-title&gt;&lt;/periodical&gt;&lt;pages&gt;1-9&lt;/pages&gt;&lt;volume&gt;186&lt;/volume&gt;&lt;dates&gt;&lt;year&gt;2019&lt;/year&gt;&lt;/dates&gt;&lt;isbn&gt;0026-3672&lt;/isbn&gt;&lt;urls&gt;&lt;/urls&gt;&lt;/record&gt;&lt;/Cite&gt;&lt;/EndNote&gt;</w:instrTex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color w:val="0D0D0D" w:themeColor="text1" w:themeTint="F2"/>
              </w:rPr>
              <w:t>[2]</w: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end"/>
            </w:r>
          </w:p>
        </w:tc>
      </w:tr>
      <w:tr w:rsidR="000A4C79" w:rsidRPr="00223119" w14:paraId="2D020994" w14:textId="77777777" w:rsidTr="003D4150">
        <w:trPr>
          <w:trHeight w:val="469"/>
        </w:trPr>
        <w:tc>
          <w:tcPr>
            <w:tcW w:w="2821" w:type="dxa"/>
          </w:tcPr>
          <w:p w14:paraId="69C3D878" w14:textId="727332DF" w:rsidR="000A4C79" w:rsidRPr="00223119" w:rsidRDefault="002F3A83" w:rsidP="00A04209">
            <w:pPr>
              <w:spacing w:after="160"/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t>CP/MB</w:t>
            </w:r>
          </w:p>
        </w:tc>
        <w:tc>
          <w:tcPr>
            <w:tcW w:w="2036" w:type="dxa"/>
            <w:vAlign w:val="center"/>
          </w:tcPr>
          <w:p w14:paraId="56EE3629" w14:textId="08BB20CC" w:rsidR="000A4C79" w:rsidRPr="00223119" w:rsidRDefault="002F3A83" w:rsidP="00A04209">
            <w:pPr>
              <w:spacing w:after="160"/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t>rGO/Au</w:t>
            </w:r>
          </w:p>
        </w:tc>
        <w:tc>
          <w:tcPr>
            <w:tcW w:w="1530" w:type="dxa"/>
            <w:vAlign w:val="center"/>
          </w:tcPr>
          <w:p w14:paraId="2E334CBE" w14:textId="7E36B091" w:rsidR="000A4C79" w:rsidRPr="00223119" w:rsidRDefault="000A4C79" w:rsidP="00A04209">
            <w:pPr>
              <w:spacing w:after="160"/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</w:p>
          <w:p w14:paraId="0113E3C7" w14:textId="70A8B459" w:rsidR="000A4C79" w:rsidRPr="00223119" w:rsidRDefault="000A4C79" w:rsidP="00A04209">
            <w:pPr>
              <w:spacing w:after="160"/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223119">
              <w:rPr>
                <w:rFonts w:asciiTheme="majorBidi" w:hAnsiTheme="majorBidi" w:cstheme="majorBidi"/>
                <w:color w:val="0D0D0D" w:themeColor="text1" w:themeTint="F2"/>
              </w:rPr>
              <w:t>1.73 pM</w:t>
            </w:r>
          </w:p>
        </w:tc>
        <w:tc>
          <w:tcPr>
            <w:tcW w:w="1800" w:type="dxa"/>
          </w:tcPr>
          <w:p w14:paraId="0A29E47E" w14:textId="77777777" w:rsidR="000A4C7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</w:p>
          <w:p w14:paraId="58F3DAC5" w14:textId="0E1D03DD" w:rsidR="000A4C7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223119">
              <w:rPr>
                <w:rFonts w:asciiTheme="majorBidi" w:hAnsiTheme="majorBidi" w:cstheme="majorBidi"/>
                <w:color w:val="0D0D0D" w:themeColor="text1" w:themeTint="F2"/>
              </w:rPr>
              <w:t>10 pM- 10 µM</w:t>
            </w:r>
          </w:p>
        </w:tc>
        <w:tc>
          <w:tcPr>
            <w:tcW w:w="1517" w:type="dxa"/>
            <w:vAlign w:val="center"/>
          </w:tcPr>
          <w:p w14:paraId="7315F918" w14:textId="0E75D187" w:rsidR="000A4C79" w:rsidRPr="00223119" w:rsidRDefault="000A4C79" w:rsidP="00A04209">
            <w:pPr>
              <w:spacing w:after="160"/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begin"/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instrText xml:space="preserve"> ADDIN EN.CITE &lt;EndNote&gt;&lt;Cite&gt;&lt;Author&gt;Kasturi&lt;/Author&gt;&lt;Year&gt;2021&lt;/Year&gt;&lt;RecNum&gt;90&lt;/RecNum&gt;&lt;DisplayText&gt;[3]&lt;/DisplayText&gt;&lt;record&gt;&lt;rec-number&gt;90&lt;/rec-number&gt;&lt;foreign-keys&gt;&lt;key app="EN" db-id="e0aw59dpiawpw3e0z96xsvsl0pvxv2aepsr5" timestamp="1745140682"&gt;90&lt;/key&gt;&lt;/foreign-keys&gt;&lt;ref-type name="Journal Article"&gt;17&lt;/ref-type&gt;&lt;contributors&gt;&lt;authors&gt;&lt;author&gt;Kasturi, Satish&lt;/author&gt;&lt;author&gt;Eom, Yunji&lt;/author&gt;&lt;author&gt;Torati, Sri Ramulu&lt;/author&gt;&lt;author&gt;Kim, CheolGi&lt;/author&gt;&lt;/authors&gt;&lt;/contributors&gt;&lt;titles&gt;&lt;title&gt;Highly sensitive electrochemical biosensor based on naturally reduced rGO/Au nanocomposite for the detection of miRNA-122 biomarker&lt;/title&gt;&lt;secondary-title&gt;Journal of Industrial and Engineering Chemistry&lt;/secondary-title&gt;&lt;/titles&gt;&lt;periodical&gt;&lt;full-title&gt;Journal of Industrial and Engineering Chemistry&lt;/full-title&gt;&lt;/periodical&gt;&lt;pages&gt;186-195&lt;/pages&gt;&lt;volume&gt;93&lt;/volume&gt;&lt;dates&gt;&lt;year&gt;2021&lt;/year&gt;&lt;/dates&gt;&lt;isbn&gt;1226-086X&lt;/isbn&gt;&lt;urls&gt;&lt;/urls&gt;&lt;/record&gt;&lt;/Cite&gt;&lt;/EndNote&gt;</w:instrTex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color w:val="0D0D0D" w:themeColor="text1" w:themeTint="F2"/>
              </w:rPr>
              <w:t>[3]</w: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end"/>
            </w:r>
          </w:p>
        </w:tc>
      </w:tr>
      <w:tr w:rsidR="000A4C79" w:rsidRPr="00223119" w14:paraId="736A502A" w14:textId="77777777" w:rsidTr="003D4150">
        <w:trPr>
          <w:trHeight w:val="469"/>
        </w:trPr>
        <w:tc>
          <w:tcPr>
            <w:tcW w:w="2821" w:type="dxa"/>
          </w:tcPr>
          <w:p w14:paraId="42363B85" w14:textId="5D40E7C8" w:rsidR="000A4C79" w:rsidRPr="00223119" w:rsidRDefault="003D4150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t xml:space="preserve">CP/ </w:t>
            </w:r>
            <w:r w:rsidR="002F3A83" w:rsidRPr="002F3A83">
              <w:rPr>
                <w:rFonts w:asciiTheme="majorBidi" w:hAnsiTheme="majorBidi" w:cstheme="majorBidi"/>
                <w:color w:val="0D0D0D" w:themeColor="text1" w:themeTint="F2"/>
              </w:rPr>
              <w:t xml:space="preserve">P19 protein </w:t>
            </w:r>
          </w:p>
        </w:tc>
        <w:tc>
          <w:tcPr>
            <w:tcW w:w="2036" w:type="dxa"/>
            <w:vAlign w:val="center"/>
          </w:tcPr>
          <w:p w14:paraId="60F3D280" w14:textId="3F29F51F" w:rsidR="000A4C79" w:rsidRPr="00223119" w:rsidRDefault="002F3A83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2F3A83">
              <w:rPr>
                <w:rFonts w:asciiTheme="majorBidi" w:hAnsiTheme="majorBidi" w:cstheme="majorBidi"/>
                <w:color w:val="0D0D0D" w:themeColor="text1" w:themeTint="F2"/>
              </w:rPr>
              <w:t>AuNPs</w:t>
            </w:r>
          </w:p>
        </w:tc>
        <w:tc>
          <w:tcPr>
            <w:tcW w:w="1530" w:type="dxa"/>
            <w:vAlign w:val="center"/>
          </w:tcPr>
          <w:p w14:paraId="091B661D" w14:textId="38E0E4E9" w:rsidR="000A4C79" w:rsidRPr="0022311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t>-</w:t>
            </w:r>
          </w:p>
        </w:tc>
        <w:tc>
          <w:tcPr>
            <w:tcW w:w="1800" w:type="dxa"/>
          </w:tcPr>
          <w:p w14:paraId="079243DB" w14:textId="77777777" w:rsidR="000A4C7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</w:p>
          <w:p w14:paraId="48D7F665" w14:textId="2C63B137" w:rsidR="000A4C7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223119">
              <w:rPr>
                <w:rFonts w:asciiTheme="majorBidi" w:hAnsiTheme="majorBidi" w:cstheme="majorBidi"/>
                <w:color w:val="0D0D0D" w:themeColor="text1" w:themeTint="F2"/>
              </w:rPr>
              <w:t>10 aM- 1µM</w:t>
            </w:r>
          </w:p>
        </w:tc>
        <w:tc>
          <w:tcPr>
            <w:tcW w:w="1517" w:type="dxa"/>
            <w:vAlign w:val="center"/>
          </w:tcPr>
          <w:p w14:paraId="7B291DD4" w14:textId="1E1C9049" w:rsidR="000A4C79" w:rsidRPr="0022311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begin"/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instrText xml:space="preserve"> ADDIN EN.CITE &lt;EndNote&gt;&lt;Cite&gt;&lt;Author&gt;Labib&lt;/Author&gt;&lt;Year&gt;2013&lt;/Year&gt;&lt;RecNum&gt;91&lt;/RecNum&gt;&lt;DisplayText&gt;[4]&lt;/DisplayText&gt;&lt;record&gt;&lt;rec-number&gt;91&lt;/rec-number&gt;&lt;foreign-keys&gt;&lt;key app="EN" db-id="e0aw59dpiawpw3e0z96xsvsl0pvxv2aepsr5" timestamp="1745140718"&gt;91&lt;/key&gt;&lt;/foreign-keys&gt;&lt;ref-type name="Journal Article"&gt;17&lt;/ref-type&gt;&lt;contributors&gt;&lt;authors&gt;&lt;author&gt;Labib, Mahmoud&lt;/author&gt;&lt;author&gt;Khan, Nasrin&lt;/author&gt;&lt;author&gt;Ghobadloo, Shahrokh M&lt;/author&gt;&lt;author&gt;Cheng, Jenny&lt;/author&gt;&lt;author&gt;Pezacki, John Paul&lt;/author&gt;&lt;author&gt;Berezovski, Maxim V&lt;/author&gt;&lt;/authors&gt;&lt;/contributors&gt;&lt;titles&gt;&lt;title&gt;Three-mode electrochemical sensing of ultralow microRNA levels&lt;/title&gt;&lt;secondary-title&gt;Journal of the American Chemical Society&lt;/secondary-title&gt;&lt;/titles&gt;&lt;periodical&gt;&lt;full-title&gt;Journal of the American Chemical Society&lt;/full-title&gt;&lt;/periodical&gt;&lt;pages&gt;3027-3038&lt;/pages&gt;&lt;volume&gt;135&lt;/volume&gt;&lt;number&gt;8&lt;/number&gt;&lt;dates&gt;&lt;year&gt;2013&lt;/year&gt;&lt;/dates&gt;&lt;isbn&gt;0002-7863&lt;/isbn&gt;&lt;urls&gt;&lt;/urls&gt;&lt;/record&gt;&lt;/Cite&gt;&lt;/EndNote&gt;</w:instrTex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color w:val="0D0D0D" w:themeColor="text1" w:themeTint="F2"/>
              </w:rPr>
              <w:t>[4]</w: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end"/>
            </w:r>
          </w:p>
        </w:tc>
      </w:tr>
      <w:tr w:rsidR="000A4C79" w:rsidRPr="00223119" w14:paraId="18963F47" w14:textId="77777777" w:rsidTr="003D4150">
        <w:trPr>
          <w:trHeight w:val="469"/>
        </w:trPr>
        <w:tc>
          <w:tcPr>
            <w:tcW w:w="2821" w:type="dxa"/>
          </w:tcPr>
          <w:p w14:paraId="509248BA" w14:textId="25F0DB19" w:rsidR="000A4C79" w:rsidRPr="00223119" w:rsidRDefault="003D4150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t>L</w:t>
            </w:r>
            <w:r w:rsidRPr="003D4150">
              <w:rPr>
                <w:rFonts w:asciiTheme="majorBidi" w:hAnsiTheme="majorBidi" w:cstheme="majorBidi"/>
                <w:color w:val="0D0D0D" w:themeColor="text1" w:themeTint="F2"/>
              </w:rPr>
              <w:t>abel-free</w:t>
            </w:r>
          </w:p>
        </w:tc>
        <w:tc>
          <w:tcPr>
            <w:tcW w:w="2036" w:type="dxa"/>
            <w:vAlign w:val="center"/>
          </w:tcPr>
          <w:p w14:paraId="008DF1BB" w14:textId="50A78D77" w:rsidR="000A4C79" w:rsidRPr="00223119" w:rsidRDefault="003D4150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3D4150">
              <w:rPr>
                <w:rFonts w:asciiTheme="majorBidi" w:hAnsiTheme="majorBidi" w:cstheme="majorBidi"/>
                <w:color w:val="0D0D0D" w:themeColor="text1" w:themeTint="F2"/>
              </w:rPr>
              <w:t>GRP</w:t>
            </w:r>
          </w:p>
        </w:tc>
        <w:tc>
          <w:tcPr>
            <w:tcW w:w="1530" w:type="dxa"/>
            <w:vAlign w:val="center"/>
          </w:tcPr>
          <w:p w14:paraId="0E9771FE" w14:textId="131BBCC9" w:rsidR="000A4C79" w:rsidRPr="0022311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223119">
              <w:rPr>
                <w:rFonts w:asciiTheme="majorBidi" w:hAnsiTheme="majorBidi" w:cstheme="majorBidi"/>
                <w:color w:val="0D0D0D" w:themeColor="text1" w:themeTint="F2"/>
              </w:rPr>
              <w:t>1.06 pM</w:t>
            </w:r>
          </w:p>
        </w:tc>
        <w:tc>
          <w:tcPr>
            <w:tcW w:w="1800" w:type="dxa"/>
          </w:tcPr>
          <w:p w14:paraId="45949F97" w14:textId="26BA9EB4" w:rsidR="000A4C7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t>-</w:t>
            </w:r>
          </w:p>
        </w:tc>
        <w:tc>
          <w:tcPr>
            <w:tcW w:w="1517" w:type="dxa"/>
            <w:vAlign w:val="center"/>
          </w:tcPr>
          <w:p w14:paraId="62FCD578" w14:textId="20144B2C" w:rsidR="000A4C79" w:rsidRPr="0022311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begin"/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instrText xml:space="preserve"> ADDIN EN.CITE &lt;EndNote&gt;&lt;Cite&gt;&lt;Author&gt;Kilic&lt;/Author&gt;&lt;Year&gt;2016&lt;/Year&gt;&lt;RecNum&gt;92&lt;/RecNum&gt;&lt;DisplayText&gt;[5]&lt;/DisplayText&gt;&lt;record&gt;&lt;rec-number&gt;92&lt;/rec-number&gt;&lt;foreign-keys&gt;&lt;key app="EN" db-id="e0aw59dpiawpw3e0z96xsvsl0pvxv2aepsr5" timestamp="1745140759"&gt;92&lt;/key&gt;&lt;/foreign-keys&gt;&lt;ref-type name="Journal Article"&gt;17&lt;/ref-type&gt;&lt;contributors&gt;&lt;authors&gt;&lt;author&gt;Kilic, Tugba&lt;/author&gt;&lt;author&gt;Kaplan, Merve&lt;/author&gt;&lt;author&gt;Demiroglu, Sibel&lt;/author&gt;&lt;author&gt;Erdem, Arzum&lt;/author&gt;&lt;author&gt;Ozsoz, Mehmet&lt;/author&gt;&lt;/authors&gt;&lt;/contributors&gt;&lt;titles&gt;&lt;title&gt;Label-free electrochemical detection of microRNA-122 in real samples by graphene modified disposable electrodes&lt;/title&gt;&lt;secondary-title&gt;Journal of The Electrochemical Society&lt;/secondary-title&gt;&lt;/titles&gt;&lt;periodical&gt;&lt;full-title&gt;Journal of The Electrochemical Society&lt;/full-title&gt;&lt;/periodical&gt;&lt;pages&gt;B227&lt;/pages&gt;&lt;volume&gt;163&lt;/volume&gt;&lt;number&gt;6&lt;/number&gt;&lt;dates&gt;&lt;year&gt;2016&lt;/year&gt;&lt;/dates&gt;&lt;isbn&gt;1945-7111&lt;/isbn&gt;&lt;urls&gt;&lt;/urls&gt;&lt;/record&gt;&lt;/Cite&gt;&lt;/EndNote&gt;</w:instrTex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color w:val="0D0D0D" w:themeColor="text1" w:themeTint="F2"/>
              </w:rPr>
              <w:t>[5]</w: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end"/>
            </w:r>
          </w:p>
        </w:tc>
      </w:tr>
      <w:tr w:rsidR="000A4C79" w:rsidRPr="00223119" w14:paraId="3ADC743F" w14:textId="77777777" w:rsidTr="003D4150">
        <w:trPr>
          <w:trHeight w:val="469"/>
        </w:trPr>
        <w:tc>
          <w:tcPr>
            <w:tcW w:w="2821" w:type="dxa"/>
          </w:tcPr>
          <w:p w14:paraId="570642BC" w14:textId="6E2D90B3" w:rsidR="000A4C79" w:rsidRPr="00223119" w:rsidRDefault="003D4150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t>CP/MB</w:t>
            </w:r>
          </w:p>
        </w:tc>
        <w:tc>
          <w:tcPr>
            <w:tcW w:w="2036" w:type="dxa"/>
            <w:vAlign w:val="center"/>
          </w:tcPr>
          <w:p w14:paraId="424CFBB2" w14:textId="5FE6F03D" w:rsidR="000A4C79" w:rsidRPr="00223119" w:rsidRDefault="003D4150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3D4150">
              <w:rPr>
                <w:rFonts w:asciiTheme="majorBidi" w:hAnsiTheme="majorBidi" w:cstheme="majorBidi"/>
                <w:color w:val="0D0D0D" w:themeColor="text1" w:themeTint="F2"/>
              </w:rPr>
              <w:t xml:space="preserve">AuHFGNs / PnBA-MXene </w:t>
            </w:r>
          </w:p>
        </w:tc>
        <w:tc>
          <w:tcPr>
            <w:tcW w:w="1530" w:type="dxa"/>
            <w:vAlign w:val="center"/>
          </w:tcPr>
          <w:p w14:paraId="15F41B50" w14:textId="2A2627A3" w:rsidR="000A4C79" w:rsidRPr="0022311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223119">
              <w:rPr>
                <w:rFonts w:asciiTheme="majorBidi" w:hAnsiTheme="majorBidi" w:cstheme="majorBidi"/>
                <w:color w:val="0D0D0D" w:themeColor="text1" w:themeTint="F2"/>
              </w:rPr>
              <w:t>0.003 aM</w:t>
            </w:r>
          </w:p>
        </w:tc>
        <w:tc>
          <w:tcPr>
            <w:tcW w:w="1800" w:type="dxa"/>
          </w:tcPr>
          <w:p w14:paraId="20B96A7D" w14:textId="77777777" w:rsidR="000A4C79" w:rsidRDefault="000A4C79" w:rsidP="00F143DE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</w:p>
          <w:p w14:paraId="0A70E6A4" w14:textId="25DCBFDE" w:rsidR="000A4C79" w:rsidRPr="00223119" w:rsidRDefault="000A4C79" w:rsidP="00F143DE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223119">
              <w:rPr>
                <w:rFonts w:asciiTheme="majorBidi" w:hAnsiTheme="majorBidi" w:cstheme="majorBidi"/>
                <w:color w:val="0D0D0D" w:themeColor="text1" w:themeTint="F2"/>
              </w:rPr>
              <w:t>0.01 aM- 10 nM</w:t>
            </w:r>
          </w:p>
          <w:p w14:paraId="374906B1" w14:textId="77777777" w:rsidR="000A4C7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</w:p>
        </w:tc>
        <w:tc>
          <w:tcPr>
            <w:tcW w:w="1517" w:type="dxa"/>
            <w:vAlign w:val="center"/>
          </w:tcPr>
          <w:p w14:paraId="50C89A83" w14:textId="71BB3E11" w:rsidR="000A4C79" w:rsidRPr="0022311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begin"/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instrText xml:space="preserve"> ADDIN EN.CITE &lt;EndNote&gt;&lt;Cite&gt;&lt;Author&gt;Ranjbari&lt;/Author&gt;&lt;Year&gt;2023&lt;/Year&gt;&lt;RecNum&gt;93&lt;/RecNum&gt;&lt;DisplayText&gt;[6]&lt;/DisplayText&gt;&lt;record&gt;&lt;rec-number&gt;93&lt;/rec-number&gt;&lt;foreign-keys&gt;&lt;key app="EN" db-id="e0aw59dpiawpw3e0z96xsvsl0pvxv2aepsr5" timestamp="1745140806"&gt;93&lt;/key&gt;&lt;/foreign-keys&gt;&lt;ref-type name="Journal Article"&gt;17&lt;/ref-type&gt;&lt;contributors&gt;&lt;authors&gt;&lt;author&gt;Ranjbari, Sara&lt;/author&gt;&lt;author&gt;Rezayi, Majid&lt;/author&gt;&lt;author&gt;Arefinia, Reza&lt;/author&gt;&lt;author&gt;Aghaee-Bakhtiari, Seyed Hamid&lt;/author&gt;&lt;author&gt;Hatamluyi, Behnaz&lt;/author&gt;&lt;author&gt;Pasdar, Alireza&lt;/author&gt;&lt;/authors&gt;&lt;/contributors&gt;&lt;titles&gt;&lt;title&gt;A novel electrochemical biosensor based on signal amplification of Au HFGNs/PnBA-MXene nanocomposite for the detection of miRNA-122 as a biomarker of breast cancer&lt;/title&gt;&lt;secondary-title&gt;Talanta&lt;/secondary-title&gt;&lt;/titles&gt;&lt;periodical&gt;&lt;full-title&gt;Talanta&lt;/full-title&gt;&lt;/periodical&gt;&lt;pages&gt;124247&lt;/pages&gt;&lt;volume&gt;255&lt;/volume&gt;&lt;dates&gt;&lt;year&gt;2023&lt;/year&gt;&lt;/dates&gt;&lt;isbn&gt;0039-9140&lt;/isbn&gt;&lt;urls&gt;&lt;/urls&gt;&lt;/record&gt;&lt;/Cite&gt;&lt;/EndNote&gt;</w:instrTex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color w:val="0D0D0D" w:themeColor="text1" w:themeTint="F2"/>
              </w:rPr>
              <w:t>[6]</w: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end"/>
            </w:r>
          </w:p>
        </w:tc>
      </w:tr>
      <w:tr w:rsidR="000A4C79" w:rsidRPr="00223119" w14:paraId="375F714E" w14:textId="77777777" w:rsidTr="003D4150">
        <w:trPr>
          <w:trHeight w:val="469"/>
        </w:trPr>
        <w:tc>
          <w:tcPr>
            <w:tcW w:w="2821" w:type="dxa"/>
          </w:tcPr>
          <w:p w14:paraId="36647ADD" w14:textId="1B1447C6" w:rsidR="000A4C79" w:rsidRPr="00223119" w:rsidRDefault="003D4150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3D4150">
              <w:rPr>
                <w:rFonts w:asciiTheme="majorBidi" w:hAnsiTheme="majorBidi" w:cstheme="majorBidi"/>
                <w:color w:val="0D0D0D" w:themeColor="text1" w:themeTint="F2"/>
              </w:rPr>
              <w:t>TDN</w: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t xml:space="preserve"> /</w:t>
            </w:r>
            <w:r w:rsidRPr="003D4150">
              <w:rPr>
                <w:rFonts w:asciiTheme="majorBidi" w:hAnsiTheme="majorBidi" w:cstheme="majorBidi"/>
                <w:color w:val="0D0D0D" w:themeColor="text1" w:themeTint="F2"/>
              </w:rPr>
              <w:t xml:space="preserve">HCR </w: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t>/</w:t>
            </w:r>
            <w:r w:rsidRPr="003D4150">
              <w:rPr>
                <w:rFonts w:asciiTheme="majorBidi" w:hAnsiTheme="majorBidi" w:cstheme="majorBidi"/>
                <w:color w:val="0D0D0D" w:themeColor="text1" w:themeTint="F2"/>
              </w:rPr>
              <w:t xml:space="preserve"> HRP enzyme </w:t>
            </w:r>
          </w:p>
        </w:tc>
        <w:tc>
          <w:tcPr>
            <w:tcW w:w="2036" w:type="dxa"/>
            <w:vAlign w:val="center"/>
          </w:tcPr>
          <w:p w14:paraId="37C3D133" w14:textId="5A6F6FCB" w:rsidR="000A4C79" w:rsidRPr="00223119" w:rsidRDefault="003D4150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3D4150">
              <w:rPr>
                <w:rFonts w:asciiTheme="majorBidi" w:hAnsiTheme="majorBidi" w:cstheme="majorBidi"/>
                <w:color w:val="0D0D0D" w:themeColor="text1" w:themeTint="F2"/>
              </w:rPr>
              <w:t>AuNPs</w:t>
            </w:r>
          </w:p>
        </w:tc>
        <w:tc>
          <w:tcPr>
            <w:tcW w:w="1530" w:type="dxa"/>
            <w:vAlign w:val="center"/>
          </w:tcPr>
          <w:p w14:paraId="46E7D454" w14:textId="14CB7009" w:rsidR="000A4C79" w:rsidRPr="0022311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223119">
              <w:rPr>
                <w:rFonts w:asciiTheme="majorBidi" w:hAnsiTheme="majorBidi" w:cstheme="majorBidi"/>
                <w:color w:val="0D0D0D" w:themeColor="text1" w:themeTint="F2"/>
              </w:rPr>
              <w:t>0.74 aM</w:t>
            </w:r>
          </w:p>
        </w:tc>
        <w:tc>
          <w:tcPr>
            <w:tcW w:w="1800" w:type="dxa"/>
          </w:tcPr>
          <w:p w14:paraId="193EF0F7" w14:textId="1C573FD6" w:rsidR="000A4C7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t>-</w:t>
            </w:r>
          </w:p>
        </w:tc>
        <w:tc>
          <w:tcPr>
            <w:tcW w:w="1517" w:type="dxa"/>
            <w:vAlign w:val="center"/>
          </w:tcPr>
          <w:p w14:paraId="46C9661E" w14:textId="0792792A" w:rsidR="000A4C79" w:rsidRPr="0022311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begin"/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instrText xml:space="preserve"> ADDIN EN.CITE &lt;EndNote&gt;&lt;Cite&gt;&lt;Author&gt;Shen&lt;/Author&gt;&lt;Year&gt;2021&lt;/Year&gt;&lt;RecNum&gt;94&lt;/RecNum&gt;&lt;DisplayText&gt;[7]&lt;/DisplayText&gt;&lt;record&gt;&lt;rec-number&gt;94&lt;/rec-number&gt;&lt;foreign-keys&gt;&lt;key app="EN" db-id="e0aw59dpiawpw3e0z96xsvsl0pvxv2aepsr5" timestamp="1745140842"&gt;94&lt;/key&gt;&lt;/foreign-keys&gt;&lt;ref-type name="Journal Article"&gt;17&lt;/ref-type&gt;&lt;contributors&gt;&lt;authors&gt;&lt;author&gt;Shen, Ding&lt;/author&gt;&lt;author&gt;Hu, Wei&lt;/author&gt;&lt;author&gt;He, Qiyi&lt;/author&gt;&lt;author&gt;Yang, Huiyi&lt;/author&gt;&lt;author&gt;Cui, Xiping&lt;/author&gt;&lt;author&gt;Zhao, Suqing&lt;/author&gt;&lt;/authors&gt;&lt;/contributors&gt;&lt;titles&gt;&lt;title&gt;A highly sensitive electrochemical biosensor for microRNA122 detection based on a target-induced DNA nanostructure&lt;/title&gt;&lt;secondary-title&gt;Analytical Methods&lt;/secondary-title&gt;&lt;/titles&gt;&lt;periodical&gt;&lt;full-title&gt;Analytical Methods&lt;/full-title&gt;&lt;/periodical&gt;&lt;pages&gt;2823-2829&lt;/pages&gt;&lt;volume&gt;13&lt;/volume&gt;&lt;number&gt;25&lt;/number&gt;&lt;dates&gt;&lt;year&gt;2021&lt;/year&gt;&lt;/dates&gt;&lt;urls&gt;&lt;/urls&gt;&lt;/record&gt;&lt;/Cite&gt;&lt;/EndNote&gt;</w:instrTex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color w:val="0D0D0D" w:themeColor="text1" w:themeTint="F2"/>
              </w:rPr>
              <w:t>[7]</w: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end"/>
            </w:r>
          </w:p>
        </w:tc>
      </w:tr>
      <w:tr w:rsidR="000A4C79" w:rsidRPr="00223119" w14:paraId="45996AC8" w14:textId="77777777" w:rsidTr="003D4150">
        <w:trPr>
          <w:trHeight w:val="469"/>
        </w:trPr>
        <w:tc>
          <w:tcPr>
            <w:tcW w:w="2821" w:type="dxa"/>
          </w:tcPr>
          <w:p w14:paraId="638A8018" w14:textId="2E816A5C" w:rsidR="000A4C79" w:rsidRPr="00223119" w:rsidRDefault="006D5004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t>CP/MB/</w:t>
            </w:r>
            <w:r>
              <w:t xml:space="preserve">Endonuclease-assisted </w:t>
            </w:r>
          </w:p>
        </w:tc>
        <w:tc>
          <w:tcPr>
            <w:tcW w:w="2036" w:type="dxa"/>
            <w:vAlign w:val="center"/>
          </w:tcPr>
          <w:p w14:paraId="4E1D11E2" w14:textId="46270A64" w:rsidR="000A4C79" w:rsidRPr="00223119" w:rsidRDefault="006D5004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6D5004">
              <w:rPr>
                <w:rFonts w:asciiTheme="majorBidi" w:hAnsiTheme="majorBidi" w:cstheme="majorBidi"/>
                <w:color w:val="0D0D0D" w:themeColor="text1" w:themeTint="F2"/>
              </w:rPr>
              <w:t>AuNPs</w: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t xml:space="preserve">/ </w:t>
            </w:r>
            <w:r w:rsidRPr="006D5004">
              <w:rPr>
                <w:rFonts w:asciiTheme="majorBidi" w:hAnsiTheme="majorBidi" w:cstheme="majorBidi"/>
                <w:color w:val="0D0D0D" w:themeColor="text1" w:themeTint="F2"/>
              </w:rPr>
              <w:t>PDDA</w:t>
            </w:r>
          </w:p>
        </w:tc>
        <w:tc>
          <w:tcPr>
            <w:tcW w:w="1530" w:type="dxa"/>
            <w:vAlign w:val="center"/>
          </w:tcPr>
          <w:p w14:paraId="5E3C767B" w14:textId="5B95B840" w:rsidR="000A4C79" w:rsidRPr="0022311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223119">
              <w:rPr>
                <w:rFonts w:asciiTheme="majorBidi" w:hAnsiTheme="majorBidi" w:cstheme="majorBidi"/>
                <w:color w:val="0D0D0D" w:themeColor="text1" w:themeTint="F2"/>
              </w:rPr>
              <w:t>30 aM</w:t>
            </w:r>
          </w:p>
        </w:tc>
        <w:tc>
          <w:tcPr>
            <w:tcW w:w="1800" w:type="dxa"/>
          </w:tcPr>
          <w:p w14:paraId="2E1E0A78" w14:textId="77777777" w:rsidR="000A4C79" w:rsidRDefault="000A4C79" w:rsidP="00F143DE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</w:p>
          <w:p w14:paraId="4A01E4DF" w14:textId="08793CCC" w:rsidR="000A4C79" w:rsidRPr="00223119" w:rsidRDefault="000A4C79" w:rsidP="00F143DE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223119">
              <w:rPr>
                <w:rFonts w:asciiTheme="majorBidi" w:hAnsiTheme="majorBidi" w:cstheme="majorBidi"/>
                <w:color w:val="0D0D0D" w:themeColor="text1" w:themeTint="F2"/>
              </w:rPr>
              <w:t>100 aM-1 nM</w:t>
            </w:r>
          </w:p>
          <w:p w14:paraId="374A6988" w14:textId="77777777" w:rsidR="000A4C7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</w:p>
        </w:tc>
        <w:tc>
          <w:tcPr>
            <w:tcW w:w="1517" w:type="dxa"/>
            <w:vAlign w:val="center"/>
          </w:tcPr>
          <w:p w14:paraId="509A2C11" w14:textId="1EAEE9C2" w:rsidR="000A4C79" w:rsidRPr="0022311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begin"/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instrText xml:space="preserve"> ADDIN EN.CITE &lt;EndNote&gt;&lt;Cite&gt;&lt;Author&gt;Miao&lt;/Author&gt;&lt;Year&gt;2015&lt;/Year&gt;&lt;RecNum&gt;95&lt;/RecNum&gt;&lt;DisplayText&gt;[8]&lt;/DisplayText&gt;&lt;record&gt;&lt;rec-number&gt;95&lt;/rec-number&gt;&lt;foreign-keys&gt;&lt;key app="EN" db-id="e0aw59dpiawpw3e0z96xsvsl0pvxv2aepsr5" timestamp="1745140878"&gt;95&lt;/key&gt;&lt;/foreign-keys&gt;&lt;ref-type name="Journal Article"&gt;17&lt;/ref-type&gt;&lt;contributors&gt;&lt;authors&gt;&lt;author&gt;Miao, Peng&lt;/author&gt;&lt;author&gt;Wang, Bidou&lt;/author&gt;&lt;author&gt;Yu, Zhiqiang&lt;/author&gt;&lt;author&gt;Zhao, Jing&lt;/author&gt;&lt;author&gt;Tang, Yuguo&lt;/author&gt;&lt;/authors&gt;&lt;/contributors&gt;&lt;titles&gt;&lt;title&gt;Ultrasensitive electrochemical detection of microRNA with star trigon structure and endonuclease mediated signal amplification&lt;/title&gt;&lt;secondary-title&gt;Biosensors and Bioelectronics&lt;/secondary-title&gt;&lt;/titles&gt;&lt;periodical&gt;&lt;full-title&gt;Biosensors and Bioelectronics&lt;/full-title&gt;&lt;/periodical&gt;&lt;pages&gt;365-370&lt;/pages&gt;&lt;volume&gt;63&lt;/volume&gt;&lt;dates&gt;&lt;year&gt;2015&lt;/year&gt;&lt;/dates&gt;&lt;isbn&gt;0956-5663&lt;/isbn&gt;&lt;urls&gt;&lt;/urls&gt;&lt;/record&gt;&lt;/Cite&gt;&lt;/EndNote&gt;</w:instrTex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color w:val="0D0D0D" w:themeColor="text1" w:themeTint="F2"/>
              </w:rPr>
              <w:t>[8]</w: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fldChar w:fldCharType="end"/>
            </w:r>
          </w:p>
        </w:tc>
      </w:tr>
      <w:tr w:rsidR="000A4C79" w:rsidRPr="00223119" w14:paraId="6C503E7A" w14:textId="77777777" w:rsidTr="003D4150">
        <w:trPr>
          <w:trHeight w:val="469"/>
        </w:trPr>
        <w:tc>
          <w:tcPr>
            <w:tcW w:w="2821" w:type="dxa"/>
          </w:tcPr>
          <w:p w14:paraId="29A255FF" w14:textId="2D4FD5E6" w:rsidR="000A4C79" w:rsidRPr="00223119" w:rsidRDefault="006D5004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t>CP/MB</w:t>
            </w:r>
          </w:p>
        </w:tc>
        <w:tc>
          <w:tcPr>
            <w:tcW w:w="2036" w:type="dxa"/>
            <w:vAlign w:val="center"/>
          </w:tcPr>
          <w:p w14:paraId="01EBED68" w14:textId="059E6425" w:rsidR="000A4C79" w:rsidRPr="006D5004" w:rsidRDefault="006D5004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t>Au@</w:t>
            </w:r>
            <w:r w:rsidRPr="006D5004">
              <w:rPr>
                <w:rFonts w:asciiTheme="majorBidi" w:hAnsiTheme="majorBidi" w:cstheme="majorBidi"/>
                <w:color w:val="0D0D0D" w:themeColor="text1" w:themeTint="F2"/>
              </w:rPr>
              <w:t>NH2</w: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t>-</w:t>
            </w:r>
            <w:r w:rsidRPr="006D5004">
              <w:rPr>
                <w:rFonts w:asciiTheme="majorBidi" w:hAnsiTheme="majorBidi" w:cstheme="majorBidi"/>
                <w:color w:val="0D0D0D" w:themeColor="text1" w:themeTint="F2"/>
              </w:rPr>
              <w:t>UiO</w: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t>-66/ MXene</w:t>
            </w:r>
          </w:p>
        </w:tc>
        <w:tc>
          <w:tcPr>
            <w:tcW w:w="1530" w:type="dxa"/>
            <w:vAlign w:val="center"/>
          </w:tcPr>
          <w:p w14:paraId="0E7ECBB9" w14:textId="19CA44D2" w:rsidR="000A4C79" w:rsidRPr="0022311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ED3EE0">
              <w:rPr>
                <w:rFonts w:asciiTheme="majorBidi" w:hAnsiTheme="majorBidi" w:cstheme="majorBidi"/>
                <w:color w:val="0D0D0D" w:themeColor="text1" w:themeTint="F2"/>
              </w:rPr>
              <w:t>503fM</w:t>
            </w:r>
          </w:p>
        </w:tc>
        <w:tc>
          <w:tcPr>
            <w:tcW w:w="1800" w:type="dxa"/>
          </w:tcPr>
          <w:p w14:paraId="5CD2118F" w14:textId="1947514C" w:rsidR="000A4C79" w:rsidRPr="00ED3EE0" w:rsidRDefault="000A4C79" w:rsidP="004A70C5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  <w:r w:rsidRPr="00ED3EE0">
              <w:rPr>
                <w:rFonts w:asciiTheme="majorBidi" w:hAnsiTheme="majorBidi" w:cstheme="majorBidi"/>
                <w:color w:val="0D0D0D" w:themeColor="text1" w:themeTint="F2"/>
              </w:rPr>
              <w:t xml:space="preserve">1 pM </w:t>
            </w:r>
            <w:r>
              <w:rPr>
                <w:rFonts w:asciiTheme="majorBidi" w:hAnsiTheme="majorBidi" w:cstheme="majorBidi"/>
                <w:color w:val="0D0D0D" w:themeColor="text1" w:themeTint="F2"/>
              </w:rPr>
              <w:t>- 0.75</w:t>
            </w:r>
            <w:r w:rsidRPr="00ED3EE0">
              <w:rPr>
                <w:rFonts w:asciiTheme="majorBidi" w:hAnsiTheme="majorBidi" w:cstheme="majorBidi"/>
                <w:color w:val="0D0D0D" w:themeColor="text1" w:themeTint="F2"/>
              </w:rPr>
              <w:t xml:space="preserve"> µM</w:t>
            </w:r>
          </w:p>
          <w:p w14:paraId="110ACE88" w14:textId="77777777" w:rsidR="000A4C7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</w:rPr>
            </w:pPr>
          </w:p>
        </w:tc>
        <w:tc>
          <w:tcPr>
            <w:tcW w:w="1517" w:type="dxa"/>
            <w:vAlign w:val="center"/>
          </w:tcPr>
          <w:p w14:paraId="315A3281" w14:textId="3CBF46C5" w:rsidR="000A4C79" w:rsidRPr="00223119" w:rsidRDefault="000A4C79" w:rsidP="00A04209">
            <w:pPr>
              <w:jc w:val="center"/>
              <w:rPr>
                <w:rFonts w:asciiTheme="majorBidi" w:hAnsiTheme="majorBidi" w:cstheme="majorBidi"/>
                <w:color w:val="0D0D0D" w:themeColor="text1" w:themeTint="F2"/>
                <w:rtl/>
              </w:rPr>
            </w:pPr>
            <w:r>
              <w:rPr>
                <w:rFonts w:asciiTheme="majorBidi" w:hAnsiTheme="majorBidi" w:cstheme="majorBidi"/>
                <w:color w:val="0D0D0D" w:themeColor="text1" w:themeTint="F2"/>
              </w:rPr>
              <w:t>This study</w:t>
            </w:r>
          </w:p>
        </w:tc>
      </w:tr>
    </w:tbl>
    <w:p w14:paraId="7F5CD4B4" w14:textId="67A74EEA" w:rsidR="00A73407" w:rsidRPr="001727DA" w:rsidRDefault="00A73407" w:rsidP="003D4150">
      <w:pPr>
        <w:jc w:val="both"/>
        <w:rPr>
          <w:sz w:val="22"/>
          <w:szCs w:val="28"/>
          <w:lang w:bidi="fa-IR"/>
        </w:rPr>
      </w:pPr>
      <w:r w:rsidRPr="001727DA">
        <w:rPr>
          <w:sz w:val="22"/>
          <w:szCs w:val="28"/>
          <w:lang w:bidi="fa-IR"/>
        </w:rPr>
        <w:t>CP: Capture probe, MB:Methylene Blue, TCEP: tris(2-carboxyethyl) phosphine hydrochloride,</w:t>
      </w:r>
      <w:r w:rsidR="002F3A83" w:rsidRPr="001727DA">
        <w:rPr>
          <w:sz w:val="22"/>
          <w:szCs w:val="28"/>
          <w:lang w:bidi="fa-IR"/>
        </w:rPr>
        <w:t xml:space="preserve"> GO: Graphene Oxide, PB: Prussian blue, rGO: Reduced graphene oxide, AuNPs: Gold nanoparticales, </w:t>
      </w:r>
      <w:r w:rsidR="003D4150" w:rsidRPr="001727DA">
        <w:rPr>
          <w:sz w:val="22"/>
          <w:szCs w:val="28"/>
          <w:lang w:bidi="fa-IR"/>
        </w:rPr>
        <w:t>GRP: Graphene, AuHFGNs: Hierarchical flower-like gold, PnBA: poly (n-butyl), TDN: Tetrahedral DNA nanostructure</w:t>
      </w:r>
      <w:r w:rsidR="006D5004" w:rsidRPr="001727DA">
        <w:rPr>
          <w:sz w:val="22"/>
          <w:szCs w:val="28"/>
          <w:lang w:bidi="fa-IR"/>
        </w:rPr>
        <w:t>, PDDA: diallyldimethylammonium chloride</w:t>
      </w:r>
    </w:p>
    <w:p w14:paraId="4AF62C1B" w14:textId="704844BB" w:rsidR="00F36B3C" w:rsidRDefault="007A70F3" w:rsidP="007A70F3">
      <w:pPr>
        <w:ind w:hanging="360"/>
        <w:rPr>
          <w:sz w:val="22"/>
          <w:szCs w:val="28"/>
          <w:lang w:bidi="fa-IR"/>
        </w:rPr>
      </w:pPr>
      <w:r>
        <w:rPr>
          <w:noProof/>
        </w:rPr>
        <w:drawing>
          <wp:inline distT="0" distB="0" distL="0" distR="0" wp14:anchorId="2D525A36" wp14:editId="7760001F">
            <wp:extent cx="6364875" cy="1364776"/>
            <wp:effectExtent l="0" t="0" r="0" b="6985"/>
            <wp:docPr id="10029344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839" cy="136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06701" w14:textId="0BD6B5DC" w:rsidR="009377C6" w:rsidRPr="001727DA" w:rsidRDefault="009220AC" w:rsidP="009220AC">
      <w:pPr>
        <w:jc w:val="both"/>
        <w:rPr>
          <w:rFonts w:asciiTheme="majorBidi" w:eastAsia="Calibri" w:hAnsiTheme="majorBidi" w:cstheme="majorBidi"/>
          <w:color w:val="0D0D0D" w:themeColor="text1" w:themeTint="F2"/>
          <w:sz w:val="24"/>
          <w:lang w:bidi="fa-IR"/>
        </w:rPr>
      </w:pPr>
      <w:r w:rsidRPr="00193BED">
        <w:rPr>
          <w:b/>
          <w:bCs/>
          <w:sz w:val="24"/>
          <w:lang w:bidi="fa-IR"/>
        </w:rPr>
        <w:t>Fig</w:t>
      </w:r>
      <w:r w:rsidR="00193BED" w:rsidRPr="00193BED">
        <w:rPr>
          <w:b/>
          <w:bCs/>
          <w:sz w:val="24"/>
          <w:lang w:bidi="fa-IR"/>
        </w:rPr>
        <w:t>.</w:t>
      </w:r>
      <w:r w:rsidRPr="00193BED">
        <w:rPr>
          <w:b/>
          <w:bCs/>
          <w:sz w:val="24"/>
          <w:lang w:bidi="fa-IR"/>
        </w:rPr>
        <w:t xml:space="preserve"> S4</w:t>
      </w:r>
      <w:r w:rsidR="006C2399" w:rsidRPr="001727DA">
        <w:rPr>
          <w:sz w:val="24"/>
          <w:lang w:bidi="fa-IR"/>
        </w:rPr>
        <w:t xml:space="preserve">. </w:t>
      </w:r>
      <w:r w:rsidR="009F7057" w:rsidRPr="001727DA">
        <w:rPr>
          <w:rFonts w:asciiTheme="majorBidi" w:hAnsiTheme="majorBidi" w:cstheme="majorBidi"/>
          <w:sz w:val="24"/>
          <w:lang w:bidi="fa-IR"/>
        </w:rPr>
        <w:t>(</w:t>
      </w:r>
      <w:r w:rsidR="009F7057" w:rsidRPr="001727DA">
        <w:rPr>
          <w:rFonts w:asciiTheme="majorBidi" w:eastAsia="Calibri" w:hAnsiTheme="majorBidi" w:cstheme="majorBidi"/>
          <w:color w:val="0D0D0D" w:themeColor="text1" w:themeTint="F2"/>
          <w:sz w:val="24"/>
          <w:lang w:bidi="fa-IR"/>
        </w:rPr>
        <w:t>A) Biosensor repeatability with 2 measures in different concentrations of 1 pM, 1 nM (B) Biosensor reproducibility with 4 autonomous electrodes, (C) stability of biosensor after strong 14 days. (n=3).</w:t>
      </w:r>
    </w:p>
    <w:p w14:paraId="1B5CA1E7" w14:textId="77777777" w:rsidR="009377C6" w:rsidRDefault="009377C6" w:rsidP="009220AC">
      <w:pPr>
        <w:jc w:val="both"/>
        <w:rPr>
          <w:rFonts w:asciiTheme="majorBidi" w:eastAsia="Calibri" w:hAnsiTheme="majorBidi" w:cstheme="majorBidi"/>
          <w:color w:val="0D0D0D" w:themeColor="text1" w:themeTint="F2"/>
          <w:szCs w:val="20"/>
          <w:lang w:bidi="fa-IR"/>
        </w:rPr>
      </w:pPr>
    </w:p>
    <w:p w14:paraId="5D11BBF8" w14:textId="77777777" w:rsidR="004A70C5" w:rsidRDefault="004A70C5" w:rsidP="009220AC">
      <w:pPr>
        <w:jc w:val="both"/>
        <w:rPr>
          <w:rFonts w:asciiTheme="majorBidi" w:eastAsia="Calibri" w:hAnsiTheme="majorBidi" w:cstheme="majorBidi"/>
          <w:color w:val="0D0D0D" w:themeColor="text1" w:themeTint="F2"/>
          <w:szCs w:val="20"/>
          <w:lang w:bidi="fa-IR"/>
        </w:rPr>
      </w:pPr>
    </w:p>
    <w:p w14:paraId="7AFF0250" w14:textId="7691E201" w:rsidR="009377C6" w:rsidRPr="00193BED" w:rsidRDefault="009377C6" w:rsidP="009377C6">
      <w:pPr>
        <w:rPr>
          <w:rFonts w:asciiTheme="majorBidi" w:hAnsiTheme="majorBidi" w:cstheme="majorBidi"/>
          <w:b/>
          <w:bCs/>
          <w:color w:val="0D0D0D" w:themeColor="text1" w:themeTint="F2"/>
          <w:sz w:val="32"/>
          <w:szCs w:val="40"/>
        </w:rPr>
      </w:pPr>
      <w:r w:rsidRPr="00193BED">
        <w:rPr>
          <w:rFonts w:asciiTheme="majorBidi" w:hAnsiTheme="majorBidi" w:cstheme="majorBidi"/>
          <w:b/>
          <w:bCs/>
          <w:color w:val="0D0D0D" w:themeColor="text1" w:themeTint="F2"/>
          <w:sz w:val="32"/>
          <w:szCs w:val="40"/>
        </w:rPr>
        <w:t xml:space="preserve">Reference </w:t>
      </w:r>
    </w:p>
    <w:p w14:paraId="75649E08" w14:textId="77777777" w:rsidR="005673FD" w:rsidRPr="005673FD" w:rsidRDefault="009377C6" w:rsidP="005673FD">
      <w:pPr>
        <w:pStyle w:val="EndNoteBibliography"/>
        <w:spacing w:after="0"/>
      </w:pPr>
      <w:r>
        <w:rPr>
          <w:rFonts w:asciiTheme="majorBidi" w:hAnsiTheme="majorBidi" w:cstheme="majorBidi"/>
          <w:sz w:val="24"/>
          <w:lang w:bidi="fa-IR"/>
        </w:rPr>
        <w:fldChar w:fldCharType="begin"/>
      </w:r>
      <w:r>
        <w:rPr>
          <w:rFonts w:asciiTheme="majorBidi" w:hAnsiTheme="majorBidi" w:cstheme="majorBidi"/>
          <w:sz w:val="24"/>
          <w:lang w:bidi="fa-IR"/>
        </w:rPr>
        <w:instrText xml:space="preserve"> ADDIN EN.REFLIST </w:instrText>
      </w:r>
      <w:r>
        <w:rPr>
          <w:rFonts w:asciiTheme="majorBidi" w:hAnsiTheme="majorBidi" w:cstheme="majorBidi"/>
          <w:sz w:val="24"/>
          <w:lang w:bidi="fa-IR"/>
        </w:rPr>
        <w:fldChar w:fldCharType="separate"/>
      </w:r>
      <w:r w:rsidR="005673FD" w:rsidRPr="005673FD">
        <w:t>1. Wang T, Viennois E, Merlin D, Wang G (2015) Microelectrode miRNA sensors enabled by enzymeless electrochemical signal amplification. Analytical chemistry 87 (16):8173–8180</w:t>
      </w:r>
    </w:p>
    <w:p w14:paraId="179A6BB9" w14:textId="77777777" w:rsidR="005673FD" w:rsidRPr="005673FD" w:rsidRDefault="005673FD" w:rsidP="005673FD">
      <w:pPr>
        <w:pStyle w:val="EndNoteBibliography"/>
        <w:spacing w:after="0"/>
      </w:pPr>
      <w:r w:rsidRPr="005673FD">
        <w:t>2. Wang F, Chu Y, Ai Y, Chen L, Gao F (2019) Graphene oxide with in-situ grown Prussian Blue as an electrochemical probe for microRNA-122. Microchimica Acta 186:1–9</w:t>
      </w:r>
    </w:p>
    <w:p w14:paraId="1DA33340" w14:textId="77777777" w:rsidR="005673FD" w:rsidRPr="005673FD" w:rsidRDefault="005673FD" w:rsidP="005673FD">
      <w:pPr>
        <w:pStyle w:val="EndNoteBibliography"/>
        <w:spacing w:after="0"/>
      </w:pPr>
      <w:r w:rsidRPr="005673FD">
        <w:t>3. Kasturi S, Eom Y, Torati SR, Kim C (2021) Highly sensitive electrochemical biosensor based on naturally reduced rGO/Au nanocomposite for the detection of miRNA-122 biomarker. Journal of Industrial and Engineering Chemistry 93:186–195</w:t>
      </w:r>
    </w:p>
    <w:p w14:paraId="5DEF8FB6" w14:textId="77777777" w:rsidR="005673FD" w:rsidRPr="005673FD" w:rsidRDefault="005673FD" w:rsidP="005673FD">
      <w:pPr>
        <w:pStyle w:val="EndNoteBibliography"/>
        <w:spacing w:after="0"/>
      </w:pPr>
      <w:r w:rsidRPr="005673FD">
        <w:t>4. Labib M, Khan N, Ghobadloo SM, Cheng J, Pezacki JP, Berezovski MV (2013) Three-mode electrochemical sensing of ultralow microRNA levels. Journal of the American Chemical Society 135 (8):3027–3038</w:t>
      </w:r>
    </w:p>
    <w:p w14:paraId="3E817639" w14:textId="77777777" w:rsidR="005673FD" w:rsidRPr="005673FD" w:rsidRDefault="005673FD" w:rsidP="005673FD">
      <w:pPr>
        <w:pStyle w:val="EndNoteBibliography"/>
        <w:spacing w:after="0"/>
      </w:pPr>
      <w:r w:rsidRPr="005673FD">
        <w:t>5. Kilic T, Kaplan M, Demiroglu S, Erdem A, Ozsoz M (2016) Label-free electrochemical detection of microRNA-122 in real samples by graphene modified disposable electrodes. Journal of The Electrochemical Society 163 (6):B227</w:t>
      </w:r>
    </w:p>
    <w:p w14:paraId="2A1670E6" w14:textId="77777777" w:rsidR="005673FD" w:rsidRPr="005673FD" w:rsidRDefault="005673FD" w:rsidP="005673FD">
      <w:pPr>
        <w:pStyle w:val="EndNoteBibliography"/>
        <w:spacing w:after="0"/>
      </w:pPr>
      <w:r w:rsidRPr="005673FD">
        <w:t>6. Ranjbari S, Rezayi M, Arefinia R, Aghaee-Bakhtiari SH, Hatamluyi B, Pasdar A (2023) A novel electrochemical biosensor based on signal amplification of Au HFGNs/PnBA-MXene nanocomposite for the detection of miRNA-122 as a biomarker of breast cancer. Talanta 255:124247</w:t>
      </w:r>
    </w:p>
    <w:p w14:paraId="1A60F197" w14:textId="77777777" w:rsidR="005673FD" w:rsidRPr="005673FD" w:rsidRDefault="005673FD" w:rsidP="005673FD">
      <w:pPr>
        <w:pStyle w:val="EndNoteBibliography"/>
        <w:spacing w:after="0"/>
      </w:pPr>
      <w:r w:rsidRPr="005673FD">
        <w:t>7. Shen D, Hu W, He Q, Yang H, Cui X, Zhao S (2021) A highly sensitive electrochemical biosensor for microRNA122 detection based on a target-induced DNA nanostructure. Analytical Methods 13 (25):2823–2829</w:t>
      </w:r>
    </w:p>
    <w:p w14:paraId="33531DAD" w14:textId="77777777" w:rsidR="005673FD" w:rsidRPr="005673FD" w:rsidRDefault="005673FD" w:rsidP="005673FD">
      <w:pPr>
        <w:pStyle w:val="EndNoteBibliography"/>
      </w:pPr>
      <w:r w:rsidRPr="005673FD">
        <w:t>8. Miao P, Wang B, Yu Z, Zhao J, Tang Y (2015) Ultrasensitive electrochemical detection of microRNA with star trigon structure and endonuclease mediated signal amplification. Biosensors and Bioelectronics 63:365–370</w:t>
      </w:r>
    </w:p>
    <w:p w14:paraId="5FA113C3" w14:textId="4CD8C6E5" w:rsidR="00F36B3C" w:rsidRPr="009F7057" w:rsidRDefault="009377C6" w:rsidP="005673FD">
      <w:pPr>
        <w:jc w:val="both"/>
        <w:rPr>
          <w:rFonts w:asciiTheme="majorBidi" w:hAnsiTheme="majorBidi" w:cstheme="majorBidi"/>
          <w:sz w:val="24"/>
          <w:lang w:bidi="fa-IR"/>
        </w:rPr>
      </w:pPr>
      <w:r>
        <w:rPr>
          <w:rFonts w:asciiTheme="majorBidi" w:hAnsiTheme="majorBidi" w:cstheme="majorBidi"/>
          <w:sz w:val="24"/>
          <w:lang w:bidi="fa-IR"/>
        </w:rPr>
        <w:fldChar w:fldCharType="end"/>
      </w:r>
    </w:p>
    <w:sectPr w:rsidR="00F36B3C" w:rsidRPr="009F7057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ACA4F3" w14:textId="77777777" w:rsidR="00E44B4E" w:rsidRDefault="00E44B4E" w:rsidP="009220AC">
      <w:pPr>
        <w:spacing w:after="0" w:line="240" w:lineRule="auto"/>
      </w:pPr>
      <w:r>
        <w:separator/>
      </w:r>
    </w:p>
  </w:endnote>
  <w:endnote w:type="continuationSeparator" w:id="0">
    <w:p w14:paraId="2D87335D" w14:textId="77777777" w:rsidR="00E44B4E" w:rsidRDefault="00E44B4E" w:rsidP="00922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51909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933DA0" w14:textId="0EB0BB8F" w:rsidR="004A70C5" w:rsidRDefault="004A70C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4B4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24C5B05" w14:textId="77777777" w:rsidR="004A70C5" w:rsidRDefault="004A70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238518" w14:textId="77777777" w:rsidR="00E44B4E" w:rsidRDefault="00E44B4E" w:rsidP="009220AC">
      <w:pPr>
        <w:spacing w:after="0" w:line="240" w:lineRule="auto"/>
      </w:pPr>
      <w:r>
        <w:separator/>
      </w:r>
    </w:p>
  </w:footnote>
  <w:footnote w:type="continuationSeparator" w:id="0">
    <w:p w14:paraId="68502B50" w14:textId="77777777" w:rsidR="00E44B4E" w:rsidRDefault="00E44B4E" w:rsidP="009220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alytical Bioanalytical Chem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0C2DE8"/>
    <w:rsid w:val="00001C1F"/>
    <w:rsid w:val="000A4C79"/>
    <w:rsid w:val="000C1BE6"/>
    <w:rsid w:val="000C2DE8"/>
    <w:rsid w:val="001727DA"/>
    <w:rsid w:val="00185CEB"/>
    <w:rsid w:val="00193BED"/>
    <w:rsid w:val="00195093"/>
    <w:rsid w:val="002066EB"/>
    <w:rsid w:val="0020770F"/>
    <w:rsid w:val="0026007D"/>
    <w:rsid w:val="00267AC7"/>
    <w:rsid w:val="002709F6"/>
    <w:rsid w:val="00270C07"/>
    <w:rsid w:val="00294207"/>
    <w:rsid w:val="002D17BF"/>
    <w:rsid w:val="002F3A83"/>
    <w:rsid w:val="003301C3"/>
    <w:rsid w:val="003D4150"/>
    <w:rsid w:val="00470BBB"/>
    <w:rsid w:val="00480189"/>
    <w:rsid w:val="0048567F"/>
    <w:rsid w:val="00492CAF"/>
    <w:rsid w:val="004A652C"/>
    <w:rsid w:val="004A70C5"/>
    <w:rsid w:val="004D0607"/>
    <w:rsid w:val="005673FD"/>
    <w:rsid w:val="005F7C36"/>
    <w:rsid w:val="006314D1"/>
    <w:rsid w:val="00657355"/>
    <w:rsid w:val="006C2399"/>
    <w:rsid w:val="006D5004"/>
    <w:rsid w:val="00733E5A"/>
    <w:rsid w:val="00757C44"/>
    <w:rsid w:val="0076213A"/>
    <w:rsid w:val="007966CF"/>
    <w:rsid w:val="007A70F3"/>
    <w:rsid w:val="007C6642"/>
    <w:rsid w:val="00816C1D"/>
    <w:rsid w:val="008203B4"/>
    <w:rsid w:val="008316D5"/>
    <w:rsid w:val="00832B31"/>
    <w:rsid w:val="00854CD3"/>
    <w:rsid w:val="00854EB3"/>
    <w:rsid w:val="00896A5F"/>
    <w:rsid w:val="009220AC"/>
    <w:rsid w:val="009377C6"/>
    <w:rsid w:val="00972E0E"/>
    <w:rsid w:val="0099559A"/>
    <w:rsid w:val="009E0FC1"/>
    <w:rsid w:val="009F7057"/>
    <w:rsid w:val="00A41B32"/>
    <w:rsid w:val="00A50EF6"/>
    <w:rsid w:val="00A6668F"/>
    <w:rsid w:val="00A73407"/>
    <w:rsid w:val="00A83A98"/>
    <w:rsid w:val="00AA34AE"/>
    <w:rsid w:val="00AD3E3B"/>
    <w:rsid w:val="00B051FF"/>
    <w:rsid w:val="00B520E9"/>
    <w:rsid w:val="00B74BD7"/>
    <w:rsid w:val="00B85FA4"/>
    <w:rsid w:val="00BD28CB"/>
    <w:rsid w:val="00C352E1"/>
    <w:rsid w:val="00C6493D"/>
    <w:rsid w:val="00C676A5"/>
    <w:rsid w:val="00C719EB"/>
    <w:rsid w:val="00C8064A"/>
    <w:rsid w:val="00CB4E11"/>
    <w:rsid w:val="00D82AD8"/>
    <w:rsid w:val="00DA5430"/>
    <w:rsid w:val="00E36717"/>
    <w:rsid w:val="00E44B4E"/>
    <w:rsid w:val="00E72CBD"/>
    <w:rsid w:val="00E97D23"/>
    <w:rsid w:val="00F143DE"/>
    <w:rsid w:val="00F36B3C"/>
    <w:rsid w:val="00F61103"/>
    <w:rsid w:val="00FB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A925BD"/>
  <w15:chartTrackingRefBased/>
  <w15:docId w15:val="{127B22CE-AEF0-403A-800D-5D1A45467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B Nazanin"/>
        <w:kern w:val="2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2DE8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652C"/>
    <w:pPr>
      <w:keepNext/>
      <w:keepLines/>
      <w:spacing w:before="240" w:after="0"/>
      <w:outlineLvl w:val="0"/>
    </w:pPr>
    <w:rPr>
      <w:rFonts w:asciiTheme="majorBidi" w:eastAsiaTheme="majorEastAsia" w:hAnsiTheme="majorBid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652C"/>
    <w:pPr>
      <w:keepNext/>
      <w:keepLines/>
      <w:spacing w:before="280" w:after="240"/>
      <w:outlineLvl w:val="1"/>
    </w:pPr>
    <w:rPr>
      <w:rFonts w:asciiTheme="majorBidi" w:eastAsiaTheme="majorEastAsia" w:hAnsiTheme="majorBid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2DE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2DE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2DE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2DE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2DE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2DE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2DE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652C"/>
    <w:rPr>
      <w:rFonts w:asciiTheme="majorBidi" w:eastAsiaTheme="majorEastAsia" w:hAnsiTheme="majorBidi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A652C"/>
    <w:rPr>
      <w:rFonts w:asciiTheme="majorBidi" w:eastAsiaTheme="majorEastAsia" w:hAnsiTheme="majorBidi" w:cstheme="majorBidi"/>
      <w:b/>
      <w:sz w:val="26"/>
      <w:szCs w:val="26"/>
    </w:rPr>
  </w:style>
  <w:style w:type="paragraph" w:customStyle="1" w:styleId="1">
    <w:name w:val="هدینیگ 1"/>
    <w:basedOn w:val="Heading1"/>
    <w:link w:val="1Char"/>
    <w:qFormat/>
    <w:rsid w:val="00294207"/>
    <w:pPr>
      <w:bidi/>
    </w:pPr>
    <w:rPr>
      <w:rFonts w:ascii="B Nazanin" w:hAnsi="B Nazanin"/>
      <w:lang w:bidi="fa-IR"/>
    </w:rPr>
  </w:style>
  <w:style w:type="character" w:customStyle="1" w:styleId="1Char">
    <w:name w:val="هدینیگ 1 Char"/>
    <w:basedOn w:val="Heading1Char"/>
    <w:link w:val="1"/>
    <w:rsid w:val="00294207"/>
    <w:rPr>
      <w:rFonts w:ascii="B Nazanin" w:eastAsiaTheme="majorEastAsia" w:hAnsi="B Nazanin" w:cstheme="majorBidi"/>
      <w:b/>
      <w:sz w:val="32"/>
      <w:szCs w:val="32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2DE8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2DE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2DE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2DE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2DE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2DE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2DE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2D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2D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2DE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2DE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2D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2D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2D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2DE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2DE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2DE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2DE8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0C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0C2DE8"/>
    <w:pPr>
      <w:spacing w:after="200" w:line="240" w:lineRule="auto"/>
    </w:pPr>
    <w:rPr>
      <w:rFonts w:asciiTheme="minorHAnsi" w:hAnsiTheme="minorHAnsi" w:cstheme="minorBidi"/>
      <w:i/>
      <w:iCs/>
      <w:color w:val="44546A" w:themeColor="text2"/>
      <w:sz w:val="18"/>
      <w:szCs w:val="18"/>
    </w:rPr>
  </w:style>
  <w:style w:type="character" w:customStyle="1" w:styleId="CaptionChar">
    <w:name w:val="Caption Char"/>
    <w:basedOn w:val="DefaultParagraphFont"/>
    <w:link w:val="Caption"/>
    <w:uiPriority w:val="35"/>
    <w:rsid w:val="000C2DE8"/>
    <w:rPr>
      <w:rFonts w:asciiTheme="minorHAnsi" w:hAnsiTheme="minorHAnsi" w:cstheme="minorBidi"/>
      <w:i/>
      <w:iCs/>
      <w:color w:val="44546A" w:themeColor="text2"/>
      <w:kern w:val="0"/>
      <w:sz w:val="18"/>
      <w:szCs w:val="18"/>
      <w14:ligatures w14:val="none"/>
    </w:rPr>
  </w:style>
  <w:style w:type="paragraph" w:styleId="Revision">
    <w:name w:val="Revision"/>
    <w:hidden/>
    <w:uiPriority w:val="99"/>
    <w:semiHidden/>
    <w:rsid w:val="00A41B32"/>
    <w:pPr>
      <w:spacing w:after="0" w:line="240" w:lineRule="auto"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22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0AC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22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0AC"/>
    <w:rPr>
      <w:kern w:val="0"/>
      <w14:ligatures w14:val="none"/>
    </w:rPr>
  </w:style>
  <w:style w:type="paragraph" w:customStyle="1" w:styleId="EndNoteBibliographyTitle">
    <w:name w:val="EndNote Bibliography Title"/>
    <w:basedOn w:val="Normal"/>
    <w:link w:val="EndNoteBibliographyTitleChar"/>
    <w:rsid w:val="009377C6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377C6"/>
    <w:rPr>
      <w:rFonts w:cs="Times New Roman"/>
      <w:noProof/>
      <w:kern w:val="0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9377C6"/>
    <w:pPr>
      <w:spacing w:line="240" w:lineRule="auto"/>
      <w:jc w:val="both"/>
    </w:pPr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9377C6"/>
    <w:rPr>
      <w:rFonts w:cs="Times New Roman"/>
      <w:noProof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83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osseini_m@ut.ac.i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CE0F2-3285-4757-98C7-905CD6409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1878</Words>
  <Characters>10711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esmailian</dc:creator>
  <cp:keywords/>
  <dc:description/>
  <cp:lastModifiedBy>Morteza</cp:lastModifiedBy>
  <cp:revision>2</cp:revision>
  <dcterms:created xsi:type="dcterms:W3CDTF">2025-08-30T17:47:00Z</dcterms:created>
  <dcterms:modified xsi:type="dcterms:W3CDTF">2025-08-30T17:47:00Z</dcterms:modified>
</cp:coreProperties>
</file>