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Supplementary File 2</w:t>
      </w:r>
    </w:p>
    <w:p>
      <w:r>
        <w:t>Inclusion and Exclusion Criteria for Systematic Literature Review</w:t>
      </w:r>
    </w:p>
    <w:p>
      <w:r>
        <w:t>This file provides the inclusion and exclusion criteria applied in the systematic review of computer-guided inferior alveolar nerve (IAN) lateralization, repositioning, or transposition with simultaneous dental implant placement.</w:t>
      </w:r>
    </w:p>
    <w:p>
      <w:pPr>
        <w:pStyle w:val="Heading2"/>
      </w:pPr>
      <w:r>
        <w:t>Inclusion Criteria</w:t>
      </w:r>
    </w:p>
    <w:p>
      <w:r>
        <w:t>- Human clinical studies with atrophic posterior mandible.</w:t>
        <w:br/>
        <w:t>- Procedures: IAN lateralization, IAN transposition, or alveolar distraction osteogenesis with simultaneous dental implant placement.</w:t>
        <w:br/>
        <w:t>- Must use computer-guided, digitally planned, or surgical guide–assisted techniques (static or dynamic).</w:t>
        <w:br/>
        <w:t>- Reports clinical outcomes such as implant survival/success, nerve recovery, complications, or accuracy of placement.</w:t>
        <w:br/>
        <w:t>- Study types: randomized controlled trials, cohort studies, case-control studies, case series (any size, including single case reports), and systematic reviews/meta-analyses.</w:t>
        <w:br/>
        <w:t>- Language: English.</w:t>
      </w:r>
    </w:p>
    <w:p>
      <w:pPr>
        <w:pStyle w:val="Heading2"/>
      </w:pPr>
      <w:r>
        <w:t>Exclusion Criteria</w:t>
      </w:r>
    </w:p>
    <w:p>
      <w:r>
        <w:t>- In vitro, cadaver, or animal studies.</w:t>
        <w:br/>
        <w:t>- Freehand (non-guided) IAN procedures without digital assistance.</w:t>
        <w:br/>
        <w:t>- Implant-only studies without nerve manipulation.</w:t>
        <w:br/>
        <w:t>- Articles without original clinical data (letters, editorials, narrative reviews, or technical notes).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