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1D0F" w14:textId="77777777" w:rsidR="00227D6C" w:rsidRPr="00F23F3D" w:rsidRDefault="00227D6C" w:rsidP="00227D6C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Hlk208935432"/>
      <w:r w:rsidRPr="00F23F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 4.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1.</w:t>
      </w:r>
      <w:r w:rsidRPr="00F23F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F23F3D">
        <w:rPr>
          <w:rFonts w:asciiTheme="majorBidi" w:hAnsiTheme="majorBidi" w:cstheme="majorBidi"/>
          <w:color w:val="000000" w:themeColor="text1"/>
          <w:sz w:val="24"/>
          <w:szCs w:val="24"/>
        </w:rPr>
        <w:t>Pleural fluid analysis among the studied cases.</w:t>
      </w:r>
    </w:p>
    <w:tbl>
      <w:tblPr>
        <w:tblStyle w:val="GridTable4-Accent1"/>
        <w:tblW w:w="934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747"/>
      </w:tblGrid>
      <w:tr w:rsidR="00227D6C" w:rsidRPr="00F23F3D" w14:paraId="76319E74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47BCBC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1" w:name="_Hlk208935256"/>
            <w:bookmarkEnd w:id="0"/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4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2074E8" w14:textId="77777777" w:rsidR="00227D6C" w:rsidRPr="00F23F3D" w:rsidRDefault="00227D6C" w:rsidP="00D350C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studied group (n=160)</w:t>
            </w:r>
          </w:p>
        </w:tc>
      </w:tr>
      <w:tr w:rsidR="00227D6C" w:rsidRPr="00F23F3D" w14:paraId="2EB0AD71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6898AE7E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Type of fluid</w:t>
            </w:r>
          </w:p>
          <w:p w14:paraId="446AF668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Not assessed (Conservative treatment)</w:t>
            </w:r>
          </w:p>
          <w:p w14:paraId="567BDD6E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Exudate</w:t>
            </w:r>
          </w:p>
          <w:p w14:paraId="68EAA325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Transudate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C81A8A6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52F927D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 (26.9%)</w:t>
            </w:r>
          </w:p>
          <w:p w14:paraId="6D13A95D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103 (64.4%)</w:t>
            </w:r>
          </w:p>
          <w:p w14:paraId="26553A77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 (8.8%)</w:t>
            </w:r>
          </w:p>
        </w:tc>
      </w:tr>
      <w:tr w:rsidR="00227D6C" w:rsidRPr="00F23F3D" w14:paraId="4F620E63" w14:textId="77777777" w:rsidTr="00D350C4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4AFA8318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Appearance </w:t>
            </w:r>
          </w:p>
          <w:p w14:paraId="07840EA8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Turbid</w:t>
            </w:r>
          </w:p>
          <w:p w14:paraId="7032FBD3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Pus</w:t>
            </w:r>
          </w:p>
          <w:p w14:paraId="6EF3C1B7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Clear</w:t>
            </w:r>
          </w:p>
          <w:p w14:paraId="185B7142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Reddish</w:t>
            </w:r>
          </w:p>
          <w:p w14:paraId="0714BA7C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4142E1CA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DDCEBCF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 (45.0%)</w:t>
            </w:r>
          </w:p>
          <w:p w14:paraId="5F4F2D7A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 (7.5%)</w:t>
            </w:r>
          </w:p>
          <w:p w14:paraId="7B9093E2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(1.9%)</w:t>
            </w:r>
          </w:p>
          <w:p w14:paraId="74863AE3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 (4.4%)</w:t>
            </w:r>
          </w:p>
          <w:p w14:paraId="5C8E04FC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 (41.3%)</w:t>
            </w:r>
          </w:p>
        </w:tc>
      </w:tr>
      <w:tr w:rsidR="00227D6C" w:rsidRPr="00F23F3D" w14:paraId="79070582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7FCED9CE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WBCs</w:t>
            </w:r>
          </w:p>
          <w:p w14:paraId="3D86BEFA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Mean ± SD</w:t>
            </w:r>
          </w:p>
          <w:p w14:paraId="7559627F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1248EA3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280B74A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18651.4±38680.5</w:t>
            </w:r>
          </w:p>
          <w:p w14:paraId="4F0474F0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(0-184000)</w:t>
            </w:r>
          </w:p>
        </w:tc>
      </w:tr>
      <w:tr w:rsidR="00227D6C" w:rsidRPr="00F23F3D" w14:paraId="21E490E1" w14:textId="77777777" w:rsidTr="00D350C4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1D6B42C4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Protein</w:t>
            </w:r>
          </w:p>
          <w:p w14:paraId="36ED1A77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Mean ± SD</w:t>
            </w:r>
          </w:p>
          <w:p w14:paraId="411D2916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16BE1360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4FA1050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2314.72± 1588.39</w:t>
            </w:r>
          </w:p>
          <w:p w14:paraId="585076A6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(100-6235)</w:t>
            </w:r>
          </w:p>
        </w:tc>
      </w:tr>
      <w:tr w:rsidR="00227D6C" w:rsidRPr="00F23F3D" w14:paraId="17C061D5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5896C1A8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Glucose</w:t>
            </w:r>
          </w:p>
          <w:p w14:paraId="2A903388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Mean ± SD</w:t>
            </w:r>
          </w:p>
          <w:p w14:paraId="7915B8A7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5159CD1D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D1EA17B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42.29±28.82</w:t>
            </w:r>
          </w:p>
          <w:p w14:paraId="1B25E49F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(0-120.0)</w:t>
            </w:r>
          </w:p>
        </w:tc>
      </w:tr>
    </w:tbl>
    <w:p w14:paraId="4A75F973" w14:textId="77777777" w:rsidR="00227D6C" w:rsidRPr="00F23F3D" w:rsidRDefault="00227D6C" w:rsidP="00227D6C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bookmarkStart w:id="2" w:name="_Hlk208935377"/>
      <w:bookmarkEnd w:id="1"/>
      <w:r w:rsidRPr="00F23F3D">
        <w:rPr>
          <w:rFonts w:asciiTheme="majorBidi" w:eastAsiaTheme="minorHAnsi" w:hAnsiTheme="majorBidi" w:cstheme="majorBidi"/>
          <w:sz w:val="24"/>
          <w:szCs w:val="24"/>
        </w:rPr>
        <w:t>MRSA = methicillin-resistant Staphylococcus aureus; N/A = not assessed.</w:t>
      </w:r>
    </w:p>
    <w:p w14:paraId="2AEF9F26" w14:textId="77777777" w:rsidR="00227D6C" w:rsidRPr="00F23F3D" w:rsidRDefault="00227D6C" w:rsidP="00227D6C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F23F3D">
        <w:rPr>
          <w:rFonts w:asciiTheme="majorBidi" w:eastAsiaTheme="minorHAnsi" w:hAnsiTheme="majorBidi" w:cstheme="majorBidi"/>
          <w:sz w:val="24"/>
          <w:szCs w:val="24"/>
        </w:rPr>
        <w:t>Continuous data are expressed as mean ± SD and range and categorical data are expressed as n (%).</w:t>
      </w:r>
    </w:p>
    <w:bookmarkEnd w:id="2"/>
    <w:p w14:paraId="45B93DA3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6E7E5EF8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010E3840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19908EF3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59C8AD62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02B07B49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47763FE3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1E7DD34B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5C1F96F9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42EFA72C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7EED1F38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69D3982F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75823231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1ECC69F4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23097BB3" w14:textId="77777777" w:rsidR="00227D6C" w:rsidRDefault="00227D6C" w:rsidP="00227D6C">
      <w:pPr>
        <w:spacing w:after="160" w:line="276" w:lineRule="auto"/>
        <w:contextualSpacing/>
        <w:rPr>
          <w:rFonts w:asciiTheme="majorBidi" w:eastAsiaTheme="minorHAnsi" w:hAnsiTheme="majorBidi" w:cstheme="majorBidi"/>
          <w:rtl/>
        </w:rPr>
      </w:pPr>
    </w:p>
    <w:p w14:paraId="3DDB557F" w14:textId="77777777" w:rsidR="00227D6C" w:rsidRPr="00F23F3D" w:rsidRDefault="00227D6C" w:rsidP="00227D6C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23F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 4.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2.</w:t>
      </w:r>
      <w:r w:rsidRPr="00F23F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F23F3D">
        <w:rPr>
          <w:rFonts w:asciiTheme="majorBidi" w:hAnsiTheme="majorBidi" w:cstheme="majorBidi"/>
          <w:color w:val="000000" w:themeColor="text1"/>
          <w:sz w:val="24"/>
          <w:szCs w:val="24"/>
        </w:rPr>
        <w:t>Pleural fluid analysis among the studied cases.</w:t>
      </w:r>
    </w:p>
    <w:tbl>
      <w:tblPr>
        <w:tblStyle w:val="GridTable4-Accent1"/>
        <w:tblW w:w="934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747"/>
      </w:tblGrid>
      <w:tr w:rsidR="00227D6C" w:rsidRPr="00F23F3D" w14:paraId="72DED5B3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6BD051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4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236B79" w14:textId="77777777" w:rsidR="00227D6C" w:rsidRPr="00F23F3D" w:rsidRDefault="00227D6C" w:rsidP="00D350C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studied group (n=160)</w:t>
            </w:r>
          </w:p>
        </w:tc>
      </w:tr>
      <w:tr w:rsidR="00227D6C" w:rsidRPr="00F23F3D" w14:paraId="7DECE445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69B91E93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Pleural culture results: </w:t>
            </w:r>
          </w:p>
          <w:p w14:paraId="7DD6D2A1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Non-assessed (N/A)</w:t>
            </w:r>
          </w:p>
          <w:p w14:paraId="355B538A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Tested</w:t>
            </w:r>
          </w:p>
          <w:p w14:paraId="0BA0A216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Staph coagulase positive</w:t>
            </w:r>
          </w:p>
          <w:p w14:paraId="2C76EE60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Staph coagulase negative</w:t>
            </w:r>
          </w:p>
          <w:p w14:paraId="69A39E2E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Gram negative Bacilli</w:t>
            </w:r>
          </w:p>
          <w:p w14:paraId="44F84B96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Strept</w:t>
            </w:r>
            <w:proofErr w:type="spellEnd"/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pneumonia (diplococci)</w:t>
            </w:r>
          </w:p>
          <w:p w14:paraId="0478A385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No growth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2325D99E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E1A53FE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 (28.7%)</w:t>
            </w:r>
          </w:p>
          <w:p w14:paraId="5315300F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114 (71.3)</w:t>
            </w:r>
          </w:p>
          <w:p w14:paraId="6EE181CB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 (15.8%)</w:t>
            </w:r>
          </w:p>
          <w:p w14:paraId="5C3D3A7C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1(0.9%)</w:t>
            </w:r>
          </w:p>
          <w:p w14:paraId="33F99D0F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3(2.6%)</w:t>
            </w:r>
          </w:p>
          <w:p w14:paraId="0A0B2584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5(4.4%)</w:t>
            </w:r>
          </w:p>
          <w:p w14:paraId="68AADCFE" w14:textId="77777777" w:rsidR="00227D6C" w:rsidRPr="00F23F3D" w:rsidRDefault="00227D6C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87(76.3%)</w:t>
            </w:r>
          </w:p>
        </w:tc>
      </w:tr>
      <w:tr w:rsidR="00227D6C" w:rsidRPr="00F23F3D" w14:paraId="190CF365" w14:textId="77777777" w:rsidTr="00D350C4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3" w:type="dxa"/>
            <w:shd w:val="clear" w:color="auto" w:fill="auto"/>
            <w:vAlign w:val="center"/>
          </w:tcPr>
          <w:p w14:paraId="03FE2FC5" w14:textId="77777777" w:rsidR="00227D6C" w:rsidRPr="00F23F3D" w:rsidRDefault="00227D6C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Blood Culture results</w:t>
            </w:r>
          </w:p>
          <w:p w14:paraId="497B400E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Staph coagulase positive</w:t>
            </w:r>
          </w:p>
          <w:p w14:paraId="1855285D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Gram negative Bacilli</w:t>
            </w:r>
          </w:p>
          <w:p w14:paraId="15FA3202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Klebsiella</w:t>
            </w:r>
          </w:p>
          <w:p w14:paraId="3A5D2F5F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Enterobacter</w:t>
            </w:r>
          </w:p>
          <w:p w14:paraId="23EF35A4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Micrococci</w:t>
            </w:r>
          </w:p>
          <w:p w14:paraId="2AE99E29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MRSA</w:t>
            </w:r>
          </w:p>
          <w:p w14:paraId="5F654C9B" w14:textId="77777777" w:rsidR="00227D6C" w:rsidRPr="00F23F3D" w:rsidRDefault="00227D6C" w:rsidP="00D350C4">
            <w:pPr>
              <w:spacing w:line="360" w:lineRule="auto"/>
              <w:ind w:left="426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No growth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4C38BB9C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7823FB1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 (14.4%)</w:t>
            </w:r>
          </w:p>
          <w:p w14:paraId="1AD231FC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1(0.6%)</w:t>
            </w:r>
          </w:p>
          <w:p w14:paraId="0CD44B5E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1(0.6%)</w:t>
            </w:r>
          </w:p>
          <w:p w14:paraId="475C1F2D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2(1.3%)</w:t>
            </w:r>
          </w:p>
          <w:p w14:paraId="3424ECDF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1(0.6%)</w:t>
            </w:r>
          </w:p>
          <w:p w14:paraId="079FF398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1(0.6%)</w:t>
            </w:r>
          </w:p>
          <w:p w14:paraId="1E50B3C3" w14:textId="77777777" w:rsidR="00227D6C" w:rsidRPr="00F23F3D" w:rsidRDefault="00227D6C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23F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131 (81.9%)</w:t>
            </w:r>
          </w:p>
        </w:tc>
      </w:tr>
    </w:tbl>
    <w:p w14:paraId="20E21BF8" w14:textId="77777777" w:rsidR="00227D6C" w:rsidRPr="00F23F3D" w:rsidRDefault="00227D6C" w:rsidP="00227D6C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F23F3D">
        <w:rPr>
          <w:rFonts w:asciiTheme="majorBidi" w:eastAsiaTheme="minorHAnsi" w:hAnsiTheme="majorBidi" w:cstheme="majorBidi"/>
          <w:sz w:val="24"/>
          <w:szCs w:val="24"/>
        </w:rPr>
        <w:t>MRSA = methicillin-resistant Staphylococcus aureus; N/A = not assessed.</w:t>
      </w:r>
    </w:p>
    <w:p w14:paraId="1D57CE5D" w14:textId="77777777" w:rsidR="00227D6C" w:rsidRPr="00F23F3D" w:rsidRDefault="00227D6C" w:rsidP="00227D6C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F23F3D">
        <w:rPr>
          <w:rFonts w:asciiTheme="majorBidi" w:eastAsiaTheme="minorHAnsi" w:hAnsiTheme="majorBidi" w:cstheme="majorBidi"/>
          <w:sz w:val="24"/>
          <w:szCs w:val="24"/>
        </w:rPr>
        <w:t>Continuous data are expressed as mean ± SD and range and categorical data are expressed as n (%).</w:t>
      </w:r>
    </w:p>
    <w:p w14:paraId="3F3BE99F" w14:textId="77777777" w:rsidR="00842F01" w:rsidRDefault="00842F01"/>
    <w:sectPr w:rsidR="008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E1AA7"/>
    <w:multiLevelType w:val="hybridMultilevel"/>
    <w:tmpl w:val="61BE3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A"/>
    <w:rsid w:val="00227D6C"/>
    <w:rsid w:val="007D1F4A"/>
    <w:rsid w:val="008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DB9939-D0F5-47A0-A87B-F153BB1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6C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6C"/>
    <w:pPr>
      <w:widowControl w:val="0"/>
      <w:autoSpaceDE w:val="0"/>
      <w:autoSpaceDN w:val="0"/>
      <w:ind w:left="1163" w:hanging="423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227D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eltahan</dc:creator>
  <cp:keywords/>
  <dc:description/>
  <cp:lastModifiedBy>hossam eltahan</cp:lastModifiedBy>
  <cp:revision>2</cp:revision>
  <dcterms:created xsi:type="dcterms:W3CDTF">2025-09-18T16:34:00Z</dcterms:created>
  <dcterms:modified xsi:type="dcterms:W3CDTF">2025-09-18T16:34:00Z</dcterms:modified>
</cp:coreProperties>
</file>