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4006B" w:rsidRDefault="00000000">
      <w:pPr>
        <w:snapToGrid w:val="0"/>
        <w:spacing w:line="360" w:lineRule="auto"/>
        <w:ind w:leftChars="-3" w:left="-7"/>
        <w:jc w:val="center"/>
        <w:rPr>
          <w:rFonts w:ascii="Times New Roman Bold" w:eastAsia="DengXian" w:hAnsi="Times New Roman Bold" w:cs="Times New Roman Bold"/>
          <w:b/>
          <w:bCs/>
          <w:color w:val="000000"/>
          <w:sz w:val="28"/>
          <w:szCs w:val="28"/>
          <w:lang w:bidi="ar"/>
        </w:rPr>
      </w:pPr>
      <w:r>
        <w:rPr>
          <w:rFonts w:ascii="Times New Roman Bold" w:eastAsia="DengXian" w:hAnsi="Times New Roman Bold" w:cs="Times New Roman Bold"/>
          <w:b/>
          <w:bCs/>
          <w:color w:val="000000"/>
          <w:sz w:val="28"/>
          <w:szCs w:val="28"/>
          <w:lang w:bidi="ar"/>
        </w:rPr>
        <w:t>Supplementary material</w:t>
      </w:r>
    </w:p>
    <w:tbl>
      <w:tblPr>
        <w:tblStyle w:val="a3"/>
        <w:tblW w:w="9356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50"/>
        <w:gridCol w:w="3444"/>
        <w:gridCol w:w="3969"/>
      </w:tblGrid>
      <w:tr w:rsidR="0024006B" w:rsidRPr="00CA072D" w:rsidTr="000B7920">
        <w:trPr>
          <w:tblHeader/>
          <w:jc w:val="center"/>
        </w:trPr>
        <w:tc>
          <w:tcPr>
            <w:tcW w:w="9356" w:type="dxa"/>
            <w:gridSpan w:val="4"/>
            <w:tcBorders>
              <w:bottom w:val="single" w:sz="12" w:space="0" w:color="auto"/>
            </w:tcBorders>
          </w:tcPr>
          <w:p w:rsidR="0024006B" w:rsidRPr="00CA072D" w:rsidRDefault="00000000">
            <w:pPr>
              <w:spacing w:line="360" w:lineRule="auto"/>
              <w:jc w:val="both"/>
              <w:rPr>
                <w:rFonts w:ascii="Helvetica" w:eastAsia="DengXian" w:hAnsi="Helvetica" w:cs="Times New Roman"/>
                <w:b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Fonts w:ascii="Helvetica" w:eastAsia="DengXian" w:hAnsi="Helvetica" w:cs="Times New Roman"/>
                <w:b/>
                <w:color w:val="000000"/>
                <w:sz w:val="20"/>
                <w:szCs w:val="20"/>
                <w:lang w:bidi="ar"/>
              </w:rPr>
              <w:t>Table S1. Pathogen Combinations in Polymicrobial Bloodstream Infections (2013-2020)</w:t>
            </w:r>
          </w:p>
        </w:tc>
      </w:tr>
      <w:tr w:rsidR="0024006B" w:rsidRPr="00CA072D" w:rsidTr="000B7920">
        <w:trPr>
          <w:tblHeader/>
          <w:jc w:val="center"/>
        </w:trPr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Fonts w:ascii="Helvetica" w:eastAsia="DengXian" w:hAnsi="Helvetica" w:cs="Times New Roman"/>
                <w:bCs/>
                <w:color w:val="000000"/>
                <w:sz w:val="20"/>
                <w:szCs w:val="20"/>
                <w:lang w:bidi="ar"/>
              </w:rPr>
              <w:t>Year</w:t>
            </w:r>
          </w:p>
        </w:tc>
        <w:tc>
          <w:tcPr>
            <w:tcW w:w="950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Fonts w:ascii="Helvetica" w:eastAsia="DengXian" w:hAnsi="Helvetica" w:cs="Times New Roman"/>
                <w:bCs/>
                <w:color w:val="000000"/>
                <w:sz w:val="20"/>
                <w:szCs w:val="20"/>
                <w:lang w:bidi="ar"/>
              </w:rPr>
              <w:t>Patient</w:t>
            </w:r>
          </w:p>
        </w:tc>
        <w:tc>
          <w:tcPr>
            <w:tcW w:w="3444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Fonts w:ascii="Helvetica" w:eastAsia="DengXian" w:hAnsi="Helvetica" w:cs="Times New Roman"/>
                <w:bCs/>
                <w:color w:val="000000"/>
                <w:sz w:val="20"/>
                <w:szCs w:val="20"/>
                <w:lang w:bidi="ar"/>
              </w:rPr>
              <w:t>Microorganism 1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Fonts w:ascii="Helvetica" w:eastAsia="DengXian" w:hAnsi="Helvetica" w:cs="Times New Roman"/>
                <w:bCs/>
                <w:color w:val="000000"/>
                <w:sz w:val="20"/>
                <w:szCs w:val="20"/>
                <w:lang w:bidi="ar"/>
              </w:rPr>
              <w:t>Microorganism 2</w:t>
            </w:r>
          </w:p>
        </w:tc>
      </w:tr>
      <w:tr w:rsidR="0024006B" w:rsidRPr="00CA072D" w:rsidTr="000B7920">
        <w:trPr>
          <w:jc w:val="center"/>
        </w:trPr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50" w:type="dxa"/>
            <w:tcBorders>
              <w:top w:val="single" w:sz="12" w:space="0" w:color="auto"/>
            </w:tcBorders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44" w:type="dxa"/>
            <w:tcBorders>
              <w:top w:val="single" w:sz="12" w:space="0" w:color="auto"/>
            </w:tcBorders>
          </w:tcPr>
          <w:p w:rsidR="0024006B" w:rsidRPr="00CA072D" w:rsidRDefault="00000000">
            <w:pPr>
              <w:spacing w:line="360" w:lineRule="auto"/>
              <w:jc w:val="center"/>
              <w:rPr>
                <w:rStyle w:val="a4"/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Acinetobacter baumannii</w:t>
            </w:r>
          </w:p>
        </w:tc>
        <w:tc>
          <w:tcPr>
            <w:tcW w:w="3969" w:type="dxa"/>
            <w:tcBorders>
              <w:top w:val="single" w:sz="12" w:space="0" w:color="auto"/>
            </w:tcBorders>
          </w:tcPr>
          <w:p w:rsidR="0024006B" w:rsidRPr="00CA072D" w:rsidRDefault="00000000">
            <w:pPr>
              <w:spacing w:line="360" w:lineRule="auto"/>
              <w:jc w:val="center"/>
              <w:rPr>
                <w:rStyle w:val="a4"/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Staphylococcus aureus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Acinetobacter baumannii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Enterococcus faecalis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Style w:val="a4"/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Enterobacter cloacae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Style w:val="a4"/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Staphylococcus epidermidis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Escherichia coli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other </w:t>
            </w: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Pseudomonas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species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 xml:space="preserve">Streptococcus </w:t>
            </w:r>
            <w:proofErr w:type="spellStart"/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hemolyticus</w:t>
            </w:r>
            <w:proofErr w:type="spellEnd"/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Acinetobacter baumannii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Escherichia coli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proofErr w:type="spellStart"/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Burkholderia</w:t>
            </w:r>
            <w:proofErr w:type="spellEnd"/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 xml:space="preserve"> pseudomallei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Cryptococcus neoformans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 xml:space="preserve">Candida </w:t>
            </w:r>
            <w:proofErr w:type="spellStart"/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parapsilosis</w:t>
            </w:r>
            <w:proofErr w:type="spellEnd"/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Staphylococcus aureus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Coagulase-negative Staphylococcus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Enterococcus faecium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(Group D)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 xml:space="preserve">Streptococcus </w:t>
            </w:r>
            <w:proofErr w:type="spellStart"/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hemolyticus</w:t>
            </w:r>
            <w:proofErr w:type="spellEnd"/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Indole-positive </w:t>
            </w: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Proteus vulgaris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Staphylococcus epidermidis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Enterococcus faecium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(Group D)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Escherichia coli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Enterococcus faecium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(Group D)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Staphylococcus aureus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Acinetobacter baumannii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Candida albicans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Acinetobacter baumannii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Pseudomonas aeruginosa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Acinetobacter baumannii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Enterococcus faecium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(Group D)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Staphylococcus epidermidis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Enterococcus faecium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(Group D)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Escherichia coli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Streptococcus agalactiae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(Group B)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Enterococcus faecium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(Group D)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Staphylococcus aureus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Candida albicans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Klebsiella pneumoniae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subspecies pneumoniae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Acinetobacter baumannii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Enterococcus faecium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(Group D)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proofErr w:type="spellStart"/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Maltophilia</w:t>
            </w:r>
            <w:proofErr w:type="spellEnd"/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</w:t>
            </w:r>
            <w:proofErr w:type="spellStart"/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Xenophilus</w:t>
            </w:r>
            <w:proofErr w:type="spellEnd"/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Klebsiella pneumoniae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subspecies pneumoniae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Serratia marcescens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Enterococcus faecium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Enterococcus faecalis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Pseudomonas aeruginosa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Candida albicans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Acinetobacter baumannii</w:t>
            </w:r>
            <w:r w:rsidRPr="00CA072D">
              <w:rPr>
                <w:rFonts w:ascii="Helvetica" w:hAnsi="Helvetica" w:cs="Times New Roman"/>
                <w:sz w:val="20"/>
                <w:szCs w:val="20"/>
              </w:rPr>
              <w:t xml:space="preserve"> complex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lastRenderedPageBreak/>
              <w:t>2019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 xml:space="preserve">Staphylococcus </w:t>
            </w:r>
            <w:proofErr w:type="spellStart"/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humanus</w:t>
            </w:r>
            <w:proofErr w:type="spellEnd"/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 xml:space="preserve">Streptococcus </w:t>
            </w:r>
            <w:proofErr w:type="spellStart"/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constellatus</w:t>
            </w:r>
            <w:proofErr w:type="spellEnd"/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Acinetobacter baumannii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Enterococcus faecium</w:t>
            </w:r>
          </w:p>
        </w:tc>
      </w:tr>
      <w:tr w:rsidR="0024006B" w:rsidRPr="00CA072D">
        <w:trPr>
          <w:jc w:val="center"/>
        </w:trPr>
        <w:tc>
          <w:tcPr>
            <w:tcW w:w="993" w:type="dxa"/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50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444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Klebsiella pneumoniae</w:t>
            </w:r>
          </w:p>
        </w:tc>
        <w:tc>
          <w:tcPr>
            <w:tcW w:w="3969" w:type="dxa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Escherichia coli</w:t>
            </w:r>
          </w:p>
        </w:tc>
      </w:tr>
      <w:tr w:rsidR="0024006B" w:rsidRPr="00CA072D" w:rsidTr="000B7920">
        <w:trPr>
          <w:jc w:val="center"/>
        </w:trPr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50" w:type="dxa"/>
            <w:tcBorders>
              <w:bottom w:val="single" w:sz="12" w:space="0" w:color="auto"/>
            </w:tcBorders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hAnsi="Helvetica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44" w:type="dxa"/>
            <w:tcBorders>
              <w:bottom w:val="single" w:sz="12" w:space="0" w:color="auto"/>
            </w:tcBorders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hAnsi="Helvetica" w:cs="Times New Roman"/>
                <w:sz w:val="20"/>
                <w:szCs w:val="20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Escherichia coli</w:t>
            </w:r>
          </w:p>
        </w:tc>
        <w:tc>
          <w:tcPr>
            <w:tcW w:w="3969" w:type="dxa"/>
            <w:tcBorders>
              <w:bottom w:val="single" w:sz="12" w:space="0" w:color="auto"/>
            </w:tcBorders>
          </w:tcPr>
          <w:p w:rsidR="0024006B" w:rsidRPr="00CA072D" w:rsidRDefault="00000000">
            <w:pPr>
              <w:spacing w:line="360" w:lineRule="auto"/>
              <w:jc w:val="center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Style w:val="a4"/>
                <w:rFonts w:ascii="Helvetica" w:hAnsi="Helvetica" w:cs="Times New Roman"/>
                <w:sz w:val="20"/>
                <w:szCs w:val="20"/>
              </w:rPr>
              <w:t>Pseudomonas aeruginosa</w:t>
            </w:r>
          </w:p>
        </w:tc>
      </w:tr>
      <w:tr w:rsidR="00CA072D" w:rsidRPr="00CA072D" w:rsidTr="000B7920">
        <w:trPr>
          <w:jc w:val="center"/>
        </w:trPr>
        <w:tc>
          <w:tcPr>
            <w:tcW w:w="9356" w:type="dxa"/>
            <w:gridSpan w:val="4"/>
            <w:tcBorders>
              <w:top w:val="single" w:sz="12" w:space="0" w:color="auto"/>
            </w:tcBorders>
            <w:vAlign w:val="center"/>
          </w:tcPr>
          <w:p w:rsidR="00CA072D" w:rsidRPr="00CA072D" w:rsidRDefault="00CA072D">
            <w:pPr>
              <w:spacing w:line="360" w:lineRule="auto"/>
              <w:jc w:val="center"/>
              <w:rPr>
                <w:rStyle w:val="a4"/>
                <w:rFonts w:ascii="Helvetica" w:hAnsi="Helvetica" w:cs="Times New Roman"/>
                <w:sz w:val="20"/>
                <w:szCs w:val="20"/>
              </w:rPr>
            </w:pPr>
          </w:p>
        </w:tc>
      </w:tr>
    </w:tbl>
    <w:p w:rsidR="0024006B" w:rsidRDefault="0024006B">
      <w:pPr>
        <w:rPr>
          <w:rFonts w:ascii="Times New Roman Bold" w:eastAsia="DengXian" w:hAnsi="Times New Roman Bold" w:cs="Times New Roman Bold"/>
          <w:b/>
          <w:bCs/>
          <w:color w:val="000000"/>
          <w:sz w:val="28"/>
          <w:szCs w:val="28"/>
          <w:lang w:bidi="ar"/>
        </w:rPr>
      </w:pPr>
    </w:p>
    <w:p w:rsidR="0024006B" w:rsidRDefault="00000000" w:rsidP="00CA072D">
      <w:pPr>
        <w:rPr>
          <w:rFonts w:ascii="Times New Roman Bold" w:eastAsia="DengXian" w:hAnsi="Times New Roman Bold" w:cs="Times New Roman Bold"/>
          <w:b/>
          <w:bCs/>
          <w:color w:val="000000"/>
          <w:sz w:val="28"/>
          <w:szCs w:val="28"/>
          <w:lang w:bidi="ar"/>
        </w:rPr>
      </w:pPr>
      <w:r>
        <w:rPr>
          <w:rFonts w:ascii="Times New Roman Bold" w:eastAsia="DengXian" w:hAnsi="Times New Roman Bold" w:cs="Times New Roman Bold"/>
          <w:b/>
          <w:bCs/>
          <w:color w:val="000000"/>
          <w:sz w:val="28"/>
          <w:szCs w:val="28"/>
          <w:lang w:bidi="ar"/>
        </w:rPr>
        <w:br w:type="page"/>
      </w:r>
    </w:p>
    <w:tbl>
      <w:tblPr>
        <w:tblpPr w:leftFromText="180" w:rightFromText="180" w:vertAnchor="page" w:horzAnchor="margin" w:tblpXSpec="center" w:tblpY="1553"/>
        <w:tblW w:w="8472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418"/>
        <w:gridCol w:w="1417"/>
        <w:gridCol w:w="993"/>
      </w:tblGrid>
      <w:tr w:rsidR="00CA072D" w:rsidRPr="00CA072D" w:rsidTr="001E248D">
        <w:trPr>
          <w:trHeight w:val="448"/>
        </w:trPr>
        <w:tc>
          <w:tcPr>
            <w:tcW w:w="8472" w:type="dxa"/>
            <w:gridSpan w:val="5"/>
            <w:tcBorders>
              <w:top w:val="nil"/>
              <w:bottom w:val="single" w:sz="4" w:space="0" w:color="auto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both"/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Fonts w:ascii="Helvetica" w:eastAsia="DengXian" w:hAnsi="Helvetica" w:cs="Times New Roman"/>
                <w:b/>
                <w:bCs/>
                <w:color w:val="000000"/>
                <w:sz w:val="20"/>
                <w:szCs w:val="20"/>
                <w:lang w:bidi="ar"/>
              </w:rPr>
              <w:lastRenderedPageBreak/>
              <w:t>Table S2. Comparative Analysis of Pathogen Distribution in Hospital-Acquired, ICU-Acquired, and Community-Acquired Bloodstream Infections Among Critically Ill Patients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sz w:val="20"/>
                <w:szCs w:val="20"/>
              </w:rPr>
              <w:t>Microorganism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textAlignment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  <w:lang w:bidi="ar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  <w:lang w:bidi="ar"/>
              </w:rPr>
              <w:t>HA-BSI</w:t>
            </w:r>
          </w:p>
          <w:p w:rsidR="00CA072D" w:rsidRPr="00CA072D" w:rsidRDefault="00CA072D" w:rsidP="00CA072D">
            <w:pPr>
              <w:snapToGrid w:val="0"/>
              <w:spacing w:line="360" w:lineRule="auto"/>
              <w:jc w:val="center"/>
              <w:textAlignment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(n=596)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ICUA-BSI</w:t>
            </w:r>
          </w:p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(n=447)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CA-BSI</w:t>
            </w:r>
          </w:p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(n=359)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i/>
                <w:sz w:val="20"/>
                <w:szCs w:val="20"/>
              </w:rPr>
              <w:t>P</w:t>
            </w:r>
            <w:r w:rsidRPr="00CA072D">
              <w:rPr>
                <w:rFonts w:ascii="Helvetica" w:eastAsia="DengXian" w:hAnsi="Helvetica" w:cs="Times New Roman"/>
                <w:sz w:val="20"/>
                <w:szCs w:val="20"/>
              </w:rPr>
              <w:t>-value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Gram-positive bacteria,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148(24.8)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106(23.7)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101(28.1)</w:t>
            </w:r>
          </w:p>
        </w:tc>
        <w:tc>
          <w:tcPr>
            <w:tcW w:w="993" w:type="dxa"/>
            <w:tcBorders>
              <w:top w:val="single" w:sz="12" w:space="0" w:color="auto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0.335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MDRO,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38(6.4)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29(6.5)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22(6.1)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0.978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Staphylococcus aureus,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43(7.2)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29(6.5)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38(10.6)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0.075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  MRSA,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26(4.4)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18(4.0)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17(4.7)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0.887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Enterococcus,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49(8.2)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34(7.6)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15(4.2)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0.049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  VRE,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7(1.2)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5(1.1)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3(0.8)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0.879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CNS,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33(5.5)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24(5.4)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26(7.2)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0.466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  MR-CNS,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26(4.4)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18(4.0)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17(4.7)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0.887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Streptococcus,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19(3.2)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18(4.0)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21(5.8)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0.134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Gram-negative bacteria,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382(64.1)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297(66.4)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222(61.8)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0.396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ind w:firstLineChars="100" w:firstLine="20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MDRO,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290(48.7)</w:t>
            </w:r>
          </w:p>
        </w:tc>
        <w:tc>
          <w:tcPr>
            <w:tcW w:w="1418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238(53.2)</w:t>
            </w:r>
          </w:p>
        </w:tc>
        <w:tc>
          <w:tcPr>
            <w:tcW w:w="1417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142(39.6)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 Regular"/>
                <w:color w:val="000000"/>
                <w:sz w:val="20"/>
                <w:szCs w:val="20"/>
                <w:lang w:eastAsia="zh-Hans"/>
              </w:rPr>
              <w:t>＜</w:t>
            </w:r>
            <w:r w:rsidRPr="00CA072D">
              <w:rPr>
                <w:rFonts w:ascii="Helvetica" w:eastAsia="DengXian" w:hAnsi="Helvetica" w:cs="Times New Roman Regular"/>
                <w:color w:val="000000"/>
                <w:sz w:val="20"/>
                <w:szCs w:val="20"/>
              </w:rPr>
              <w:t>0.0</w:t>
            </w: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01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  CR-GNB,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193(32.4)</w:t>
            </w:r>
          </w:p>
        </w:tc>
        <w:tc>
          <w:tcPr>
            <w:tcW w:w="1418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172(38.5)</w:t>
            </w:r>
          </w:p>
        </w:tc>
        <w:tc>
          <w:tcPr>
            <w:tcW w:w="1417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61(17.0)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 Regular"/>
                <w:color w:val="000000"/>
                <w:sz w:val="20"/>
                <w:szCs w:val="20"/>
                <w:lang w:eastAsia="zh-Hans"/>
              </w:rPr>
              <w:t>＜</w:t>
            </w:r>
            <w:r w:rsidRPr="00CA072D">
              <w:rPr>
                <w:rFonts w:ascii="Helvetica" w:eastAsia="DengXian" w:hAnsi="Helvetica" w:cs="Times New Roman Regular"/>
                <w:color w:val="000000"/>
                <w:sz w:val="20"/>
                <w:szCs w:val="20"/>
              </w:rPr>
              <w:t>0.0</w:t>
            </w: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01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Klebsiella pneumoniae,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105(17.6)</w:t>
            </w:r>
          </w:p>
        </w:tc>
        <w:tc>
          <w:tcPr>
            <w:tcW w:w="1418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81(18.1)</w:t>
            </w:r>
          </w:p>
        </w:tc>
        <w:tc>
          <w:tcPr>
            <w:tcW w:w="1417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72(20.1)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0.631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Escherichia coli,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69(11.6)</w:t>
            </w:r>
          </w:p>
        </w:tc>
        <w:tc>
          <w:tcPr>
            <w:tcW w:w="1418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39(8.7)</w:t>
            </w:r>
          </w:p>
        </w:tc>
        <w:tc>
          <w:tcPr>
            <w:tcW w:w="1417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89(24.8)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 Regular"/>
                <w:color w:val="000000"/>
                <w:sz w:val="20"/>
                <w:szCs w:val="20"/>
                <w:lang w:eastAsia="zh-Hans"/>
              </w:rPr>
              <w:t>＜</w:t>
            </w:r>
            <w:r w:rsidRPr="00CA072D">
              <w:rPr>
                <w:rFonts w:ascii="Helvetica" w:eastAsia="DengXian" w:hAnsi="Helvetica" w:cs="Times New Roman Regular"/>
                <w:color w:val="000000"/>
                <w:sz w:val="20"/>
                <w:szCs w:val="20"/>
              </w:rPr>
              <w:t>0.0</w:t>
            </w: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01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Acinetobacter baumannii,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101(16.9)</w:t>
            </w:r>
          </w:p>
        </w:tc>
        <w:tc>
          <w:tcPr>
            <w:tcW w:w="1418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94(21.0)</w:t>
            </w:r>
          </w:p>
        </w:tc>
        <w:tc>
          <w:tcPr>
            <w:tcW w:w="1417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18(5.0)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 Regular"/>
                <w:color w:val="000000"/>
                <w:sz w:val="20"/>
                <w:szCs w:val="20"/>
                <w:lang w:eastAsia="zh-Hans"/>
              </w:rPr>
              <w:t>＜</w:t>
            </w:r>
            <w:r w:rsidRPr="00CA072D">
              <w:rPr>
                <w:rFonts w:ascii="Helvetica" w:eastAsia="DengXian" w:hAnsi="Helvetica" w:cs="Times New Roman Regular"/>
                <w:color w:val="000000"/>
                <w:sz w:val="20"/>
                <w:szCs w:val="20"/>
              </w:rPr>
              <w:t>0.0</w:t>
            </w: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01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 Pseudomonas aeruginosa,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25(4.2)</w:t>
            </w:r>
          </w:p>
        </w:tc>
        <w:tc>
          <w:tcPr>
            <w:tcW w:w="1418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22(4.9)</w:t>
            </w:r>
          </w:p>
        </w:tc>
        <w:tc>
          <w:tcPr>
            <w:tcW w:w="1417" w:type="dxa"/>
            <w:tcBorders>
              <w:top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11(3.1)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CA072D" w:rsidRPr="00CA072D" w:rsidRDefault="00CA072D" w:rsidP="00CA072D">
            <w:pPr>
              <w:snapToGrid w:val="0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0.419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Fungus,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46(7.7)</w:t>
            </w:r>
          </w:p>
        </w:tc>
        <w:tc>
          <w:tcPr>
            <w:tcW w:w="1418" w:type="dxa"/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30(6.7)</w:t>
            </w:r>
          </w:p>
        </w:tc>
        <w:tc>
          <w:tcPr>
            <w:tcW w:w="1417" w:type="dxa"/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28(7.8)</w:t>
            </w:r>
          </w:p>
        </w:tc>
        <w:tc>
          <w:tcPr>
            <w:tcW w:w="993" w:type="dxa"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0.787</w:t>
            </w:r>
          </w:p>
        </w:tc>
      </w:tr>
      <w:tr w:rsidR="00CA072D" w:rsidRPr="00CA072D" w:rsidTr="001E248D">
        <w:trPr>
          <w:trHeight w:val="448"/>
        </w:trPr>
        <w:tc>
          <w:tcPr>
            <w:tcW w:w="3369" w:type="dxa"/>
            <w:tcBorders>
              <w:bottom w:val="single" w:sz="12" w:space="0" w:color="auto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Mixed infection,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n(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20(3.4)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14(3.1)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8(2.2)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center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0.600</w:t>
            </w:r>
          </w:p>
        </w:tc>
      </w:tr>
      <w:tr w:rsidR="00CA072D" w:rsidRPr="00CA072D" w:rsidTr="001E248D">
        <w:trPr>
          <w:trHeight w:val="1867"/>
        </w:trPr>
        <w:tc>
          <w:tcPr>
            <w:tcW w:w="8472" w:type="dxa"/>
            <w:gridSpan w:val="5"/>
            <w:tcBorders>
              <w:top w:val="single" w:sz="12" w:space="0" w:color="auto"/>
              <w:bottom w:val="nil"/>
            </w:tcBorders>
            <w:noWrap/>
            <w:vAlign w:val="center"/>
          </w:tcPr>
          <w:p w:rsidR="00CA072D" w:rsidRPr="00CA072D" w:rsidRDefault="00CA072D" w:rsidP="00CA072D">
            <w:pPr>
              <w:snapToGrid w:val="0"/>
              <w:spacing w:line="360" w:lineRule="auto"/>
              <w:jc w:val="both"/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</w:pP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CA-BSI, Community-acquired bloodstream infection; CNS, Coagulase negative staphylococcus; CR-GNB, Carbapenem resistant gram-negative bacteria; HA-BSI, Hospital-acquired bloodstream infection; ICUA-BSI, Intensive care unit-acquired bloodstream infection;</w:t>
            </w:r>
            <w:r w:rsidRPr="00CA072D">
              <w:rPr>
                <w:rFonts w:ascii="Helvetica" w:eastAsia="DengXian" w:hAnsi="Helvetica" w:cs="Times New Roman" w:hint="eastAsia"/>
                <w:color w:val="000000"/>
                <w:sz w:val="20"/>
                <w:szCs w:val="20"/>
              </w:rPr>
              <w:t xml:space="preserve"> M</w:t>
            </w:r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DRO, Multiple </w:t>
            </w:r>
            <w:proofErr w:type="gramStart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>drug resistant</w:t>
            </w:r>
            <w:proofErr w:type="gramEnd"/>
            <w:r w:rsidRPr="00CA072D">
              <w:rPr>
                <w:rFonts w:ascii="Helvetica" w:eastAsia="DengXian" w:hAnsi="Helvetica" w:cs="Times New Roman"/>
                <w:color w:val="000000"/>
                <w:sz w:val="20"/>
                <w:szCs w:val="20"/>
              </w:rPr>
              <w:t xml:space="preserve"> organism; MRSA, Methicillin-resistant staphylococcus aureus; MR-CNS, Methicillin-resistant coagulase-negative staphylococcus; VRE, Vancomycin-resistant enterococcus.</w:t>
            </w:r>
          </w:p>
        </w:tc>
      </w:tr>
    </w:tbl>
    <w:p w:rsidR="0024006B" w:rsidRDefault="00000000">
      <w:pPr>
        <w:rPr>
          <w:rFonts w:ascii="Times New Roman" w:eastAsia="DengXian" w:hAnsi="Times New Roman" w:cs="Times New Roman"/>
          <w:color w:val="000000"/>
        </w:rPr>
      </w:pPr>
      <w:r>
        <w:rPr>
          <w:rFonts w:ascii="Times New Roman" w:eastAsia="DengXian" w:hAnsi="Times New Roman" w:cs="Times New Roman"/>
          <w:color w:val="000000"/>
        </w:rPr>
        <w:br w:type="page"/>
      </w:r>
    </w:p>
    <w:tbl>
      <w:tblPr>
        <w:tblStyle w:val="a3"/>
        <w:tblW w:w="91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701"/>
        <w:gridCol w:w="1701"/>
        <w:gridCol w:w="1560"/>
        <w:gridCol w:w="992"/>
      </w:tblGrid>
      <w:tr w:rsidR="0024006B" w:rsidRPr="00BD6D57" w:rsidTr="001E248D">
        <w:trPr>
          <w:trHeight w:val="709"/>
          <w:tblHeader/>
          <w:jc w:val="center"/>
        </w:trPr>
        <w:tc>
          <w:tcPr>
            <w:tcW w:w="9186" w:type="dxa"/>
            <w:gridSpan w:val="5"/>
            <w:tcBorders>
              <w:bottom w:val="single" w:sz="12" w:space="0" w:color="auto"/>
            </w:tcBorders>
          </w:tcPr>
          <w:p w:rsidR="0024006B" w:rsidRPr="00BD6D57" w:rsidRDefault="00000000" w:rsidP="00BD6D57">
            <w:pPr>
              <w:spacing w:line="360" w:lineRule="auto"/>
              <w:jc w:val="both"/>
              <w:rPr>
                <w:rFonts w:ascii="Helvetica" w:hAnsi="Helvetica" w:cs="Times New Roman Regular"/>
                <w:b/>
                <w:bCs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b/>
                <w:bCs/>
                <w:sz w:val="20"/>
                <w:szCs w:val="20"/>
              </w:rPr>
              <w:lastRenderedPageBreak/>
              <w:t xml:space="preserve">Table S3. Comparison of Demographic and Clinical Characteristics Between Critically Ill Patients </w:t>
            </w:r>
            <w:proofErr w:type="gramStart"/>
            <w:r w:rsidRPr="00BD6D57">
              <w:rPr>
                <w:rFonts w:ascii="Helvetica" w:hAnsi="Helvetica" w:cs="Times New Roman Regular"/>
                <w:b/>
                <w:bCs/>
                <w:sz w:val="20"/>
                <w:szCs w:val="20"/>
              </w:rPr>
              <w:t>With</w:t>
            </w:r>
            <w:proofErr w:type="gramEnd"/>
            <w:r w:rsidRPr="00BD6D57">
              <w:rPr>
                <w:rFonts w:ascii="Helvetica" w:hAnsi="Helvetica" w:cs="Times New Roman Regular"/>
                <w:b/>
                <w:bCs/>
                <w:sz w:val="20"/>
                <w:szCs w:val="20"/>
              </w:rPr>
              <w:t xml:space="preserve"> MDRO and Non-MDRO Bloodstream Infections</w:t>
            </w:r>
          </w:p>
        </w:tc>
      </w:tr>
      <w:tr w:rsidR="0024006B" w:rsidRPr="00BD6D57" w:rsidTr="001E248D">
        <w:trPr>
          <w:trHeight w:val="594"/>
          <w:tblHeader/>
          <w:jc w:val="center"/>
        </w:trPr>
        <w:tc>
          <w:tcPr>
            <w:tcW w:w="3232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Characteristics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Total</w:t>
            </w:r>
          </w:p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(n=880)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MDRO</w:t>
            </w:r>
          </w:p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(n=507)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Non-MDRO</w:t>
            </w:r>
          </w:p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(n=373)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P-value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Age, Years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66(52,77)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65(49,76)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66(53,78)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0.249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Male,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376(62.3)</w:t>
            </w:r>
          </w:p>
        </w:tc>
        <w:tc>
          <w:tcPr>
            <w:tcW w:w="170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179(70.5)</w:t>
            </w:r>
          </w:p>
        </w:tc>
        <w:tc>
          <w:tcPr>
            <w:tcW w:w="156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197(56.3)</w:t>
            </w:r>
          </w:p>
        </w:tc>
        <w:tc>
          <w:tcPr>
            <w:tcW w:w="992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0.001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BMI, kg/m</w:t>
            </w:r>
            <w:r w:rsidRPr="00BD6D57">
              <w:rPr>
                <w:rFonts w:ascii="Helvetica" w:hAnsi="Helvetica" w:cs="Times New Roman Regular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23.7(21.5,25.7)</w:t>
            </w:r>
          </w:p>
        </w:tc>
        <w:tc>
          <w:tcPr>
            <w:tcW w:w="170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23.7(21.5,26.1)</w:t>
            </w:r>
          </w:p>
        </w:tc>
        <w:tc>
          <w:tcPr>
            <w:tcW w:w="156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23.4(21,25.4)</w:t>
            </w:r>
          </w:p>
        </w:tc>
        <w:tc>
          <w:tcPr>
            <w:tcW w:w="992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0.548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Comorbid conditions</w:t>
            </w:r>
          </w:p>
        </w:tc>
        <w:tc>
          <w:tcPr>
            <w:tcW w:w="1701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1560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992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COPD,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40(4.5)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28(5.5)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12(3.2)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0.105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Coronary heart disease,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186(21.1)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96(18.9)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90(24.1)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0.062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Hypertension,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442(50.2)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250(49.3)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192(51.5)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0.526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Diabetes,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251(28.5)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133(26.2)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118(31.6)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0.079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Malignant tumor,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137(15.6)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85(16.8)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52(13.9)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0.253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Liver cirrhosis,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28(3.2)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17(3.4)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11(2.9)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0.736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Chronic kidney disease,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80(9.1)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43(8.5)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37(9.9)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0.463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Hemodialysis,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22(2.5)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9(1.8)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13(3.5)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0.108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Severity of illness</w:t>
            </w:r>
          </w:p>
        </w:tc>
        <w:tc>
          <w:tcPr>
            <w:tcW w:w="1701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1560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992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APACHE II</w:t>
            </w:r>
          </w:p>
        </w:tc>
        <w:tc>
          <w:tcPr>
            <w:tcW w:w="170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22(16,28)</w:t>
            </w:r>
          </w:p>
        </w:tc>
        <w:tc>
          <w:tcPr>
            <w:tcW w:w="170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23(17,28)</w:t>
            </w:r>
          </w:p>
        </w:tc>
        <w:tc>
          <w:tcPr>
            <w:tcW w:w="156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21(15,28)</w:t>
            </w:r>
          </w:p>
        </w:tc>
        <w:tc>
          <w:tcPr>
            <w:tcW w:w="992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0.165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SOFA</w:t>
            </w:r>
          </w:p>
        </w:tc>
        <w:tc>
          <w:tcPr>
            <w:tcW w:w="170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11(8,14)</w:t>
            </w:r>
          </w:p>
        </w:tc>
        <w:tc>
          <w:tcPr>
            <w:tcW w:w="170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11(8,14)</w:t>
            </w:r>
          </w:p>
        </w:tc>
        <w:tc>
          <w:tcPr>
            <w:tcW w:w="156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11(7,14)</w:t>
            </w:r>
          </w:p>
        </w:tc>
        <w:tc>
          <w:tcPr>
            <w:tcW w:w="992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0.435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  <w:lang w:eastAsia="zh-Hans"/>
              </w:rPr>
              <w:t>Shock</w:t>
            </w: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586(66.6)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342(67.5)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244(65.4)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0.526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Mechanical ventilation,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485(55.1)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299(59.0)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186(49.9)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0.007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AKI,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331(37.6)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207(40.8)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124(33.2)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0.022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CRRT,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163(18.5)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101(19.9)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62(16.6)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0.213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CRBSI,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165(18.8)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87(17.2)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78(20.9)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0.159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Risk factors for BSI</w:t>
            </w:r>
            <w:r w:rsidRPr="00BD6D57">
              <w:rPr>
                <w:rFonts w:ascii="Helvetica" w:hAnsi="Helvetica" w:cs="Times New Roman Regular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701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1560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992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Gastrointestinal surgery,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100(11.4)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56(11.0)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44(11.8)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0.729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Total parenteral nutrition,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49(5.6)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30(5.9)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19(5.1)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0.599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Blood transfusion,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348(39.5)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225(44.4)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123(33.0)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0.001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Antibiotic exposure,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553(62.8)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352(69.4)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201(53.9)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0.001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Hospital acquired BSI,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550(62.5)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339(66.9)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211(56.6)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0.001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ICU acquired BSI,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417(47.4)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275(54.2)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142(38.1)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0.001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lastRenderedPageBreak/>
              <w:t>Infection parameter</w:t>
            </w:r>
          </w:p>
        </w:tc>
        <w:tc>
          <w:tcPr>
            <w:tcW w:w="1701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1560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  <w:tc>
          <w:tcPr>
            <w:tcW w:w="992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WBC, ×10</w:t>
            </w:r>
            <w:r w:rsidRPr="00BD6D57">
              <w:rPr>
                <w:rFonts w:ascii="Helvetica" w:hAnsi="Helvetica" w:cs="Times New Roman Regular"/>
                <w:sz w:val="20"/>
                <w:szCs w:val="20"/>
                <w:vertAlign w:val="superscript"/>
              </w:rPr>
              <w:t>9</w:t>
            </w:r>
            <w:r w:rsidRPr="00BD6D57">
              <w:rPr>
                <w:rFonts w:ascii="Helvetica" w:hAnsi="Helvetica" w:cs="Times New Roman Regular"/>
                <w:sz w:val="20"/>
                <w:szCs w:val="20"/>
              </w:rPr>
              <w:t>/L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11.9(7.6,18.1)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12.1(7.7,18.4)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11.7(7.5,17.5)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0.506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CRP, mg/L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138.4(77,186)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138.4(77,189)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138.4(76.8,181.5)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0.356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PCT, ng/mL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4.4(0.6,14.8)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4.3(0.6,15)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4.6(0.5,14.5)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0.907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Early appropriate antimicrobial therapy,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532(60.5)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236(46.5)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296(79.4)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0.001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Length of hospital stay, day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21(11,36)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20(11,37)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22(11,35)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0.773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Length of ICU stay, day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12(5,23)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13(6,26)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11(5,20)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0.011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</w:tcPr>
          <w:p w:rsidR="0024006B" w:rsidRPr="00BD6D57" w:rsidRDefault="00000000">
            <w:pPr>
              <w:snapToGrid w:val="0"/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28-day mortality,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243(27.6)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149(29.4)</w:t>
            </w:r>
          </w:p>
        </w:tc>
        <w:tc>
          <w:tcPr>
            <w:tcW w:w="1560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94(25.2)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0.170</w:t>
            </w:r>
          </w:p>
        </w:tc>
      </w:tr>
      <w:tr w:rsidR="0024006B" w:rsidRPr="00BD6D57" w:rsidTr="001E248D">
        <w:trPr>
          <w:jc w:val="center"/>
        </w:trPr>
        <w:tc>
          <w:tcPr>
            <w:tcW w:w="3232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ICU mortality, </w:t>
            </w:r>
            <w:proofErr w:type="gramStart"/>
            <w:r w:rsidRPr="00BD6D57">
              <w:rPr>
                <w:rFonts w:ascii="Helvetica" w:hAnsi="Helvetica" w:cs="Times New Roman Regular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sz w:val="20"/>
                <w:szCs w:val="20"/>
              </w:rPr>
              <w:t>%)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233(26.5)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147(29.0)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86(23.1)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0.049</w:t>
            </w:r>
          </w:p>
        </w:tc>
      </w:tr>
      <w:tr w:rsidR="001E248D" w:rsidRPr="00BD6D57" w:rsidTr="001E248D">
        <w:trPr>
          <w:jc w:val="center"/>
        </w:trPr>
        <w:tc>
          <w:tcPr>
            <w:tcW w:w="9186" w:type="dxa"/>
            <w:gridSpan w:val="5"/>
            <w:tcBorders>
              <w:top w:val="single" w:sz="12" w:space="0" w:color="auto"/>
            </w:tcBorders>
            <w:vAlign w:val="center"/>
          </w:tcPr>
          <w:p w:rsidR="001E248D" w:rsidRPr="003811EE" w:rsidRDefault="001E248D" w:rsidP="001E248D">
            <w:pPr>
              <w:snapToGrid w:val="0"/>
              <w:spacing w:line="360" w:lineRule="auto"/>
              <w:ind w:left="10" w:hangingChars="5" w:hanging="10"/>
              <w:jc w:val="both"/>
              <w:rPr>
                <w:rFonts w:ascii="Helvetica" w:hAnsi="Helvetica" w:cs="Times New Roman Regular"/>
                <w:sz w:val="20"/>
                <w:szCs w:val="20"/>
              </w:rPr>
            </w:pPr>
            <w:r w:rsidRPr="003811EE">
              <w:rPr>
                <w:rFonts w:ascii="Helvetica" w:hAnsi="Helvetica" w:cs="Times New Roman Regular"/>
                <w:sz w:val="20"/>
                <w:szCs w:val="20"/>
              </w:rPr>
              <w:t>#Data on risk factors for bloodstream infection, identified within two weeks prior to the diagnosis of bloodstream infection, were collected.</w:t>
            </w:r>
          </w:p>
          <w:p w:rsidR="001E248D" w:rsidRPr="001E248D" w:rsidRDefault="001E248D" w:rsidP="001E248D">
            <w:pPr>
              <w:snapToGrid w:val="0"/>
              <w:spacing w:line="360" w:lineRule="auto"/>
              <w:ind w:hanging="8"/>
              <w:jc w:val="both"/>
              <w:rPr>
                <w:rFonts w:ascii="Helvetica" w:hAnsi="Helvetica" w:cs="Times New Roman Regular" w:hint="eastAsia"/>
                <w:sz w:val="20"/>
                <w:szCs w:val="20"/>
              </w:rPr>
            </w:pPr>
            <w:r w:rsidRPr="003811EE">
              <w:rPr>
                <w:rFonts w:ascii="Helvetica" w:hAnsi="Helvetica" w:cs="Times New Roman Regular"/>
                <w:sz w:val="20"/>
                <w:szCs w:val="20"/>
              </w:rPr>
              <w:t xml:space="preserve">AKI, Acute kidney injury; APACHE II, Acute Physiology and Chronic Health Evaluation II; BMI, Body mass index; BSI, Bloodstream infection; COPD, Chronic obstructive pulmonary disease; CRBSI, Catheter-related bloodstream infection; CRP, C-reactive protein; CRRT, Continuous renal replacement therapy; ICU, Intensive care unit; MDRO, Multiple </w:t>
            </w:r>
            <w:proofErr w:type="gramStart"/>
            <w:r w:rsidRPr="003811EE">
              <w:rPr>
                <w:rFonts w:ascii="Helvetica" w:hAnsi="Helvetica" w:cs="Times New Roman Regular"/>
                <w:sz w:val="20"/>
                <w:szCs w:val="20"/>
              </w:rPr>
              <w:t>Drug Resistant</w:t>
            </w:r>
            <w:proofErr w:type="gramEnd"/>
            <w:r w:rsidRPr="003811EE">
              <w:rPr>
                <w:rFonts w:ascii="Helvetica" w:hAnsi="Helvetica" w:cs="Times New Roman Regular"/>
                <w:sz w:val="20"/>
                <w:szCs w:val="20"/>
              </w:rPr>
              <w:t xml:space="preserve"> Organism; SOFA, Sequential Organ Failure Assessment; PCT, Procalcitonin; WBC, White blood cell.</w:t>
            </w:r>
          </w:p>
        </w:tc>
      </w:tr>
    </w:tbl>
    <w:p w:rsidR="001E248D" w:rsidRDefault="001E248D">
      <w:pPr>
        <w:snapToGrid w:val="0"/>
        <w:spacing w:line="360" w:lineRule="auto"/>
        <w:ind w:leftChars="-400" w:left="-952" w:rightChars="-341" w:right="-818" w:hanging="8"/>
        <w:jc w:val="both"/>
        <w:rPr>
          <w:rFonts w:ascii="Helvetica" w:hAnsi="Helvetica" w:cs="Times New Roman Regular"/>
          <w:sz w:val="20"/>
          <w:szCs w:val="20"/>
        </w:rPr>
      </w:pPr>
    </w:p>
    <w:p w:rsidR="001E248D" w:rsidRPr="003811EE" w:rsidRDefault="001E248D">
      <w:pPr>
        <w:snapToGrid w:val="0"/>
        <w:spacing w:line="360" w:lineRule="auto"/>
        <w:ind w:leftChars="-400" w:left="-952" w:rightChars="-341" w:right="-818" w:hanging="8"/>
        <w:jc w:val="both"/>
        <w:rPr>
          <w:rFonts w:ascii="Helvetica" w:hAnsi="Helvetica" w:cs="Times New Roman Regular" w:hint="eastAsia"/>
          <w:sz w:val="20"/>
          <w:szCs w:val="20"/>
        </w:rPr>
      </w:pPr>
    </w:p>
    <w:p w:rsidR="0024006B" w:rsidRDefault="00000000">
      <w:pPr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br w:type="page"/>
      </w:r>
    </w:p>
    <w:tbl>
      <w:tblPr>
        <w:tblStyle w:val="a3"/>
        <w:tblW w:w="93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1"/>
        <w:gridCol w:w="1885"/>
        <w:gridCol w:w="1701"/>
        <w:gridCol w:w="1652"/>
        <w:gridCol w:w="992"/>
      </w:tblGrid>
      <w:tr w:rsidR="0024006B" w:rsidRPr="00BD6D57" w:rsidTr="004A56F0">
        <w:trPr>
          <w:trHeight w:val="909"/>
          <w:tblHeader/>
          <w:jc w:val="center"/>
        </w:trPr>
        <w:tc>
          <w:tcPr>
            <w:tcW w:w="9321" w:type="dxa"/>
            <w:gridSpan w:val="5"/>
            <w:tcBorders>
              <w:bottom w:val="single" w:sz="12" w:space="0" w:color="auto"/>
            </w:tcBorders>
          </w:tcPr>
          <w:p w:rsidR="0024006B" w:rsidRPr="003811EE" w:rsidRDefault="00000000">
            <w:pPr>
              <w:spacing w:line="360" w:lineRule="auto"/>
              <w:jc w:val="both"/>
              <w:rPr>
                <w:rFonts w:ascii="Helvetica" w:hAnsi="Helvetica" w:cs="Times New Roman Regular"/>
                <w:b/>
                <w:bCs/>
                <w:color w:val="000000" w:themeColor="text1"/>
                <w:sz w:val="20"/>
                <w:szCs w:val="20"/>
              </w:rPr>
            </w:pPr>
            <w:r w:rsidRPr="003811EE">
              <w:rPr>
                <w:rFonts w:ascii="Helvetica" w:hAnsi="Helvetica" w:cs="Times New Roman Regular"/>
                <w:b/>
                <w:bCs/>
                <w:color w:val="000000" w:themeColor="text1"/>
                <w:sz w:val="20"/>
                <w:szCs w:val="20"/>
              </w:rPr>
              <w:lastRenderedPageBreak/>
              <w:t>Table S4. Comparative Demographic and Clinical Characteristics of Critically Ill Patients with CR-GNB and CS-GNB Bloodstream Infections</w:t>
            </w:r>
          </w:p>
        </w:tc>
      </w:tr>
      <w:tr w:rsidR="0024006B" w:rsidRPr="00BD6D57" w:rsidTr="004A56F0">
        <w:trPr>
          <w:trHeight w:val="702"/>
          <w:tblHeader/>
          <w:jc w:val="center"/>
        </w:trPr>
        <w:tc>
          <w:tcPr>
            <w:tcW w:w="3091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Characteristics</w:t>
            </w:r>
          </w:p>
        </w:tc>
        <w:tc>
          <w:tcPr>
            <w:tcW w:w="1885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Total</w:t>
            </w:r>
          </w:p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(n=604)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CR-GNB</w:t>
            </w:r>
          </w:p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(n=254)</w:t>
            </w: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CS-GNB</w:t>
            </w:r>
          </w:p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(n=350)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P-value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Age, Years</w:t>
            </w:r>
          </w:p>
        </w:tc>
        <w:tc>
          <w:tcPr>
            <w:tcW w:w="1885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66(52,77)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65(49,76)</w:t>
            </w:r>
          </w:p>
        </w:tc>
        <w:tc>
          <w:tcPr>
            <w:tcW w:w="1652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66(53,78)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0.249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Male,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376(62.3)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179(70.5)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197(56.3)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BMI, kg/m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23.7(21.5,25.7)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23.7(21.5,26.1)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23.4(21,25.4)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0.548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Comorbid conditions</w:t>
            </w:r>
          </w:p>
        </w:tc>
        <w:tc>
          <w:tcPr>
            <w:tcW w:w="1885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COPD,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20(3.3)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11(4.3)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9(2.6)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0.233</w:t>
            </w:r>
          </w:p>
        </w:tc>
      </w:tr>
      <w:tr w:rsidR="0024006B" w:rsidRPr="00BD6D57" w:rsidTr="004A56F0">
        <w:trPr>
          <w:trHeight w:val="468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Coronary heart disease,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111(18.4)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41(16.1)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70(20.0)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0.227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Hypertension,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283(46.9)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116(45.7)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167(47.7)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0.619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Diabetes,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160(26.5)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52(20.5)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108(30.9)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0.004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Malignant tumor,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94(15.6)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35(13.8)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59(16.9)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0.303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Liver cirrhosis,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17(2.8)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7(2.8)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10(2.9)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0.941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Chronic kidney disease,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44(7.3)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17(6.7)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27(7.7)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0.634</w:t>
            </w:r>
          </w:p>
        </w:tc>
      </w:tr>
      <w:tr w:rsidR="0024006B" w:rsidRPr="00BD6D57" w:rsidTr="004A56F0">
        <w:trPr>
          <w:trHeight w:val="468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Hemodialysis,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9(1.5)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4(1.6)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5(1.4)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1.000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Severity of illness</w:t>
            </w:r>
          </w:p>
        </w:tc>
        <w:tc>
          <w:tcPr>
            <w:tcW w:w="1885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APACHE II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22(16,28)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23(17,28)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21(15,28)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0.165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SOFA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11(8,14)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11(8,14)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11(7,14)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0.435</w:t>
            </w:r>
          </w:p>
        </w:tc>
      </w:tr>
      <w:tr w:rsidR="0024006B" w:rsidRPr="00BD6D57" w:rsidTr="004A56F0">
        <w:trPr>
          <w:trHeight w:val="358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  <w:lang w:eastAsia="zh-Hans"/>
              </w:rPr>
              <w:t>Shock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411(68.0)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175(68.9)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236(67.4)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0.702</w:t>
            </w:r>
          </w:p>
        </w:tc>
      </w:tr>
      <w:tr w:rsidR="0024006B" w:rsidRPr="00BD6D57" w:rsidTr="004A56F0">
        <w:trPr>
          <w:trHeight w:val="371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Mechanical ventilation,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328(54.3)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177(69.7)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151(43.1)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4A56F0">
        <w:trPr>
          <w:trHeight w:val="358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AKI,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245(40.6)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110(43.3)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135(38.6)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0.242</w:t>
            </w:r>
          </w:p>
        </w:tc>
      </w:tr>
      <w:tr w:rsidR="0024006B" w:rsidRPr="00BD6D57" w:rsidTr="004A56F0">
        <w:trPr>
          <w:trHeight w:val="344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CRRT,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114(18.9)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60(23.6)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54(15.4)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0.011</w:t>
            </w:r>
          </w:p>
        </w:tc>
      </w:tr>
      <w:tr w:rsidR="0024006B" w:rsidRPr="00BD6D57" w:rsidTr="004A56F0">
        <w:trPr>
          <w:trHeight w:val="385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CRBSI,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94(15.6)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56(22.0)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38(10.9)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Risk factors for BSI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885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Gastrointestinal surgery,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77(12.7)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29(11.4)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48(13.7)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0.403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Total parenteral nutrition,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28(4.6)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13(5.1)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15(4.3)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0.631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Blood transfusion,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257(42.5)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147(57.9)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110(31.4)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Antibiotic exposure,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396(65.6)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206(81.1)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190(54.3)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4A56F0">
        <w:trPr>
          <w:trHeight w:val="468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Hospital acquired BSI,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382(63.2)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193(76.0)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189(54)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lastRenderedPageBreak/>
              <w:t xml:space="preserve">ICU acquired BSI,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297(49.2)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172(67.7)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125(35.7)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4A56F0">
        <w:trPr>
          <w:trHeight w:val="454"/>
          <w:jc w:val="center"/>
        </w:trPr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Infection parameter</w:t>
            </w:r>
          </w:p>
        </w:tc>
        <w:tc>
          <w:tcPr>
            <w:tcW w:w="1885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</w:tr>
      <w:tr w:rsidR="0024006B" w:rsidRPr="00BD6D57" w:rsidTr="004A56F0">
        <w:trPr>
          <w:trHeight w:val="358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WBC, ×10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  <w:vertAlign w:val="superscript"/>
              </w:rPr>
              <w:t>9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/L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12.3(7.4,19)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11.4(7.1,17.2)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12.9(7.7,20.1)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0.028</w:t>
            </w:r>
          </w:p>
        </w:tc>
      </w:tr>
      <w:tr w:rsidR="0024006B" w:rsidRPr="00BD6D57" w:rsidTr="004A56F0">
        <w:trPr>
          <w:trHeight w:val="344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CRP, mg/L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138.4(86.3,199.8)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138.4(86.4,199)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138.4(85.4,201)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0.924</w:t>
            </w:r>
          </w:p>
        </w:tc>
      </w:tr>
      <w:tr w:rsidR="0024006B" w:rsidRPr="00BD6D57" w:rsidTr="004A56F0">
        <w:trPr>
          <w:trHeight w:val="385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PCT, ng/mL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6.1(0.8,17.5)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2.9(0.5,10.9)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10.2(1.3,21.1)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4A56F0">
        <w:trPr>
          <w:trHeight w:val="702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Early appropriate antimicrobial therapy,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360(59.6)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54(21.3)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306(87.4)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4A56F0">
        <w:trPr>
          <w:trHeight w:val="344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Length of hospital stay, day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20(11,36)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21(11,38)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20(9,35)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0.029</w:t>
            </w:r>
          </w:p>
        </w:tc>
      </w:tr>
      <w:tr w:rsidR="0024006B" w:rsidRPr="00BD6D57" w:rsidTr="004A56F0">
        <w:trPr>
          <w:trHeight w:val="385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Length of ICU stay, day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12(5,23)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16(8,29)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8(4,19)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4A56F0">
        <w:trPr>
          <w:trHeight w:val="344"/>
          <w:jc w:val="center"/>
        </w:trPr>
        <w:tc>
          <w:tcPr>
            <w:tcW w:w="3091" w:type="dxa"/>
          </w:tcPr>
          <w:p w:rsidR="0024006B" w:rsidRPr="00BD6D57" w:rsidRDefault="00000000">
            <w:pPr>
              <w:snapToGrid w:val="0"/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28-day mortality,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168(27.8)</w:t>
            </w:r>
          </w:p>
        </w:tc>
        <w:tc>
          <w:tcPr>
            <w:tcW w:w="1701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79(31.1)</w:t>
            </w:r>
          </w:p>
        </w:tc>
        <w:tc>
          <w:tcPr>
            <w:tcW w:w="165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89(25.4)</w:t>
            </w:r>
          </w:p>
        </w:tc>
        <w:tc>
          <w:tcPr>
            <w:tcW w:w="992" w:type="dxa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0.124</w:t>
            </w:r>
          </w:p>
        </w:tc>
      </w:tr>
      <w:tr w:rsidR="0024006B" w:rsidRPr="00BD6D57" w:rsidTr="004A56F0">
        <w:trPr>
          <w:trHeight w:val="358"/>
          <w:jc w:val="center"/>
        </w:trPr>
        <w:tc>
          <w:tcPr>
            <w:tcW w:w="3091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ICU mortality,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85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155(25.7)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79(31.1)</w:t>
            </w:r>
          </w:p>
        </w:tc>
        <w:tc>
          <w:tcPr>
            <w:tcW w:w="1652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76(21.7)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0.009</w:t>
            </w:r>
          </w:p>
        </w:tc>
      </w:tr>
      <w:tr w:rsidR="004A56F0" w:rsidRPr="00BD6D57" w:rsidTr="004A56F0">
        <w:trPr>
          <w:trHeight w:val="358"/>
          <w:jc w:val="center"/>
        </w:trPr>
        <w:tc>
          <w:tcPr>
            <w:tcW w:w="9321" w:type="dxa"/>
            <w:gridSpan w:val="5"/>
            <w:tcBorders>
              <w:top w:val="single" w:sz="12" w:space="0" w:color="auto"/>
            </w:tcBorders>
          </w:tcPr>
          <w:p w:rsidR="004A56F0" w:rsidRPr="003811EE" w:rsidRDefault="004A56F0" w:rsidP="004A56F0">
            <w:pPr>
              <w:snapToGrid w:val="0"/>
              <w:spacing w:line="360" w:lineRule="auto"/>
              <w:ind w:left="10" w:hanging="10"/>
              <w:jc w:val="both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3811EE">
              <w:rPr>
                <w:rFonts w:ascii="Helvetica" w:hAnsi="Helvetica" w:cs="Times New Roman Regular"/>
                <w:color w:val="000000" w:themeColor="text1"/>
                <w:sz w:val="20"/>
                <w:szCs w:val="20"/>
                <w:vertAlign w:val="superscript"/>
              </w:rPr>
              <w:t>#</w:t>
            </w:r>
            <w:r w:rsidRPr="003811EE">
              <w:rPr>
                <w:rFonts w:ascii="Helvetica" w:hAnsi="Helvetica" w:cs="Times New Roman Regular"/>
                <w:sz w:val="20"/>
                <w:szCs w:val="20"/>
              </w:rPr>
              <w:t>Data on risk factors for bloodstream infection, identified within two weeks prior to the diagnosis of bloodstream infection, were collected.</w:t>
            </w:r>
          </w:p>
          <w:p w:rsidR="004A56F0" w:rsidRPr="004A56F0" w:rsidRDefault="004A56F0" w:rsidP="004A56F0">
            <w:pPr>
              <w:snapToGrid w:val="0"/>
              <w:spacing w:line="360" w:lineRule="auto"/>
              <w:ind w:left="10" w:hanging="10"/>
              <w:jc w:val="both"/>
              <w:rPr>
                <w:rFonts w:ascii="Helvetica" w:hAnsi="Helvetica" w:cs="Times New Roman Regular" w:hint="eastAsia"/>
                <w:color w:val="000000" w:themeColor="text1"/>
                <w:sz w:val="20"/>
                <w:szCs w:val="20"/>
              </w:rPr>
            </w:pPr>
            <w:r w:rsidRPr="003811EE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AKI, Acute kidney injury; APACHE II, Acute Physiology and Chronic Health Evaluation II; BMI, Body mass index; BSI, Bloodstream infection; COPD, Chronic obstructive pulmonary disease; CRBSI, Catheter-related bloodstream infection; CR-GNB, Carbapenem resistant gram-negative bacteria; CRP, C-reactive protein; CRRT, Continuous renal replacement therapy; CS-GNB, Carbapenem sensitive gram-negative bacteria; ICU, Intensive care unit; SOFA, Sequential Organ Failure Assessment; PCT, Procalcitonin; WBC, White blood cell.</w:t>
            </w:r>
          </w:p>
        </w:tc>
      </w:tr>
    </w:tbl>
    <w:p w:rsidR="0024006B" w:rsidRDefault="00000000">
      <w:pPr>
        <w:rPr>
          <w:rFonts w:ascii="Times New Roman Regular" w:hAnsi="Times New Roman Regular" w:cs="Times New Roman Regular"/>
          <w:color w:val="000000" w:themeColor="text1"/>
        </w:rPr>
      </w:pPr>
      <w:r>
        <w:rPr>
          <w:rFonts w:ascii="Times New Roman Regular" w:hAnsi="Times New Roman Regular" w:cs="Times New Roman Regular"/>
          <w:color w:val="000000" w:themeColor="text1"/>
        </w:rPr>
        <w:br w:type="page"/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4"/>
        <w:gridCol w:w="3188"/>
        <w:gridCol w:w="1734"/>
      </w:tblGrid>
      <w:tr w:rsidR="0024006B" w:rsidRPr="00BD6D57" w:rsidTr="00BD3718">
        <w:trPr>
          <w:trHeight w:val="841"/>
        </w:trPr>
        <w:tc>
          <w:tcPr>
            <w:tcW w:w="8106" w:type="dxa"/>
            <w:gridSpan w:val="3"/>
            <w:tcBorders>
              <w:bottom w:val="single" w:sz="12" w:space="0" w:color="auto"/>
            </w:tcBorders>
          </w:tcPr>
          <w:p w:rsidR="0024006B" w:rsidRPr="003811EE" w:rsidRDefault="00000000">
            <w:pPr>
              <w:spacing w:line="360" w:lineRule="auto"/>
              <w:jc w:val="both"/>
              <w:rPr>
                <w:rFonts w:ascii="Helvetica" w:hAnsi="Helvetica" w:cs="Times New Roman"/>
                <w:b/>
                <w:bCs/>
                <w:color w:val="000000"/>
                <w:sz w:val="20"/>
                <w:szCs w:val="20"/>
              </w:rPr>
            </w:pPr>
            <w:r w:rsidRPr="003811EE">
              <w:rPr>
                <w:rFonts w:ascii="Helvetica" w:hAnsi="Helvetica" w:cs="Times New Roman"/>
                <w:b/>
                <w:bCs/>
                <w:color w:val="000000"/>
                <w:sz w:val="20"/>
                <w:szCs w:val="20"/>
              </w:rPr>
              <w:lastRenderedPageBreak/>
              <w:t>Table S5. Risk Factors Associated with Bloodstream Infections Caused by Carbapenem-Resistant Gram-Negative Bacteria</w:t>
            </w:r>
          </w:p>
        </w:tc>
      </w:tr>
      <w:tr w:rsidR="0024006B" w:rsidRPr="00BD6D57" w:rsidTr="00BD3718">
        <w:trPr>
          <w:trHeight w:val="420"/>
        </w:trPr>
        <w:tc>
          <w:tcPr>
            <w:tcW w:w="3184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Risk factors</w:t>
            </w:r>
          </w:p>
        </w:tc>
        <w:tc>
          <w:tcPr>
            <w:tcW w:w="3188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sz w:val="20"/>
                <w:szCs w:val="20"/>
              </w:rPr>
              <w:t xml:space="preserve">Adjusted </w:t>
            </w:r>
            <w:proofErr w:type="gramStart"/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OR(</w:t>
            </w:r>
            <w:proofErr w:type="gramEnd"/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95%CI)</w:t>
            </w:r>
          </w:p>
        </w:tc>
        <w:tc>
          <w:tcPr>
            <w:tcW w:w="1734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P value</w:t>
            </w:r>
          </w:p>
        </w:tc>
      </w:tr>
      <w:tr w:rsidR="0024006B" w:rsidRPr="00BD6D57" w:rsidTr="00BD3718">
        <w:trPr>
          <w:trHeight w:val="420"/>
        </w:trPr>
        <w:tc>
          <w:tcPr>
            <w:tcW w:w="3184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3188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1.59 (0.99,2.56)</w:t>
            </w:r>
          </w:p>
        </w:tc>
        <w:tc>
          <w:tcPr>
            <w:tcW w:w="1734" w:type="dxa"/>
            <w:tcBorders>
              <w:top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0.053</w:t>
            </w:r>
          </w:p>
        </w:tc>
      </w:tr>
      <w:tr w:rsidR="0024006B" w:rsidRPr="00BD6D57" w:rsidTr="003811EE">
        <w:trPr>
          <w:trHeight w:val="420"/>
        </w:trPr>
        <w:tc>
          <w:tcPr>
            <w:tcW w:w="3184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3188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0.79 (0.46,1.34)</w:t>
            </w:r>
          </w:p>
        </w:tc>
        <w:tc>
          <w:tcPr>
            <w:tcW w:w="1734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0.379</w:t>
            </w:r>
          </w:p>
        </w:tc>
      </w:tr>
      <w:tr w:rsidR="0024006B" w:rsidRPr="00BD6D57" w:rsidTr="003811EE">
        <w:trPr>
          <w:trHeight w:val="420"/>
        </w:trPr>
        <w:tc>
          <w:tcPr>
            <w:tcW w:w="3184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Severity of illness</w:t>
            </w:r>
          </w:p>
        </w:tc>
        <w:tc>
          <w:tcPr>
            <w:tcW w:w="3188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</w:p>
        </w:tc>
      </w:tr>
      <w:tr w:rsidR="0024006B" w:rsidRPr="00BD6D57" w:rsidTr="003811EE">
        <w:trPr>
          <w:trHeight w:val="420"/>
        </w:trPr>
        <w:tc>
          <w:tcPr>
            <w:tcW w:w="3184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APACHE II</w:t>
            </w:r>
          </w:p>
        </w:tc>
        <w:tc>
          <w:tcPr>
            <w:tcW w:w="3188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1.02 (0.99,1.04)</w:t>
            </w:r>
          </w:p>
        </w:tc>
        <w:tc>
          <w:tcPr>
            <w:tcW w:w="1734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 xml:space="preserve">0.294  </w:t>
            </w:r>
          </w:p>
        </w:tc>
      </w:tr>
      <w:tr w:rsidR="0024006B" w:rsidRPr="00BD6D57" w:rsidTr="003811EE">
        <w:trPr>
          <w:trHeight w:val="433"/>
        </w:trPr>
        <w:tc>
          <w:tcPr>
            <w:tcW w:w="3184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Mechanical ventilation</w:t>
            </w:r>
          </w:p>
        </w:tc>
        <w:tc>
          <w:tcPr>
            <w:tcW w:w="3188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0.81 (0.46,1.43)</w:t>
            </w:r>
          </w:p>
        </w:tc>
        <w:tc>
          <w:tcPr>
            <w:tcW w:w="1734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 xml:space="preserve">0.464 </w:t>
            </w:r>
          </w:p>
        </w:tc>
      </w:tr>
      <w:tr w:rsidR="0024006B" w:rsidRPr="00BD6D57" w:rsidTr="003811EE">
        <w:trPr>
          <w:trHeight w:val="420"/>
        </w:trPr>
        <w:tc>
          <w:tcPr>
            <w:tcW w:w="3184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CRRT</w:t>
            </w:r>
          </w:p>
        </w:tc>
        <w:tc>
          <w:tcPr>
            <w:tcW w:w="3188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0.97 (0.52,1.79)</w:t>
            </w:r>
          </w:p>
        </w:tc>
        <w:tc>
          <w:tcPr>
            <w:tcW w:w="1734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0.916</w:t>
            </w:r>
          </w:p>
        </w:tc>
      </w:tr>
      <w:tr w:rsidR="0024006B" w:rsidRPr="00BD6D57" w:rsidTr="003811EE">
        <w:trPr>
          <w:trHeight w:val="420"/>
        </w:trPr>
        <w:tc>
          <w:tcPr>
            <w:tcW w:w="3184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CRBSI</w:t>
            </w:r>
          </w:p>
        </w:tc>
        <w:tc>
          <w:tcPr>
            <w:tcW w:w="3188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1.81 (0.96,3.39)</w:t>
            </w:r>
          </w:p>
        </w:tc>
        <w:tc>
          <w:tcPr>
            <w:tcW w:w="1734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0.065</w:t>
            </w:r>
          </w:p>
        </w:tc>
      </w:tr>
      <w:tr w:rsidR="0024006B" w:rsidRPr="00BD6D57" w:rsidTr="003811EE">
        <w:trPr>
          <w:trHeight w:val="420"/>
        </w:trPr>
        <w:tc>
          <w:tcPr>
            <w:tcW w:w="3184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Risk factors for BSI</w:t>
            </w:r>
            <w:r w:rsidRPr="00BD6D57">
              <w:rPr>
                <w:rFonts w:ascii="Helvetica" w:hAnsi="Helvetica" w:cs="Times New Roman Regular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3188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</w:p>
        </w:tc>
      </w:tr>
      <w:tr w:rsidR="0024006B" w:rsidRPr="00BD6D57" w:rsidTr="003811EE">
        <w:trPr>
          <w:trHeight w:val="420"/>
        </w:trPr>
        <w:tc>
          <w:tcPr>
            <w:tcW w:w="3184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Blood transfusion</w:t>
            </w:r>
          </w:p>
        </w:tc>
        <w:tc>
          <w:tcPr>
            <w:tcW w:w="3188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1.52 (0.89,2.59)</w:t>
            </w:r>
          </w:p>
        </w:tc>
        <w:tc>
          <w:tcPr>
            <w:tcW w:w="1734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0.129</w:t>
            </w:r>
          </w:p>
        </w:tc>
      </w:tr>
      <w:tr w:rsidR="0024006B" w:rsidRPr="00BD6D57" w:rsidTr="003811EE">
        <w:trPr>
          <w:trHeight w:val="420"/>
        </w:trPr>
        <w:tc>
          <w:tcPr>
            <w:tcW w:w="3184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Antibiotic exposure</w:t>
            </w:r>
          </w:p>
        </w:tc>
        <w:tc>
          <w:tcPr>
            <w:tcW w:w="3188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1.82 (1.01,3.28)</w:t>
            </w:r>
          </w:p>
        </w:tc>
        <w:tc>
          <w:tcPr>
            <w:tcW w:w="1734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0.044</w:t>
            </w:r>
          </w:p>
        </w:tc>
      </w:tr>
      <w:tr w:rsidR="0024006B" w:rsidRPr="00BD6D57" w:rsidTr="003811EE">
        <w:trPr>
          <w:trHeight w:val="433"/>
        </w:trPr>
        <w:tc>
          <w:tcPr>
            <w:tcW w:w="3184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Hospital acquired BSI</w:t>
            </w:r>
          </w:p>
        </w:tc>
        <w:tc>
          <w:tcPr>
            <w:tcW w:w="3188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0.75 (0.36,1.56)</w:t>
            </w:r>
          </w:p>
        </w:tc>
        <w:tc>
          <w:tcPr>
            <w:tcW w:w="1734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 xml:space="preserve">0.436 </w:t>
            </w:r>
          </w:p>
        </w:tc>
      </w:tr>
      <w:tr w:rsidR="0024006B" w:rsidRPr="00BD6D57" w:rsidTr="003811EE">
        <w:trPr>
          <w:trHeight w:val="420"/>
        </w:trPr>
        <w:tc>
          <w:tcPr>
            <w:tcW w:w="3184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ICU acquired BSI</w:t>
            </w:r>
          </w:p>
        </w:tc>
        <w:tc>
          <w:tcPr>
            <w:tcW w:w="3188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2.22 (1.04,4.76)</w:t>
            </w:r>
          </w:p>
        </w:tc>
        <w:tc>
          <w:tcPr>
            <w:tcW w:w="1734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0.036</w:t>
            </w:r>
          </w:p>
        </w:tc>
      </w:tr>
      <w:tr w:rsidR="0024006B" w:rsidRPr="00BD6D57" w:rsidTr="003811EE">
        <w:trPr>
          <w:trHeight w:val="841"/>
        </w:trPr>
        <w:tc>
          <w:tcPr>
            <w:tcW w:w="3184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Early appropriate antimicrobial therapy</w:t>
            </w:r>
          </w:p>
        </w:tc>
        <w:tc>
          <w:tcPr>
            <w:tcW w:w="3188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0.05 (0.03,0.07)</w:t>
            </w:r>
          </w:p>
        </w:tc>
        <w:tc>
          <w:tcPr>
            <w:tcW w:w="1734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"/>
                <w:color w:val="000000"/>
                <w:sz w:val="20"/>
                <w:szCs w:val="20"/>
              </w:rPr>
            </w:pPr>
            <w:r w:rsidRPr="00BD6D57">
              <w:rPr>
                <w:rFonts w:ascii="Helvetica" w:hAnsi="Helvetica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3811EE" w:rsidRPr="00BD6D57" w:rsidTr="003811EE">
        <w:trPr>
          <w:trHeight w:val="841"/>
        </w:trPr>
        <w:tc>
          <w:tcPr>
            <w:tcW w:w="8106" w:type="dxa"/>
            <w:gridSpan w:val="3"/>
            <w:tcBorders>
              <w:top w:val="single" w:sz="12" w:space="0" w:color="auto"/>
            </w:tcBorders>
          </w:tcPr>
          <w:p w:rsidR="003811EE" w:rsidRPr="003811EE" w:rsidRDefault="003811EE" w:rsidP="003811EE">
            <w:pPr>
              <w:spacing w:line="276" w:lineRule="auto"/>
              <w:ind w:rightChars="58" w:right="139"/>
              <w:jc w:val="both"/>
              <w:rPr>
                <w:rFonts w:ascii="Helvetica" w:hAnsi="Helvetica" w:cs="Times New Roman Regular"/>
                <w:sz w:val="20"/>
                <w:szCs w:val="20"/>
              </w:rPr>
            </w:pPr>
            <w:r w:rsidRPr="003811EE">
              <w:rPr>
                <w:rFonts w:ascii="Helvetica" w:hAnsi="Helvetica" w:cs="Times New Roman Regular"/>
                <w:sz w:val="20"/>
                <w:szCs w:val="20"/>
                <w:vertAlign w:val="superscript"/>
              </w:rPr>
              <w:t>#</w:t>
            </w:r>
            <w:r w:rsidRPr="003811EE">
              <w:rPr>
                <w:rFonts w:ascii="Helvetica" w:hAnsi="Helvetica" w:cs="Times New Roman Regular"/>
                <w:sz w:val="20"/>
                <w:szCs w:val="20"/>
              </w:rPr>
              <w:t>Data on risk factors for bloodstream infection, identified within two weeks prior to the diagnosis of bloodstream infection, were collected.</w:t>
            </w:r>
          </w:p>
          <w:p w:rsidR="003811EE" w:rsidRPr="003811EE" w:rsidRDefault="003811EE" w:rsidP="003811EE">
            <w:pPr>
              <w:spacing w:line="276" w:lineRule="auto"/>
              <w:ind w:rightChars="58" w:right="139"/>
              <w:jc w:val="both"/>
              <w:rPr>
                <w:rFonts w:ascii="Helvetica" w:hAnsi="Helvetica" w:cs="Times New Roman Regular"/>
                <w:sz w:val="20"/>
                <w:szCs w:val="20"/>
              </w:rPr>
            </w:pPr>
            <w:r w:rsidRPr="003811EE">
              <w:rPr>
                <w:rFonts w:ascii="Helvetica" w:hAnsi="Helvetica" w:cs="Times New Roman Regular"/>
                <w:sz w:val="20"/>
                <w:szCs w:val="20"/>
              </w:rPr>
              <w:t>The variables included in the multivariate analysis were: antibiotic exposure, APACHE II score, blood transfusion, CRBSI, CRRT, diabetes, early appropriate antimicrobial therapy, gender, hospital-acquired BSI, ICU-acquired BSI and mechanical ventilation.</w:t>
            </w:r>
          </w:p>
          <w:p w:rsidR="003811EE" w:rsidRPr="003811EE" w:rsidRDefault="003811EE" w:rsidP="003811EE">
            <w:pPr>
              <w:spacing w:line="276" w:lineRule="auto"/>
              <w:ind w:rightChars="58" w:right="139"/>
              <w:jc w:val="both"/>
              <w:rPr>
                <w:rFonts w:ascii="Helvetica" w:hAnsi="Helvetica" w:cs="Times New Roman"/>
                <w:sz w:val="20"/>
                <w:szCs w:val="20"/>
              </w:rPr>
            </w:pPr>
            <w:r w:rsidRPr="003811EE">
              <w:rPr>
                <w:rFonts w:ascii="Helvetica" w:hAnsi="Helvetica" w:cs="Times New Roman Regular"/>
                <w:sz w:val="20"/>
                <w:szCs w:val="20"/>
              </w:rPr>
              <w:t>APACHE II, Acute Physiology and Chronic Health Evaluation II; BSI, Bloodstream infection; CRBSI, Catheter-related bloodstream infection; CRRT, Continuous renal replacement therapy; ICU, Intensive care unit.</w:t>
            </w:r>
          </w:p>
        </w:tc>
      </w:tr>
    </w:tbl>
    <w:p w:rsidR="0024006B" w:rsidRDefault="00000000">
      <w:pPr>
        <w:rPr>
          <w:rFonts w:ascii="Times New Roman Regular" w:hAnsi="Times New Roman Regular" w:cs="Times New Roman Regular"/>
          <w:color w:val="000000" w:themeColor="text1"/>
        </w:rPr>
      </w:pPr>
      <w:r>
        <w:rPr>
          <w:rFonts w:ascii="Times New Roman Regular" w:hAnsi="Times New Roman Regular" w:cs="Times New Roman Regular"/>
          <w:color w:val="000000" w:themeColor="text1"/>
        </w:rPr>
        <w:br w:type="page"/>
      </w:r>
    </w:p>
    <w:tbl>
      <w:tblPr>
        <w:tblStyle w:val="a3"/>
        <w:tblW w:w="9611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1"/>
        <w:gridCol w:w="1842"/>
        <w:gridCol w:w="1843"/>
        <w:gridCol w:w="1843"/>
        <w:gridCol w:w="992"/>
      </w:tblGrid>
      <w:tr w:rsidR="0024006B" w:rsidRPr="00BD6D57" w:rsidTr="002C11CA">
        <w:trPr>
          <w:tblHeader/>
        </w:trPr>
        <w:tc>
          <w:tcPr>
            <w:tcW w:w="9611" w:type="dxa"/>
            <w:gridSpan w:val="5"/>
            <w:tcBorders>
              <w:bottom w:val="single" w:sz="12" w:space="0" w:color="auto"/>
            </w:tcBorders>
          </w:tcPr>
          <w:p w:rsidR="0024006B" w:rsidRPr="003811EE" w:rsidRDefault="00000000">
            <w:pPr>
              <w:spacing w:line="360" w:lineRule="auto"/>
              <w:jc w:val="both"/>
              <w:rPr>
                <w:rFonts w:ascii="Helvetica" w:hAnsi="Helvetica" w:cs="Times New Roman Regular"/>
                <w:b/>
                <w:bCs/>
                <w:color w:val="000000" w:themeColor="text1"/>
                <w:sz w:val="20"/>
                <w:szCs w:val="20"/>
                <w:lang w:eastAsia="zh-Hans"/>
              </w:rPr>
            </w:pPr>
            <w:r w:rsidRPr="003811EE">
              <w:rPr>
                <w:rFonts w:ascii="Helvetica" w:hAnsi="Helvetica" w:cs="Times New Roman Regular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Table S6. </w:t>
            </w:r>
            <w:r w:rsidRPr="003811EE">
              <w:rPr>
                <w:rFonts w:ascii="Helvetica" w:hAnsi="Helvetica" w:cs="Times New Roman Regular"/>
                <w:b/>
                <w:bCs/>
                <w:sz w:val="20"/>
                <w:szCs w:val="20"/>
              </w:rPr>
              <w:t>Comparison of Demographic and Clinical Characteristics Between ICU Survivors and Non-Survivors Among Patients with Bloodstream Infections</w:t>
            </w:r>
          </w:p>
        </w:tc>
      </w:tr>
      <w:tr w:rsidR="0024006B" w:rsidRPr="00BD6D57" w:rsidTr="002C11CA">
        <w:trPr>
          <w:tblHeader/>
        </w:trPr>
        <w:tc>
          <w:tcPr>
            <w:tcW w:w="3091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Characteristics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Total</w:t>
            </w:r>
          </w:p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(n=955)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Survivors</w:t>
            </w:r>
          </w:p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(n=699)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Non-Survivors</w:t>
            </w:r>
          </w:p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(n=256)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P-value</w:t>
            </w:r>
          </w:p>
        </w:tc>
      </w:tr>
      <w:tr w:rsidR="0024006B" w:rsidRPr="00BD6D57" w:rsidTr="002C11CA">
        <w:tc>
          <w:tcPr>
            <w:tcW w:w="3091" w:type="dxa"/>
            <w:tcBorders>
              <w:top w:val="single" w:sz="12" w:space="0" w:color="auto"/>
            </w:tcBorders>
            <w:vAlign w:val="center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Age, Years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65(52,78)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64(51,75)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72(59,82)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Male,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616(64.5)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445(63.7)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171(66.8)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0.370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BMI, kg/m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23.7(21.5,25.7)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24.0(22.0,26.1)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22.9(20.8,24.5)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Comorbid conditions</w:t>
            </w:r>
          </w:p>
        </w:tc>
        <w:tc>
          <w:tcPr>
            <w:tcW w:w="1842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COPD,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42(4.4)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25(3.6)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17(6.6)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0.041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Coronary heart disease,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203(21.3)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137(19.6)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66(25.8)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bCs/>
                <w:color w:val="000000" w:themeColor="text1"/>
                <w:sz w:val="20"/>
                <w:szCs w:val="20"/>
              </w:rPr>
              <w:t>0.039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Hypertension,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475(49.7)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349(49.9)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126(49.2)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0.846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Diabetes,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269(28.2)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196(28.0)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73(28.5)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0.885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Malignant tumor,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153(16.0)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99(14.2)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54(21.1)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0.010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Liver cirrhosis,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30(3.1)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23(3.3)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7(2.7)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0.663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Chronic kidney disease,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89(9.3)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61(8.7)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28(10.9)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0.298</w:t>
            </w: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Hemodialysis,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22(2.3)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16(2.3)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6(2.3)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0.960</w:t>
            </w: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Severity of illness</w:t>
            </w:r>
          </w:p>
        </w:tc>
        <w:tc>
          <w:tcPr>
            <w:tcW w:w="1842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APACHE II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22(16,28)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20(16,26)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26(19,31)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SOFA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11(7,14)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10(7,14)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11(9,15)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  <w:lang w:eastAsia="zh-Hans"/>
              </w:rPr>
              <w:t>Shock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639(66.9)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439(62.8)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200(78.1)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Mechanical ventilation,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531(55.6)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363(51.9)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168(65.6)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AKI,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366(38.3)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230(32.9)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136(53.1)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CRRT,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185(19.4)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115(16.5)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70(27.3)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CRBSI,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175(18.3)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140(20.0)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35(13.7)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0.024</w:t>
            </w: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Risk factors for BSI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842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Gastrointestinal surgery,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112(11.7)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79(11.3)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33(12.9)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0.499</w:t>
            </w: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Total parenteral nutrition,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56(5.9)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30(4.3)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26(10.2)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Blood transfusion,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378(39.6)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261(37.3)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117(45.7)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0.019</w:t>
            </w: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Antibiotic exposure,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603(63.1)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407(58.2)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196(76.6)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Hospital acquired BSI,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596(62.4)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407(58.2)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189(73.8)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lastRenderedPageBreak/>
              <w:t xml:space="preserve">ICU acquired BSI,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447(46.8)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299(42.8)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148(57.8)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MDRO infection,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507(53.1)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360(51.5)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147(57.4)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0.104</w:t>
            </w: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CR-GNB infection,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265(27.7)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181(25.9)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84(32.8)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bCs/>
                <w:color w:val="000000" w:themeColor="text1"/>
                <w:sz w:val="20"/>
                <w:szCs w:val="20"/>
              </w:rPr>
              <w:t>0.034</w:t>
            </w:r>
          </w:p>
        </w:tc>
      </w:tr>
      <w:tr w:rsidR="0024006B" w:rsidRPr="00BD6D57" w:rsidTr="002C11CA">
        <w:tc>
          <w:tcPr>
            <w:tcW w:w="3091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Infection parameter</w:t>
            </w:r>
          </w:p>
        </w:tc>
        <w:tc>
          <w:tcPr>
            <w:tcW w:w="1842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4006B" w:rsidRPr="00BD6D57" w:rsidRDefault="0024006B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WBC, ×10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  <w:vertAlign w:val="superscript"/>
              </w:rPr>
              <w:t>9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/L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11.9(7.5,18.1)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12.6(8.0,18.6)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10.2(6.2,15.9)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CRP, mg/L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138.4(75.6,185.0)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138.4(76.1,184.9)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133.5(71.4,185.0)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bCs/>
                <w:color w:val="000000" w:themeColor="text1"/>
                <w:sz w:val="20"/>
                <w:szCs w:val="20"/>
              </w:rPr>
              <w:t>0.706</w:t>
            </w:r>
          </w:p>
        </w:tc>
      </w:tr>
      <w:tr w:rsidR="0024006B" w:rsidRPr="00BD6D57" w:rsidTr="002C11CA">
        <w:tc>
          <w:tcPr>
            <w:tcW w:w="3091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PCT, ng/mL</w:t>
            </w:r>
          </w:p>
        </w:tc>
        <w:tc>
          <w:tcPr>
            <w:tcW w:w="184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4.1(0.6,14.0)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3.5(0.5,14.1)</w:t>
            </w:r>
          </w:p>
        </w:tc>
        <w:tc>
          <w:tcPr>
            <w:tcW w:w="1843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4.8(1.1,14.0)</w:t>
            </w:r>
          </w:p>
        </w:tc>
        <w:tc>
          <w:tcPr>
            <w:tcW w:w="992" w:type="dxa"/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0.011</w:t>
            </w:r>
          </w:p>
        </w:tc>
      </w:tr>
      <w:tr w:rsidR="0024006B" w:rsidRPr="00BD6D57" w:rsidTr="002C11CA">
        <w:tc>
          <w:tcPr>
            <w:tcW w:w="3091" w:type="dxa"/>
            <w:tcBorders>
              <w:bottom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Early appropriate antimicrobial therapy,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n(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548(57.4)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428(61.2)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120(46.9)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24006B" w:rsidRPr="00BD6D57" w:rsidRDefault="00000000">
            <w:pPr>
              <w:snapToGrid w:val="0"/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＜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C11CA" w:rsidRPr="00BD6D57" w:rsidTr="002C11CA">
        <w:tc>
          <w:tcPr>
            <w:tcW w:w="9611" w:type="dxa"/>
            <w:gridSpan w:val="5"/>
            <w:tcBorders>
              <w:top w:val="single" w:sz="12" w:space="0" w:color="auto"/>
            </w:tcBorders>
            <w:vAlign w:val="center"/>
          </w:tcPr>
          <w:p w:rsidR="002C11CA" w:rsidRPr="003811EE" w:rsidRDefault="002C11CA" w:rsidP="002C11CA">
            <w:pPr>
              <w:snapToGrid w:val="0"/>
              <w:spacing w:line="360" w:lineRule="auto"/>
              <w:ind w:left="10" w:hanging="10"/>
              <w:jc w:val="both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3811EE">
              <w:rPr>
                <w:rFonts w:ascii="Helvetica" w:hAnsi="Helvetica" w:cs="Times New Roman Regular"/>
                <w:color w:val="000000" w:themeColor="text1"/>
                <w:sz w:val="20"/>
                <w:szCs w:val="20"/>
                <w:vertAlign w:val="superscript"/>
              </w:rPr>
              <w:t>#</w:t>
            </w:r>
            <w:r w:rsidRPr="003811EE">
              <w:rPr>
                <w:rFonts w:ascii="Helvetica" w:hAnsi="Helvetica" w:cs="Times New Roman Regular"/>
                <w:sz w:val="20"/>
                <w:szCs w:val="20"/>
              </w:rPr>
              <w:t>Data on risk factors for bloodstream infection, identified within two weeks prior to the diagnosis of bloodstream infection, were collected.</w:t>
            </w:r>
          </w:p>
          <w:p w:rsidR="002C11CA" w:rsidRPr="002C11CA" w:rsidRDefault="002C11CA" w:rsidP="002C11CA">
            <w:pPr>
              <w:snapToGrid w:val="0"/>
              <w:spacing w:line="360" w:lineRule="auto"/>
              <w:ind w:left="10" w:hanging="10"/>
              <w:jc w:val="both"/>
              <w:rPr>
                <w:rFonts w:ascii="Helvetica" w:hAnsi="Helvetica" w:cs="Times New Roman Regular" w:hint="eastAsia"/>
                <w:color w:val="000000" w:themeColor="text1"/>
                <w:sz w:val="20"/>
                <w:szCs w:val="20"/>
              </w:rPr>
            </w:pPr>
            <w:r w:rsidRPr="003811EE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AKI, Acute kidney injury; APACHE II, Acute Physiology and Chronic Health Evaluation II; BMI, Body mass index;</w:t>
            </w:r>
            <w:r w:rsidRPr="003811EE">
              <w:rPr>
                <w:rFonts w:ascii="Helvetica" w:hAnsi="Helvetica" w:cs="Times New Roman Regular"/>
                <w:color w:val="FF0000"/>
                <w:sz w:val="20"/>
                <w:szCs w:val="20"/>
              </w:rPr>
              <w:t xml:space="preserve"> </w:t>
            </w:r>
            <w:r w:rsidRPr="003811EE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BSI, Bloodstream infection; COPD, Chronic obstructive pulmonary disease; CRBSI, Catheter-related bloodstream infection; CR-GNB, Carbapenem resistant gram-negative bacteria; CRP, C-reactive protein; CRRT, Continuous renal replacement therapy;</w:t>
            </w:r>
            <w:r w:rsidRPr="003811EE">
              <w:rPr>
                <w:rFonts w:ascii="Helvetica" w:hAnsi="Helvetica" w:cs="Times New Roman Regular"/>
                <w:color w:val="FF0000"/>
                <w:sz w:val="20"/>
                <w:szCs w:val="20"/>
              </w:rPr>
              <w:t xml:space="preserve"> </w:t>
            </w:r>
            <w:r w:rsidRPr="003811EE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ICU, Intensive care unit; MDRO, Multiple Drug Resistant Organism; SOFA, Sequential Organ Failure Assessment; PCT, Procalcitonin; WBC, White blood cell. </w:t>
            </w:r>
          </w:p>
        </w:tc>
      </w:tr>
    </w:tbl>
    <w:p w:rsidR="0024006B" w:rsidRDefault="00000000">
      <w:pPr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  <w:color w:val="000000" w:themeColor="text1"/>
        </w:rPr>
        <w:br w:type="page"/>
      </w:r>
    </w:p>
    <w:tbl>
      <w:tblPr>
        <w:tblStyle w:val="a3"/>
        <w:tblW w:w="8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7"/>
        <w:gridCol w:w="3221"/>
        <w:gridCol w:w="1992"/>
      </w:tblGrid>
      <w:tr w:rsidR="0024006B" w:rsidTr="00BD3718">
        <w:trPr>
          <w:trHeight w:val="811"/>
        </w:trPr>
        <w:tc>
          <w:tcPr>
            <w:tcW w:w="8430" w:type="dxa"/>
            <w:gridSpan w:val="3"/>
            <w:tcBorders>
              <w:bottom w:val="single" w:sz="12" w:space="0" w:color="auto"/>
            </w:tcBorders>
          </w:tcPr>
          <w:p w:rsidR="0024006B" w:rsidRPr="003811EE" w:rsidRDefault="00000000">
            <w:pPr>
              <w:spacing w:line="360" w:lineRule="auto"/>
              <w:jc w:val="both"/>
              <w:rPr>
                <w:rFonts w:ascii="Helvetica" w:hAnsi="Helvetica" w:cs="Times New Roman Regular"/>
                <w:b/>
                <w:bCs/>
                <w:color w:val="000000" w:themeColor="text1"/>
                <w:sz w:val="20"/>
                <w:szCs w:val="20"/>
                <w:lang w:eastAsia="zh-Hans"/>
              </w:rPr>
            </w:pPr>
            <w:r w:rsidRPr="003811EE">
              <w:rPr>
                <w:rFonts w:ascii="Helvetica" w:hAnsi="Helvetica" w:cs="Times New Roman Regular"/>
                <w:b/>
                <w:bCs/>
                <w:color w:val="000000" w:themeColor="text1"/>
                <w:sz w:val="20"/>
                <w:szCs w:val="20"/>
              </w:rPr>
              <w:lastRenderedPageBreak/>
              <w:t>Table S7. Identifying Risk Factors for ICU Mortality in Critically Ill Patients with Bloodstream Infections</w:t>
            </w:r>
          </w:p>
        </w:tc>
      </w:tr>
      <w:tr w:rsidR="0024006B" w:rsidTr="00BD3718">
        <w:trPr>
          <w:trHeight w:val="405"/>
        </w:trPr>
        <w:tc>
          <w:tcPr>
            <w:tcW w:w="3217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Risk factors</w:t>
            </w:r>
          </w:p>
        </w:tc>
        <w:tc>
          <w:tcPr>
            <w:tcW w:w="3221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 xml:space="preserve">Adjusted </w:t>
            </w:r>
            <w:proofErr w:type="gramStart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OR(</w:t>
            </w:r>
            <w:proofErr w:type="gramEnd"/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95%CI)</w:t>
            </w:r>
          </w:p>
        </w:tc>
        <w:tc>
          <w:tcPr>
            <w:tcW w:w="1990" w:type="dxa"/>
            <w:tcBorders>
              <w:top w:val="single" w:sz="12" w:space="0" w:color="auto"/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P value</w:t>
            </w:r>
          </w:p>
        </w:tc>
      </w:tr>
      <w:tr w:rsidR="0024006B" w:rsidTr="00BD3718">
        <w:trPr>
          <w:trHeight w:val="279"/>
        </w:trPr>
        <w:tc>
          <w:tcPr>
            <w:tcW w:w="3217" w:type="dxa"/>
            <w:tcBorders>
              <w:top w:val="single" w:sz="12" w:space="0" w:color="auto"/>
              <w:bottom w:val="nil"/>
            </w:tcBorders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  <w:lang w:eastAsia="zh-Hans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A</w:t>
            </w: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  <w:lang w:eastAsia="zh-Hans"/>
              </w:rPr>
              <w:t>ge</w:t>
            </w:r>
          </w:p>
        </w:tc>
        <w:tc>
          <w:tcPr>
            <w:tcW w:w="3221" w:type="dxa"/>
            <w:tcBorders>
              <w:top w:val="single" w:sz="12" w:space="0" w:color="auto"/>
              <w:bottom w:val="nil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1.02 (1.01,1.03)</w:t>
            </w:r>
          </w:p>
        </w:tc>
        <w:tc>
          <w:tcPr>
            <w:tcW w:w="1990" w:type="dxa"/>
            <w:tcBorders>
              <w:top w:val="single" w:sz="12" w:space="0" w:color="auto"/>
              <w:bottom w:val="nil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&lt;0.001 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  <w:tcBorders>
              <w:top w:val="nil"/>
            </w:tcBorders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BMI</w:t>
            </w:r>
          </w:p>
        </w:tc>
        <w:tc>
          <w:tcPr>
            <w:tcW w:w="3221" w:type="dxa"/>
            <w:tcBorders>
              <w:top w:val="nil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0.93 (0.89,0.97)</w:t>
            </w:r>
          </w:p>
        </w:tc>
        <w:tc>
          <w:tcPr>
            <w:tcW w:w="1990" w:type="dxa"/>
            <w:tcBorders>
              <w:top w:val="nil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Comorbid conditions</w:t>
            </w:r>
          </w:p>
        </w:tc>
        <w:tc>
          <w:tcPr>
            <w:tcW w:w="3221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990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COPD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1.05 (0.51,2.16)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0.894</w:t>
            </w:r>
          </w:p>
        </w:tc>
      </w:tr>
      <w:tr w:rsidR="0024006B" w:rsidTr="003811EE">
        <w:trPr>
          <w:trHeight w:val="417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Coronary heart disease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1.07 (0.72,1.60)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0.736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Malignant tumor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1.38 (0.90,2.11)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0.140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Severity of illness</w:t>
            </w:r>
          </w:p>
        </w:tc>
        <w:tc>
          <w:tcPr>
            <w:tcW w:w="3221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990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APACHE II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1.05 (1.03,1.08)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&lt;0.001  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SOFA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1.02 (0.98,1.08)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0.328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Shock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1.65 (1.11,2.44)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0.011</w:t>
            </w:r>
          </w:p>
        </w:tc>
      </w:tr>
      <w:tr w:rsidR="0024006B" w:rsidTr="003811EE">
        <w:trPr>
          <w:trHeight w:val="417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Mechanical ventilation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1.31 (0.88,1.94)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0.177 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AKI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1.70 (1.19,2.42) 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0.003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CRRT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1.27 (0.83,1.95)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0.278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CRBSI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0.54 (0.34,0.86)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0.007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sz w:val="20"/>
                <w:szCs w:val="20"/>
              </w:rPr>
              <w:t>Risk factors for BSI</w:t>
            </w:r>
            <w:r w:rsidRPr="00BD6D57">
              <w:rPr>
                <w:rFonts w:ascii="Helvetica" w:hAnsi="Helvetica" w:cs="Times New Roman Regular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3221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1990" w:type="dxa"/>
          </w:tcPr>
          <w:p w:rsidR="0024006B" w:rsidRPr="00BD6D57" w:rsidRDefault="0024006B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Total parenteral nutrition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2.03 (1.09,3.75)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0.026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Blood transfusion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0.70 (0.48,1.03)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0.072</w:t>
            </w:r>
          </w:p>
        </w:tc>
      </w:tr>
      <w:tr w:rsidR="0024006B" w:rsidTr="003811EE">
        <w:trPr>
          <w:trHeight w:val="417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ind w:firstLineChars="100" w:firstLine="200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Antibiotic exposure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1.80 (1.19,2.71)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0.005 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Hospital acquired BSI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1.22 (0.74,2.01)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 xml:space="preserve">0.439 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ICU acquired BSI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1.70 (1.01,2.87)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0.043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MDRO infection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1.01 (0.68,1.50)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0.970</w:t>
            </w:r>
          </w:p>
        </w:tc>
      </w:tr>
      <w:tr w:rsidR="0024006B" w:rsidTr="003811EE">
        <w:trPr>
          <w:trHeight w:val="405"/>
        </w:trPr>
        <w:tc>
          <w:tcPr>
            <w:tcW w:w="3217" w:type="dxa"/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CR-GNB infection</w:t>
            </w:r>
          </w:p>
        </w:tc>
        <w:tc>
          <w:tcPr>
            <w:tcW w:w="3221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0.89 (0.56,1.44)</w:t>
            </w:r>
          </w:p>
        </w:tc>
        <w:tc>
          <w:tcPr>
            <w:tcW w:w="1990" w:type="dxa"/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0.645</w:t>
            </w:r>
          </w:p>
        </w:tc>
      </w:tr>
      <w:tr w:rsidR="0024006B" w:rsidTr="00BD3718">
        <w:trPr>
          <w:trHeight w:val="811"/>
        </w:trPr>
        <w:tc>
          <w:tcPr>
            <w:tcW w:w="3217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Early appropriate antimicrobial therapy</w:t>
            </w:r>
          </w:p>
        </w:tc>
        <w:tc>
          <w:tcPr>
            <w:tcW w:w="3221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0.63 (0.44,0.91)</w:t>
            </w:r>
          </w:p>
        </w:tc>
        <w:tc>
          <w:tcPr>
            <w:tcW w:w="1990" w:type="dxa"/>
            <w:tcBorders>
              <w:bottom w:val="single" w:sz="12" w:space="0" w:color="auto"/>
            </w:tcBorders>
          </w:tcPr>
          <w:p w:rsidR="0024006B" w:rsidRPr="00BD6D57" w:rsidRDefault="00000000">
            <w:pPr>
              <w:spacing w:line="360" w:lineRule="auto"/>
              <w:jc w:val="center"/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</w:pPr>
            <w:r w:rsidRPr="00BD6D57">
              <w:rPr>
                <w:rFonts w:ascii="Helvetica" w:hAnsi="Helvetica" w:cs="Times New Roman Regular"/>
                <w:color w:val="000000" w:themeColor="text1"/>
                <w:sz w:val="20"/>
                <w:szCs w:val="20"/>
              </w:rPr>
              <w:t>0.013</w:t>
            </w:r>
          </w:p>
        </w:tc>
      </w:tr>
    </w:tbl>
    <w:p w:rsidR="0024006B" w:rsidRPr="00BD3718" w:rsidRDefault="00000000">
      <w:pPr>
        <w:spacing w:line="360" w:lineRule="auto"/>
        <w:ind w:rightChars="-41" w:right="-98"/>
        <w:jc w:val="both"/>
        <w:rPr>
          <w:rFonts w:ascii="Helvetica" w:hAnsi="Helvetica" w:cs="Times New Roman Regular"/>
          <w:color w:val="000000" w:themeColor="text1"/>
          <w:sz w:val="20"/>
          <w:szCs w:val="20"/>
        </w:rPr>
      </w:pPr>
      <w:r w:rsidRPr="002C11CA">
        <w:rPr>
          <w:rFonts w:ascii="Helvetica" w:hAnsi="Helvetica" w:cs="Times New Roman Regular"/>
          <w:color w:val="000000" w:themeColor="text1"/>
          <w:sz w:val="20"/>
          <w:szCs w:val="20"/>
        </w:rPr>
        <w:t>#</w:t>
      </w:r>
      <w:r w:rsidRPr="00BD3718">
        <w:rPr>
          <w:rFonts w:ascii="Helvetica" w:hAnsi="Helvetica" w:cs="Times New Roman Regular"/>
          <w:color w:val="000000" w:themeColor="text1"/>
          <w:sz w:val="20"/>
          <w:szCs w:val="20"/>
        </w:rPr>
        <w:t>Data on risk factors for bloodstream infection, identified within two weeks prior to the diagnosis of bloodstream infection, were collected.</w:t>
      </w:r>
    </w:p>
    <w:p w:rsidR="0024006B" w:rsidRPr="00BD3718" w:rsidRDefault="00000000">
      <w:pPr>
        <w:spacing w:line="360" w:lineRule="auto"/>
        <w:ind w:rightChars="-41" w:right="-98"/>
        <w:jc w:val="both"/>
        <w:rPr>
          <w:rFonts w:ascii="Helvetica" w:hAnsi="Helvetica" w:cs="Times New Roman Regular"/>
          <w:color w:val="000000" w:themeColor="text1"/>
          <w:sz w:val="20"/>
          <w:szCs w:val="20"/>
        </w:rPr>
      </w:pPr>
      <w:r w:rsidRPr="00BD3718">
        <w:rPr>
          <w:rFonts w:ascii="Helvetica" w:hAnsi="Helvetica" w:cs="Times New Roman Regular"/>
          <w:color w:val="000000" w:themeColor="text1"/>
          <w:sz w:val="20"/>
          <w:szCs w:val="20"/>
        </w:rPr>
        <w:lastRenderedPageBreak/>
        <w:t>The variables included in the multivariate analysis were: age, AKI, antibiotic exposure, APACHE II score, blood transfusion, BMI, COPD, Coronary heart disease, CRBSI, CR-GNB infection, CRRT, early appropriate antimicrobial therapy, hospital-acquired BSI, ICU-acquired BSI, malignant tumor, MDRO infection, mechanical ventilation, shock, SOFA score and total parenteral nutrition.</w:t>
      </w:r>
    </w:p>
    <w:p w:rsidR="0024006B" w:rsidRPr="002C11CA" w:rsidRDefault="00000000">
      <w:pPr>
        <w:spacing w:line="360" w:lineRule="auto"/>
        <w:ind w:rightChars="-41" w:right="-98"/>
        <w:jc w:val="both"/>
        <w:rPr>
          <w:rFonts w:ascii="Helvetica" w:hAnsi="Helvetica" w:cs="Times New Roman Regular"/>
          <w:color w:val="000000" w:themeColor="text1"/>
          <w:sz w:val="20"/>
          <w:szCs w:val="20"/>
        </w:rPr>
      </w:pPr>
      <w:r w:rsidRPr="00BD3718">
        <w:rPr>
          <w:rFonts w:ascii="Helvetica" w:hAnsi="Helvetica" w:cs="Times New Roman Regular"/>
          <w:color w:val="000000" w:themeColor="text1"/>
          <w:sz w:val="20"/>
          <w:szCs w:val="20"/>
        </w:rPr>
        <w:t xml:space="preserve">AKI, Acute kidney injury; APACHE II, Acute Physiology and Chronic Health Evaluation II; BMI, Body mass index; BSI, Bloodstream infection; COPD, Chronic obstructive pulmonary disease; CRBSI, Catheter-related bloodstream infection; CR-GNB, Carbapenem resistant gram-negative bacteria; CRRT, Continuous renal replacement therapy; ICU, Intensive care unit; </w:t>
      </w:r>
      <w:r w:rsidRPr="002C11CA">
        <w:rPr>
          <w:rFonts w:ascii="Helvetica" w:hAnsi="Helvetica" w:cs="Times New Roman Regular"/>
          <w:color w:val="000000" w:themeColor="text1"/>
          <w:sz w:val="20"/>
          <w:szCs w:val="20"/>
        </w:rPr>
        <w:t xml:space="preserve">MDRO, Multiple </w:t>
      </w:r>
      <w:proofErr w:type="gramStart"/>
      <w:r w:rsidRPr="002C11CA">
        <w:rPr>
          <w:rFonts w:ascii="Helvetica" w:hAnsi="Helvetica" w:cs="Times New Roman Regular"/>
          <w:color w:val="000000" w:themeColor="text1"/>
          <w:sz w:val="20"/>
          <w:szCs w:val="20"/>
        </w:rPr>
        <w:t>Drug Resistant</w:t>
      </w:r>
      <w:proofErr w:type="gramEnd"/>
      <w:r w:rsidRPr="002C11CA">
        <w:rPr>
          <w:rFonts w:ascii="Helvetica" w:hAnsi="Helvetica" w:cs="Times New Roman Regular"/>
          <w:color w:val="000000" w:themeColor="text1"/>
          <w:sz w:val="20"/>
          <w:szCs w:val="20"/>
        </w:rPr>
        <w:t xml:space="preserve"> Organism; </w:t>
      </w:r>
      <w:r w:rsidRPr="00BD3718">
        <w:rPr>
          <w:rFonts w:ascii="Helvetica" w:hAnsi="Helvetica" w:cs="Times New Roman Regular"/>
          <w:color w:val="000000" w:themeColor="text1"/>
          <w:sz w:val="20"/>
          <w:szCs w:val="20"/>
        </w:rPr>
        <w:t>SOFA, Sequential Organ Failure Assessment</w:t>
      </w:r>
    </w:p>
    <w:p w:rsidR="0024006B" w:rsidRDefault="00000000">
      <w:pPr>
        <w:spacing w:line="360" w:lineRule="auto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br w:type="page"/>
      </w:r>
    </w:p>
    <w:p w:rsidR="0024006B" w:rsidRDefault="00000000">
      <w:pPr>
        <w:spacing w:line="360" w:lineRule="auto"/>
        <w:rPr>
          <w:rFonts w:ascii="Times New Roman" w:hAnsi="Times New Roman" w:cs="Times New Roman"/>
          <w:lang w:eastAsia="zh-Hans"/>
        </w:rPr>
      </w:pPr>
      <w:r>
        <w:rPr>
          <w:rFonts w:ascii="Times New Roman Bold" w:hAnsi="Times New Roman Bold" w:cs="Times New Roman Bold"/>
          <w:b/>
          <w:bCs/>
          <w:lang w:eastAsia="zh-Hans"/>
        </w:rPr>
        <w:lastRenderedPageBreak/>
        <w:t xml:space="preserve">Figure </w:t>
      </w:r>
      <w:r>
        <w:rPr>
          <w:rFonts w:ascii="Times New Roman Bold" w:hAnsi="Times New Roman Bold" w:cs="Times New Roman Bold" w:hint="eastAsia"/>
          <w:b/>
          <w:bCs/>
        </w:rPr>
        <w:t>S</w:t>
      </w:r>
      <w:r>
        <w:rPr>
          <w:rFonts w:ascii="Times New Roman Bold" w:hAnsi="Times New Roman Bold" w:cs="Times New Roman Bold"/>
          <w:b/>
          <w:bCs/>
          <w:lang w:eastAsia="zh-Hans"/>
        </w:rPr>
        <w:t xml:space="preserve">1: </w:t>
      </w:r>
      <w:r>
        <w:rPr>
          <w:rFonts w:ascii="Times New Roman" w:hAnsi="Times New Roman" w:cs="Times New Roman" w:hint="eastAsia"/>
          <w:lang w:eastAsia="zh-Hans"/>
        </w:rPr>
        <w:t>Proportion of missing data</w:t>
      </w:r>
    </w:p>
    <w:p w:rsidR="0024006B" w:rsidRDefault="0000000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4075430" cy="3883025"/>
            <wp:effectExtent l="0" t="0" r="13970" b="3175"/>
            <wp:docPr id="2" name="图片 2" descr="Missing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issing dat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6B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br w:type="page"/>
      </w:r>
    </w:p>
    <w:p w:rsidR="0024006B" w:rsidRDefault="00000000">
      <w:pPr>
        <w:spacing w:line="360" w:lineRule="auto"/>
        <w:rPr>
          <w:rFonts w:ascii="Times New Roman Bold" w:hAnsi="Times New Roman Bold" w:cs="Times New Roman Bold"/>
          <w:b/>
          <w:bCs/>
          <w:lang w:eastAsia="zh-Hans"/>
        </w:rPr>
      </w:pPr>
      <w:r>
        <w:rPr>
          <w:rFonts w:ascii="Times New Roman Bold" w:hAnsi="Times New Roman Bold" w:cs="Times New Roman Bold"/>
          <w:b/>
          <w:bCs/>
          <w:lang w:eastAsia="zh-Hans"/>
        </w:rPr>
        <w:lastRenderedPageBreak/>
        <w:t xml:space="preserve">Figure </w:t>
      </w:r>
      <w:r>
        <w:rPr>
          <w:rFonts w:ascii="Times New Roman Bold" w:hAnsi="Times New Roman Bold" w:cs="Times New Roman Bold" w:hint="eastAsia"/>
          <w:b/>
          <w:bCs/>
        </w:rPr>
        <w:t>S2</w:t>
      </w:r>
      <w:r>
        <w:rPr>
          <w:rFonts w:ascii="Times New Roman Bold" w:hAnsi="Times New Roman Bold" w:cs="Times New Roman Bold"/>
          <w:b/>
          <w:bCs/>
          <w:lang w:eastAsia="zh-Hans"/>
        </w:rPr>
        <w:t xml:space="preserve">: </w:t>
      </w:r>
      <w:r>
        <w:rPr>
          <w:rFonts w:ascii="Times New Roman" w:hAnsi="Times New Roman" w:cs="Times New Roman"/>
          <w:lang w:eastAsia="zh-Hans"/>
        </w:rPr>
        <w:t>Patient Inclusion Flowchart</w:t>
      </w:r>
      <w:r>
        <w:rPr>
          <w:rFonts w:ascii="Times New Roman Bold" w:hAnsi="Times New Roman Bold" w:cs="Times New Roman Bold"/>
          <w:b/>
          <w:bCs/>
          <w:lang w:eastAsia="zh-Hans"/>
        </w:rPr>
        <w:t xml:space="preserve"> </w:t>
      </w:r>
    </w:p>
    <w:p w:rsidR="0024006B" w:rsidRDefault="00000000">
      <w:pPr>
        <w:spacing w:line="360" w:lineRule="auto"/>
        <w:jc w:val="center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  <w:noProof/>
        </w:rPr>
        <w:drawing>
          <wp:inline distT="0" distB="0" distL="114300" distR="114300">
            <wp:extent cx="5273040" cy="5068570"/>
            <wp:effectExtent l="0" t="0" r="10160" b="11430"/>
            <wp:docPr id="1" name="图片 1" descr="e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ig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6B" w:rsidRDefault="00000000">
      <w:pPr>
        <w:spacing w:line="360" w:lineRule="auto"/>
        <w:rPr>
          <w:rFonts w:ascii="Times New Roman Regular" w:hAnsi="Times New Roman Regular" w:cs="Times New Roman Regular"/>
          <w:lang w:eastAsia="zh-Hans"/>
        </w:rPr>
      </w:pPr>
      <w:r>
        <w:rPr>
          <w:rFonts w:ascii="Times New Roman Regular" w:hAnsi="Times New Roman Regular" w:cs="Times New Roman Regular"/>
          <w:lang w:eastAsia="zh-Hans"/>
        </w:rPr>
        <w:t>ICU, Intensive Care Unit</w:t>
      </w:r>
    </w:p>
    <w:p w:rsidR="0024006B" w:rsidRDefault="0024006B">
      <w:pPr>
        <w:spacing w:line="360" w:lineRule="auto"/>
        <w:rPr>
          <w:rFonts w:ascii="Times New Roman Regular" w:hAnsi="Times New Roman Regular" w:cs="Times New Roman Regular"/>
          <w:lang w:eastAsia="zh-Hans"/>
        </w:rPr>
      </w:pPr>
    </w:p>
    <w:p w:rsidR="0024006B" w:rsidRDefault="0024006B">
      <w:pPr>
        <w:spacing w:line="360" w:lineRule="auto"/>
        <w:jc w:val="center"/>
        <w:rPr>
          <w:rFonts w:ascii="Times New Roman Regular" w:hAnsi="Times New Roman Regular" w:cs="Times New Roman Regular"/>
        </w:rPr>
      </w:pPr>
    </w:p>
    <w:sectPr w:rsidR="002400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Times New Roman Bold">
    <w:altName w:val="Times New Roman"/>
    <w:panose1 w:val="020B0604020202020204"/>
    <w:charset w:val="00"/>
    <w:family w:val="roman"/>
    <w:pitch w:val="default"/>
    <w:sig w:usb0="E0000AFF" w:usb1="00007843" w:usb2="00000001" w:usb3="00000000" w:csb0="400001BF" w:csb1="DFF7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Regular">
    <w:altName w:val="Times New Roman"/>
    <w:panose1 w:val="020B0604020202020204"/>
    <w:charset w:val="00"/>
    <w:family w:val="roman"/>
    <w:pitch w:val="default"/>
    <w:sig w:usb0="E0000AFF" w:usb1="00007843" w:usb2="00000001" w:usb3="00000000" w:csb0="400001BF" w:csb1="DFF7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Q3YjIzNTBkNGI1MjAwOGQ3NWUzYjAyYzBkNWY5NzMifQ=="/>
  </w:docVars>
  <w:rsids>
    <w:rsidRoot w:val="6EEDF0B1"/>
    <w:rsid w:val="00C4701F"/>
    <w:rsid w:val="6EEDF0B1"/>
    <w:rsid w:val="9747AC38"/>
    <w:rsid w:val="9AC75EB4"/>
    <w:rsid w:val="9C3AB02E"/>
    <w:rsid w:val="9EBFD8B6"/>
    <w:rsid w:val="B7A9FC95"/>
    <w:rsid w:val="BD57F888"/>
    <w:rsid w:val="D35DA59F"/>
    <w:rsid w:val="DAE683F3"/>
    <w:rsid w:val="DEE3E67A"/>
    <w:rsid w:val="EFADEA99"/>
    <w:rsid w:val="EFBB7E8B"/>
    <w:rsid w:val="F7DF9BB9"/>
    <w:rsid w:val="FBDDD7D1"/>
    <w:rsid w:val="FF33962E"/>
    <w:rsid w:val="FF73062A"/>
    <w:rsid w:val="FF9C1436"/>
    <w:rsid w:val="FFEF356C"/>
    <w:rsid w:val="000071AD"/>
    <w:rsid w:val="00010F62"/>
    <w:rsid w:val="00084F5F"/>
    <w:rsid w:val="000B7920"/>
    <w:rsid w:val="001736E9"/>
    <w:rsid w:val="001A3415"/>
    <w:rsid w:val="001E248D"/>
    <w:rsid w:val="002010C3"/>
    <w:rsid w:val="0024006B"/>
    <w:rsid w:val="00295437"/>
    <w:rsid w:val="002C11CA"/>
    <w:rsid w:val="002F5790"/>
    <w:rsid w:val="003811EE"/>
    <w:rsid w:val="003B37A5"/>
    <w:rsid w:val="004344D6"/>
    <w:rsid w:val="004A56F0"/>
    <w:rsid w:val="004E2E73"/>
    <w:rsid w:val="004E7362"/>
    <w:rsid w:val="0057476B"/>
    <w:rsid w:val="005B3870"/>
    <w:rsid w:val="00753E24"/>
    <w:rsid w:val="00887E9C"/>
    <w:rsid w:val="009F2972"/>
    <w:rsid w:val="00AF3C53"/>
    <w:rsid w:val="00B65CF5"/>
    <w:rsid w:val="00BD3718"/>
    <w:rsid w:val="00BD6D57"/>
    <w:rsid w:val="00C4701F"/>
    <w:rsid w:val="00CA072D"/>
    <w:rsid w:val="00D714E6"/>
    <w:rsid w:val="00D7472F"/>
    <w:rsid w:val="00E34B0D"/>
    <w:rsid w:val="00E541C7"/>
    <w:rsid w:val="00ED483E"/>
    <w:rsid w:val="1FEF4A51"/>
    <w:rsid w:val="2F9B4067"/>
    <w:rsid w:val="3DAC8CF1"/>
    <w:rsid w:val="5A5F0C53"/>
    <w:rsid w:val="5D2FB11A"/>
    <w:rsid w:val="5D70B214"/>
    <w:rsid w:val="67EF00B1"/>
    <w:rsid w:val="6DFB1E12"/>
    <w:rsid w:val="6EEDF0B1"/>
    <w:rsid w:val="7383D882"/>
    <w:rsid w:val="7DD3C477"/>
    <w:rsid w:val="7F6EBC6F"/>
    <w:rsid w:val="7FFBC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EC5D2AE"/>
  <w15:docId w15:val="{32DBC523-4BAE-9B4E-90D3-69C1C995D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Pr>
      <w:i/>
      <w:iCs/>
    </w:rPr>
  </w:style>
  <w:style w:type="table" w:customStyle="1" w:styleId="1">
    <w:name w:val="网格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14</Pages>
  <Words>2241</Words>
  <Characters>12780</Characters>
  <Application>Microsoft Office Word</Application>
  <DocSecurity>0</DocSecurity>
  <Lines>106</Lines>
  <Paragraphs>29</Paragraphs>
  <ScaleCrop>false</ScaleCrop>
  <Company/>
  <LinksUpToDate>false</LinksUpToDate>
  <CharactersWithSpaces>14992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王金龙</dc:creator>
  <cp:lastModifiedBy>leehom 徐</cp:lastModifiedBy>
  <cp:revision>29</cp:revision>
  <dcterms:created xsi:type="dcterms:W3CDTF">2024-03-07T16:17:00Z</dcterms:created>
  <dcterms:modified xsi:type="dcterms:W3CDTF">2025-08-09T15:53:00Z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2052-6.10.0.8870</vt:lpwstr>
  </property>
  <property fmtid="{D5CDD505-2E9C-101B-9397-08002B2CF9AE}" pid="3" name="ICV">
    <vt:lpwstr>8B0532E99CBCF67137D5E66524F24646</vt:lpwstr>
  </property>
</Properties>
</file>