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24656F" w14:textId="77777777" w:rsidR="00B02BFC" w:rsidRPr="00156196" w:rsidRDefault="00B02BFC" w:rsidP="00B02BFC">
      <w:pPr>
        <w:spacing w:line="360" w:lineRule="auto"/>
        <w:jc w:val="both"/>
        <w:rPr>
          <w:b/>
        </w:rPr>
      </w:pPr>
    </w:p>
    <w:p w14:paraId="4A545B9E" w14:textId="77777777" w:rsidR="00B02BFC" w:rsidRDefault="00B02BFC" w:rsidP="00B02BFC">
      <w:pPr>
        <w:jc w:val="both"/>
      </w:pPr>
      <w:r>
        <w:rPr>
          <w:rFonts w:eastAsia="SimSun"/>
          <w:noProof/>
        </w:rPr>
        <w:drawing>
          <wp:inline distT="0" distB="0" distL="0" distR="0" wp14:anchorId="6E2558EE" wp14:editId="4F5DAAC9">
            <wp:extent cx="5270500" cy="6322044"/>
            <wp:effectExtent l="0" t="0" r="0" b="3175"/>
            <wp:docPr id="7" name="图片 7" descr="A collage of a diagram of a ce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 collage of a diagram of a cell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131"/>
                    <a:stretch/>
                  </pic:blipFill>
                  <pic:spPr bwMode="auto">
                    <a:xfrm>
                      <a:off x="0" y="0"/>
                      <a:ext cx="5270500" cy="63220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4BA5D3" w14:textId="77777777" w:rsidR="00B02BFC" w:rsidRDefault="00B02BFC" w:rsidP="00B02BFC">
      <w:pPr>
        <w:spacing w:line="360" w:lineRule="auto"/>
        <w:jc w:val="both"/>
      </w:pPr>
      <w:r w:rsidRPr="00156196">
        <w:rPr>
          <w:b/>
        </w:rPr>
        <w:t>Scheme 1. Mitochondria-targeted nanozyme VB@MOF/TA: Preparation and therapeutic mechanism in MI/RI.</w:t>
      </w:r>
      <w:r w:rsidRPr="00156196">
        <w:t xml:space="preserve"> (A) The synthesis process of VB@MOF/TA. (B) Schematic of targeted therapy after circulatory administration. (C) Therapeutic mechanisms of mitochondria-targeted nanozyme VB@MOF/TA for myocardial injury. The underlying mechanisms involve: (I) Mitochondrial ROS clearance, which inhibits the opening of the mitochondrial permeability transition pore (mPTP), restores mitochondrial membrane potential (</w:t>
      </w:r>
      <w:r>
        <w:sym w:font="Symbol" w:char="F059"/>
      </w:r>
      <w:r w:rsidRPr="00737394">
        <w:rPr>
          <w:vertAlign w:val="subscript"/>
        </w:rPr>
        <w:t>m</w:t>
      </w:r>
      <w:r w:rsidRPr="00156196">
        <w:t xml:space="preserve">), reduces cytochrome c </w:t>
      </w:r>
      <w:r w:rsidRPr="00156196">
        <w:lastRenderedPageBreak/>
        <w:t xml:space="preserve">(Cyt c) release, and consequently attenuates myocardial cell apoptosis; (II) Restoration of mitochondrial bioenergetics, as ROS reduction alleviates suppression of the mitochondrial </w:t>
      </w:r>
      <w:bookmarkStart w:id="0" w:name="OLE_LINK3"/>
      <w:bookmarkStart w:id="1" w:name="OLE_LINK4"/>
      <w:r w:rsidRPr="00156196">
        <w:t>electron transport chain (ETC)</w:t>
      </w:r>
      <w:bookmarkEnd w:id="0"/>
      <w:bookmarkEnd w:id="1"/>
      <w:r w:rsidRPr="00156196">
        <w:t>, thereby enhancing ATP production and maintaining energy supply to cardiomyocytes during reperfusion; (III) Attenuation of nuclear DNA damage, whereby decreased cytoplasmic ROS levels reduce oxidative DNA damage in the nucleus, leading to downregulation of phospho-histone 2AX (γ-H2AX) protein expression; (IV) Suppression of inflammatory signaling, as intracellular ROS depletion diminishes nuclear inflammatory complex formation and subsequently reduces pro-inflammatory cytokine expression. (D) VB@MOF/TA modulates the inflammatory microenvironment through the regulation of macrophage polarization by ROS scavenging, concomitant with the downregulation of pro-inflammatory cytokines and the upregulation of anti-inflammatory cytokines. (E) Nanoenzymes with targeted delivery, antioxidant, and anti-inflammatory functions promote tissue repair.</w:t>
      </w:r>
    </w:p>
    <w:p w14:paraId="208E9E6A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BFC"/>
    <w:rsid w:val="00195413"/>
    <w:rsid w:val="003D0186"/>
    <w:rsid w:val="007278E4"/>
    <w:rsid w:val="00A3738C"/>
    <w:rsid w:val="00B02BFC"/>
    <w:rsid w:val="00BC6C35"/>
    <w:rsid w:val="00C76F9E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B9088"/>
  <w15:chartTrackingRefBased/>
  <w15:docId w15:val="{7E59B540-5C45-4C16-BAF3-0E1EED155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2BFC"/>
    <w:pPr>
      <w:spacing w:after="0" w:line="240" w:lineRule="auto"/>
    </w:pPr>
    <w:rPr>
      <w:rFonts w:ascii="Times New Roman" w:eastAsia="MS Mincho" w:hAnsi="Times New Roman" w:cs="Times New Roman"/>
      <w:kern w:val="0"/>
      <w:lang w:val="de-DE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2BF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2BF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2BF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2BF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2BF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2BF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2BF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2BF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2BF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2B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2B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2B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2B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2B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2B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2B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2B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2B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2BF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02B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2BF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02B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2BF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02B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2BF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02B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2B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2B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2B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237</Words>
  <Characters>1352</Characters>
  <Application>Microsoft Office Word</Application>
  <DocSecurity>0</DocSecurity>
  <Lines>11</Lines>
  <Paragraphs>3</Paragraphs>
  <ScaleCrop>false</ScaleCrop>
  <Company>Springer Nature</Company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2025-09-12T08:17:00Z</dcterms:created>
  <dcterms:modified xsi:type="dcterms:W3CDTF">2025-09-12T08:17:00Z</dcterms:modified>
</cp:coreProperties>
</file>