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849DD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b/>
          <w:bCs/>
          <w:sz w:val="28"/>
          <w:szCs w:val="36"/>
        </w:rPr>
      </w:pPr>
      <w:bookmarkStart w:id="0" w:name="_Hlk55202178"/>
      <w:r w:rsidRPr="00B26546">
        <w:rPr>
          <w:rFonts w:ascii="Times New Roman" w:hAnsi="Times New Roman" w:cs="Times New Roman"/>
          <w:b/>
          <w:bCs/>
          <w:sz w:val="28"/>
          <w:szCs w:val="36"/>
        </w:rPr>
        <w:t>Alpine meadow degradation depresses soil nitrogen fixation by regulating plant functional groups and diazotrophic community composition</w:t>
      </w:r>
    </w:p>
    <w:p w14:paraId="1EA671D0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Lu </w:t>
      </w:r>
      <w:proofErr w:type="spellStart"/>
      <w:proofErr w:type="gram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Zhang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a,b</w:t>
      </w:r>
      <w:proofErr w:type="spellEnd"/>
      <w:proofErr w:type="gram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Xiangtao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Wang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c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Jie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Wang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d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Lirong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Liao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a,b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Shilong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Lei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d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Guobin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Liu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a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 d</w:t>
      </w:r>
      <w:r w:rsidRPr="00B26546">
        <w:rPr>
          <w:rFonts w:ascii="Times New Roman" w:hAnsi="Times New Roman" w:cs="Times New Roman"/>
          <w:color w:val="000000"/>
          <w:sz w:val="28"/>
          <w:szCs w:val="28"/>
        </w:rPr>
        <w:t xml:space="preserve">, Chao </w:t>
      </w:r>
      <w:proofErr w:type="spellStart"/>
      <w:r w:rsidRPr="00B26546">
        <w:rPr>
          <w:rFonts w:ascii="Times New Roman" w:hAnsi="Times New Roman" w:cs="Times New Roman"/>
          <w:color w:val="000000"/>
          <w:sz w:val="28"/>
          <w:szCs w:val="28"/>
        </w:rPr>
        <w:t>Zhang</w:t>
      </w:r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a</w:t>
      </w:r>
      <w:proofErr w:type="spellEnd"/>
      <w:r w:rsidRPr="00B26546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, d,</w:t>
      </w:r>
      <w:r w:rsidRPr="00B26546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perscript"/>
        </w:rPr>
        <w:t>*</w:t>
      </w:r>
    </w:p>
    <w:p w14:paraId="7268F9D3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B26546">
        <w:rPr>
          <w:rFonts w:ascii="Times New Roman" w:hAnsi="Times New Roman" w:cs="Times New Roman"/>
          <w:color w:val="000000"/>
          <w:sz w:val="24"/>
          <w:vertAlign w:val="superscript"/>
        </w:rPr>
        <w:t>a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 State Key Laboratory of Soil Erosion and Dryland Farming on the Loess Plateau, Institute of Soil and Water Conservation, Chinese Academy of Sciences and Ministry of Water Resources, </w:t>
      </w:r>
      <w:proofErr w:type="spellStart"/>
      <w:r w:rsidRPr="00B26546">
        <w:rPr>
          <w:rFonts w:ascii="Times New Roman" w:hAnsi="Times New Roman" w:cs="Times New Roman"/>
          <w:color w:val="000000"/>
          <w:sz w:val="24"/>
        </w:rPr>
        <w:t>Yangling</w:t>
      </w:r>
      <w:proofErr w:type="spellEnd"/>
      <w:r w:rsidRPr="00B26546">
        <w:rPr>
          <w:rFonts w:ascii="Times New Roman" w:hAnsi="Times New Roman" w:cs="Times New Roman"/>
          <w:color w:val="000000"/>
          <w:sz w:val="24"/>
        </w:rPr>
        <w:t xml:space="preserve"> 712100, </w:t>
      </w:r>
      <w:r w:rsidRPr="00B26546">
        <w:rPr>
          <w:rFonts w:ascii="Times New Roman" w:hAnsi="Times New Roman" w:cs="Times New Roman"/>
          <w:color w:val="000000"/>
          <w:kern w:val="0"/>
          <w:sz w:val="24"/>
        </w:rPr>
        <w:t>P. R.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 China</w:t>
      </w:r>
    </w:p>
    <w:p w14:paraId="4044F582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B26546">
        <w:rPr>
          <w:rFonts w:ascii="Times New Roman" w:hAnsi="Times New Roman" w:cs="Times New Roman"/>
          <w:color w:val="000000"/>
          <w:sz w:val="24"/>
          <w:vertAlign w:val="superscript"/>
        </w:rPr>
        <w:t xml:space="preserve">b 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University of Chinese Academy of Sciences, Beijing, 100049, </w:t>
      </w:r>
      <w:r w:rsidRPr="00B26546">
        <w:rPr>
          <w:rFonts w:ascii="Times New Roman" w:hAnsi="Times New Roman" w:cs="Times New Roman"/>
          <w:color w:val="000000"/>
          <w:kern w:val="0"/>
          <w:sz w:val="24"/>
        </w:rPr>
        <w:t xml:space="preserve">P. R. </w:t>
      </w:r>
      <w:r w:rsidRPr="00B26546">
        <w:rPr>
          <w:rFonts w:ascii="Times New Roman" w:hAnsi="Times New Roman" w:cs="Times New Roman"/>
          <w:color w:val="000000"/>
          <w:sz w:val="24"/>
        </w:rPr>
        <w:t>China</w:t>
      </w:r>
    </w:p>
    <w:p w14:paraId="308B5EC2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B26546">
        <w:rPr>
          <w:rFonts w:ascii="Times New Roman" w:hAnsi="Times New Roman" w:cs="Times New Roman"/>
          <w:color w:val="000000"/>
          <w:sz w:val="24"/>
          <w:vertAlign w:val="superscript"/>
        </w:rPr>
        <w:t xml:space="preserve">c 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Department of Animal Sciences, Xizang Agriculture and Animal Husbandry College, </w:t>
      </w:r>
      <w:proofErr w:type="spellStart"/>
      <w:r w:rsidRPr="00B26546">
        <w:rPr>
          <w:rFonts w:ascii="Times New Roman" w:hAnsi="Times New Roman" w:cs="Times New Roman"/>
          <w:color w:val="000000"/>
          <w:sz w:val="24"/>
        </w:rPr>
        <w:t>Linzhi</w:t>
      </w:r>
      <w:proofErr w:type="spellEnd"/>
      <w:r w:rsidRPr="00B26546">
        <w:rPr>
          <w:rFonts w:ascii="Times New Roman" w:hAnsi="Times New Roman" w:cs="Times New Roman"/>
          <w:color w:val="000000"/>
          <w:sz w:val="24"/>
        </w:rPr>
        <w:t xml:space="preserve"> 860000, </w:t>
      </w:r>
      <w:r w:rsidRPr="00B26546">
        <w:rPr>
          <w:rFonts w:ascii="Times New Roman" w:hAnsi="Times New Roman" w:cs="Times New Roman"/>
          <w:color w:val="000000"/>
          <w:kern w:val="0"/>
          <w:sz w:val="24"/>
        </w:rPr>
        <w:t>P. R.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 China</w:t>
      </w:r>
    </w:p>
    <w:p w14:paraId="6DBF0CD8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  <w:r w:rsidRPr="00B26546">
        <w:rPr>
          <w:rFonts w:ascii="Times New Roman" w:hAnsi="Times New Roman" w:cs="Times New Roman"/>
          <w:color w:val="000000"/>
          <w:sz w:val="24"/>
          <w:vertAlign w:val="superscript"/>
        </w:rPr>
        <w:t xml:space="preserve">d 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State Key Laboratory of Soil Erosion and Dryland Farming on the Loess Plateau, Northwest A&amp;F University, </w:t>
      </w:r>
      <w:proofErr w:type="spellStart"/>
      <w:r w:rsidRPr="00B26546">
        <w:rPr>
          <w:rFonts w:ascii="Times New Roman" w:hAnsi="Times New Roman" w:cs="Times New Roman"/>
          <w:color w:val="000000"/>
          <w:sz w:val="24"/>
        </w:rPr>
        <w:t>Yangling</w:t>
      </w:r>
      <w:proofErr w:type="spellEnd"/>
      <w:r w:rsidRPr="00B26546">
        <w:rPr>
          <w:rFonts w:ascii="Times New Roman" w:hAnsi="Times New Roman" w:cs="Times New Roman"/>
          <w:color w:val="000000"/>
          <w:sz w:val="24"/>
        </w:rPr>
        <w:t xml:space="preserve"> 712100, </w:t>
      </w:r>
      <w:r w:rsidRPr="00B26546">
        <w:rPr>
          <w:rFonts w:ascii="Times New Roman" w:hAnsi="Times New Roman" w:cs="Times New Roman"/>
          <w:color w:val="000000"/>
          <w:kern w:val="0"/>
          <w:sz w:val="24"/>
        </w:rPr>
        <w:t>P. R.</w:t>
      </w:r>
      <w:r w:rsidRPr="00B26546">
        <w:rPr>
          <w:rFonts w:ascii="Times New Roman" w:hAnsi="Times New Roman" w:cs="Times New Roman"/>
          <w:color w:val="000000"/>
          <w:sz w:val="24"/>
        </w:rPr>
        <w:t xml:space="preserve"> China</w:t>
      </w:r>
    </w:p>
    <w:p w14:paraId="555CA88A" w14:textId="77777777" w:rsidR="00B26546" w:rsidRPr="00B26546" w:rsidRDefault="00B26546" w:rsidP="00B26546">
      <w:pPr>
        <w:spacing w:line="480" w:lineRule="auto"/>
        <w:rPr>
          <w:rFonts w:ascii="Times New Roman" w:hAnsi="Times New Roman" w:cs="Times New Roman"/>
          <w:color w:val="000000"/>
          <w:sz w:val="24"/>
        </w:rPr>
      </w:pPr>
    </w:p>
    <w:p w14:paraId="30B7B179" w14:textId="22814593" w:rsidR="00B26546" w:rsidRDefault="00B26546" w:rsidP="009F1496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26546">
        <w:rPr>
          <w:rFonts w:ascii="Times New Roman" w:hAnsi="Times New Roman" w:cs="Times New Roman"/>
          <w:color w:val="000000"/>
          <w:sz w:val="24"/>
        </w:rPr>
        <w:t xml:space="preserve"> *Corresponding author: Chao Zhang, Institute of Soil and Water Conservation, Chinese Academy of Sciences and Ministry of Water Resources, </w:t>
      </w:r>
      <w:proofErr w:type="spellStart"/>
      <w:r w:rsidRPr="00B26546">
        <w:rPr>
          <w:rFonts w:ascii="Times New Roman" w:hAnsi="Times New Roman" w:cs="Times New Roman"/>
          <w:color w:val="000000"/>
          <w:sz w:val="24"/>
        </w:rPr>
        <w:t>Yangling</w:t>
      </w:r>
      <w:proofErr w:type="spellEnd"/>
      <w:r w:rsidRPr="00B26546">
        <w:rPr>
          <w:rFonts w:ascii="Times New Roman" w:hAnsi="Times New Roman" w:cs="Times New Roman"/>
          <w:color w:val="000000"/>
          <w:sz w:val="24"/>
        </w:rPr>
        <w:t xml:space="preserve"> 712100, P. R. China. Tel/Fax: +86 02987012872, E-mail addresses: zhangchaolynn@163.com;</w:t>
      </w:r>
      <w:bookmarkStart w:id="1" w:name="_GoBack"/>
      <w:bookmarkEnd w:id="1"/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3F5BDC89" w14:textId="77777777" w:rsidR="00F96047" w:rsidRDefault="00F96047">
      <w:pPr>
        <w:rPr>
          <w:rFonts w:ascii="Times New Roman" w:hAnsi="Times New Roman" w:cs="Times New Roman"/>
          <w:b/>
          <w:bCs/>
          <w:szCs w:val="21"/>
        </w:rPr>
      </w:pPr>
    </w:p>
    <w:p w14:paraId="3CAEF6B6" w14:textId="671BCDEB" w:rsidR="00B34547" w:rsidRDefault="00D637A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S1 </w:t>
      </w:r>
      <w:r>
        <w:rPr>
          <w:rFonts w:ascii="Times New Roman" w:hAnsi="Times New Roman" w:cs="Times New Roman"/>
          <w:szCs w:val="21"/>
        </w:rPr>
        <w:t>Geographical characteristic and plant composition of study sites. ND, non-degraded meadow; LD, lightly degraded meadow; MD, moderately degraded meadow; SD, severely degraded meadow.</w:t>
      </w:r>
    </w:p>
    <w:tbl>
      <w:tblPr>
        <w:tblStyle w:val="ae"/>
        <w:tblpPr w:leftFromText="180" w:rightFromText="180" w:vertAnchor="page" w:horzAnchor="margin" w:tblpXSpec="center" w:tblpY="2955"/>
        <w:tblW w:w="6642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1276"/>
        <w:gridCol w:w="1417"/>
        <w:gridCol w:w="993"/>
        <w:gridCol w:w="6071"/>
      </w:tblGrid>
      <w:tr w:rsidR="00B34547" w14:paraId="12C40041" w14:textId="77777777">
        <w:trPr>
          <w:trHeight w:val="806"/>
        </w:trPr>
        <w:tc>
          <w:tcPr>
            <w:tcW w:w="579" w:type="pct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1F3B6F33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Degradation level</w:t>
            </w:r>
          </w:p>
        </w:tc>
        <w:tc>
          <w:tcPr>
            <w:tcW w:w="5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625AB27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Latitude (N)</w:t>
            </w:r>
          </w:p>
        </w:tc>
        <w:tc>
          <w:tcPr>
            <w:tcW w:w="64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E23D6C7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Longitude (E)</w:t>
            </w:r>
          </w:p>
        </w:tc>
        <w:tc>
          <w:tcPr>
            <w:tcW w:w="45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F3617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Altitude (m)</w:t>
            </w:r>
          </w:p>
        </w:tc>
        <w:tc>
          <w:tcPr>
            <w:tcW w:w="2751" w:type="pc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6EDFB07" w14:textId="77777777" w:rsidR="00B34547" w:rsidRDefault="00D637AD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Dominant Species</w:t>
            </w:r>
          </w:p>
        </w:tc>
      </w:tr>
      <w:tr w:rsidR="00B34547" w14:paraId="7169F321" w14:textId="77777777">
        <w:trPr>
          <w:trHeight w:val="875"/>
        </w:trPr>
        <w:tc>
          <w:tcPr>
            <w:tcW w:w="579" w:type="pct"/>
            <w:tcBorders>
              <w:top w:val="nil"/>
              <w:left w:val="nil"/>
              <w:bottom w:val="nil"/>
            </w:tcBorders>
            <w:vAlign w:val="center"/>
          </w:tcPr>
          <w:p w14:paraId="044A86BF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ND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center"/>
          </w:tcPr>
          <w:p w14:paraId="3A200BA7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45′19′′</w:t>
            </w:r>
          </w:p>
        </w:tc>
        <w:tc>
          <w:tcPr>
            <w:tcW w:w="642" w:type="pct"/>
            <w:tcBorders>
              <w:top w:val="nil"/>
              <w:bottom w:val="nil"/>
            </w:tcBorders>
            <w:vAlign w:val="center"/>
          </w:tcPr>
          <w:p w14:paraId="7A6BDD55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91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03′23′′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1716F3A7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4456</w:t>
            </w:r>
          </w:p>
        </w:tc>
        <w:tc>
          <w:tcPr>
            <w:tcW w:w="2751" w:type="pct"/>
            <w:tcBorders>
              <w:top w:val="nil"/>
              <w:bottom w:val="nil"/>
              <w:right w:val="nil"/>
            </w:tcBorders>
            <w:vAlign w:val="center"/>
          </w:tcPr>
          <w:p w14:paraId="668E0530" w14:textId="77777777" w:rsidR="00B34547" w:rsidRDefault="00D637AD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Kobresia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pygmaea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Clarke.,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Stipa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capillacea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Keng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Stipa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purpurea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Griseb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Potentilla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saundersiana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Royle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Kobresia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humilis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(C. A.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Mey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ex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Trauvt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.)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Sergievskaya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.</w:t>
            </w:r>
          </w:p>
        </w:tc>
      </w:tr>
      <w:tr w:rsidR="00B34547" w14:paraId="716001A8" w14:textId="77777777">
        <w:trPr>
          <w:trHeight w:val="643"/>
        </w:trPr>
        <w:tc>
          <w:tcPr>
            <w:tcW w:w="579" w:type="pct"/>
            <w:tcBorders>
              <w:top w:val="nil"/>
              <w:left w:val="nil"/>
              <w:bottom w:val="nil"/>
            </w:tcBorders>
            <w:vAlign w:val="center"/>
          </w:tcPr>
          <w:p w14:paraId="08A11A06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LD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center"/>
          </w:tcPr>
          <w:p w14:paraId="27701459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43′48′′</w:t>
            </w:r>
          </w:p>
        </w:tc>
        <w:tc>
          <w:tcPr>
            <w:tcW w:w="642" w:type="pct"/>
            <w:tcBorders>
              <w:top w:val="nil"/>
              <w:bottom w:val="nil"/>
            </w:tcBorders>
            <w:vAlign w:val="center"/>
          </w:tcPr>
          <w:p w14:paraId="11C96EB4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91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07′41′′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77A8B718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4389</w:t>
            </w:r>
          </w:p>
        </w:tc>
        <w:tc>
          <w:tcPr>
            <w:tcW w:w="2751" w:type="pct"/>
            <w:tcBorders>
              <w:top w:val="nil"/>
              <w:bottom w:val="nil"/>
              <w:right w:val="nil"/>
            </w:tcBorders>
            <w:vAlign w:val="center"/>
          </w:tcPr>
          <w:p w14:paraId="1E850D68" w14:textId="77777777" w:rsidR="00B34547" w:rsidRDefault="00D637AD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Stipa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capillacea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Keng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Carex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montis-everestii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Hillebr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Potentilla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saundersiana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Royle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Potentilla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bifurca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L.</w:t>
            </w:r>
          </w:p>
        </w:tc>
      </w:tr>
      <w:tr w:rsidR="00B34547" w14:paraId="38EE8E32" w14:textId="77777777">
        <w:trPr>
          <w:trHeight w:val="710"/>
        </w:trPr>
        <w:tc>
          <w:tcPr>
            <w:tcW w:w="579" w:type="pct"/>
            <w:tcBorders>
              <w:top w:val="nil"/>
              <w:left w:val="nil"/>
              <w:bottom w:val="nil"/>
            </w:tcBorders>
            <w:vAlign w:val="center"/>
          </w:tcPr>
          <w:p w14:paraId="0B2C70B0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MD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center"/>
          </w:tcPr>
          <w:p w14:paraId="42EBBDB8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49′31′′</w:t>
            </w:r>
          </w:p>
        </w:tc>
        <w:tc>
          <w:tcPr>
            <w:tcW w:w="642" w:type="pct"/>
            <w:tcBorders>
              <w:top w:val="nil"/>
              <w:bottom w:val="nil"/>
            </w:tcBorders>
            <w:vAlign w:val="center"/>
          </w:tcPr>
          <w:p w14:paraId="68DA1502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91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09′17′′</w:t>
            </w:r>
          </w:p>
        </w:tc>
        <w:tc>
          <w:tcPr>
            <w:tcW w:w="450" w:type="pct"/>
            <w:tcBorders>
              <w:top w:val="nil"/>
              <w:bottom w:val="nil"/>
            </w:tcBorders>
            <w:vAlign w:val="center"/>
          </w:tcPr>
          <w:p w14:paraId="1164CD6A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4350</w:t>
            </w:r>
          </w:p>
        </w:tc>
        <w:tc>
          <w:tcPr>
            <w:tcW w:w="2751" w:type="pct"/>
            <w:tcBorders>
              <w:top w:val="nil"/>
              <w:bottom w:val="nil"/>
              <w:right w:val="nil"/>
            </w:tcBorders>
            <w:vAlign w:val="center"/>
          </w:tcPr>
          <w:p w14:paraId="63290D42" w14:textId="77777777" w:rsidR="00B34547" w:rsidRDefault="00D637AD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Leontopodium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nanum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gram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Hand.-</w:t>
            </w:r>
            <w:proofErr w:type="spellStart"/>
            <w:proofErr w:type="gram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Mazz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Pleurospermum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hedinii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Diels., 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Artemisia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wellbyi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Hemsl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 et Pears. Ex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Deasy</w:t>
            </w:r>
            <w:proofErr w:type="spellEnd"/>
          </w:p>
        </w:tc>
      </w:tr>
      <w:tr w:rsidR="00B34547" w14:paraId="438882CB" w14:textId="77777777">
        <w:trPr>
          <w:trHeight w:val="553"/>
        </w:trPr>
        <w:tc>
          <w:tcPr>
            <w:tcW w:w="579" w:type="pct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32D1D940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SD</w:t>
            </w:r>
          </w:p>
        </w:tc>
        <w:tc>
          <w:tcPr>
            <w:tcW w:w="578" w:type="pct"/>
            <w:tcBorders>
              <w:top w:val="nil"/>
              <w:bottom w:val="single" w:sz="12" w:space="0" w:color="auto"/>
            </w:tcBorders>
            <w:vAlign w:val="center"/>
          </w:tcPr>
          <w:p w14:paraId="378831DC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30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52′15′′</w:t>
            </w:r>
          </w:p>
        </w:tc>
        <w:tc>
          <w:tcPr>
            <w:tcW w:w="642" w:type="pct"/>
            <w:tcBorders>
              <w:top w:val="nil"/>
              <w:bottom w:val="single" w:sz="12" w:space="0" w:color="auto"/>
            </w:tcBorders>
            <w:vAlign w:val="center"/>
          </w:tcPr>
          <w:p w14:paraId="7EED94F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91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  <w:vertAlign w:val="superscript"/>
              </w:rPr>
              <w:t>◦</w:t>
            </w: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12′32′′</w:t>
            </w:r>
          </w:p>
        </w:tc>
        <w:tc>
          <w:tcPr>
            <w:tcW w:w="450" w:type="pct"/>
            <w:tcBorders>
              <w:top w:val="nil"/>
              <w:bottom w:val="single" w:sz="12" w:space="0" w:color="auto"/>
            </w:tcBorders>
            <w:vAlign w:val="center"/>
          </w:tcPr>
          <w:p w14:paraId="7B77E173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4348</w:t>
            </w:r>
          </w:p>
        </w:tc>
        <w:tc>
          <w:tcPr>
            <w:tcW w:w="2751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4110FB61" w14:textId="77777777" w:rsidR="00B34547" w:rsidRDefault="00D637AD">
            <w:pP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Leontopodium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nanum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gram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Hand.-</w:t>
            </w:r>
            <w:proofErr w:type="spellStart"/>
            <w:proofErr w:type="gram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Mazz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., </w:t>
            </w:r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 xml:space="preserve">Artemisia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wellbyi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Hemsl</w:t>
            </w:r>
            <w:proofErr w:type="spellEnd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. et Pears. ex </w:t>
            </w:r>
            <w:proofErr w:type="spellStart"/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Deasy</w:t>
            </w:r>
            <w:proofErr w:type="spellEnd"/>
          </w:p>
        </w:tc>
      </w:tr>
    </w:tbl>
    <w:p w14:paraId="670E7551" w14:textId="2859C538" w:rsidR="00B34547" w:rsidRDefault="00D637A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  <w:r>
        <w:rPr>
          <w:rFonts w:ascii="Times New Roman" w:hAnsi="Times New Roman" w:cs="Times New Roman"/>
          <w:b/>
          <w:bCs/>
          <w:szCs w:val="21"/>
        </w:rPr>
        <w:lastRenderedPageBreak/>
        <w:t>Table S2</w:t>
      </w:r>
      <w:r w:rsidR="00051E7D">
        <w:rPr>
          <w:rFonts w:ascii="Times New Roman" w:hAnsi="Times New Roman" w:cs="Times New Roman"/>
          <w:b/>
          <w:bCs/>
          <w:szCs w:val="21"/>
        </w:rPr>
        <w:t xml:space="preserve"> </w:t>
      </w:r>
      <w:r w:rsidR="00051E7D" w:rsidRPr="00B30032">
        <w:rPr>
          <w:rFonts w:ascii="Times New Roman" w:hAnsi="Times New Roman" w:cs="Times New Roman"/>
          <w:szCs w:val="21"/>
        </w:rPr>
        <w:t>P</w:t>
      </w:r>
      <w:r w:rsidR="00B600D9">
        <w:rPr>
          <w:rFonts w:ascii="Times New Roman" w:hAnsi="Times New Roman" w:cs="Times New Roman" w:hint="eastAsia"/>
          <w:szCs w:val="21"/>
        </w:rPr>
        <w:t>lant</w:t>
      </w:r>
      <w:r w:rsidR="00B600D9">
        <w:rPr>
          <w:rFonts w:ascii="Times New Roman" w:hAnsi="Times New Roman" w:cs="Times New Roman"/>
          <w:szCs w:val="21"/>
        </w:rPr>
        <w:t xml:space="preserve"> </w:t>
      </w:r>
      <w:r w:rsidR="0026070D" w:rsidRPr="00125E07">
        <w:rPr>
          <w:rFonts w:ascii="Times New Roman" w:hAnsi="Times New Roman" w:cs="Times New Roman" w:hint="eastAsia"/>
          <w:szCs w:val="21"/>
        </w:rPr>
        <w:t>parameters</w:t>
      </w:r>
      <w:r w:rsidR="0026070D" w:rsidRPr="00125E07">
        <w:rPr>
          <w:rFonts w:ascii="Times New Roman" w:hAnsi="Times New Roman" w:cs="Times New Roman"/>
          <w:szCs w:val="21"/>
        </w:rPr>
        <w:t xml:space="preserve"> </w:t>
      </w:r>
      <w:r w:rsidR="00B600D9">
        <w:rPr>
          <w:rFonts w:ascii="Times New Roman" w:hAnsi="Times New Roman" w:cs="Times New Roman" w:hint="eastAsia"/>
          <w:szCs w:val="21"/>
        </w:rPr>
        <w:t>for</w:t>
      </w:r>
      <w:r w:rsidR="0026070D" w:rsidRPr="00125E07">
        <w:rPr>
          <w:rFonts w:ascii="Times New Roman" w:hAnsi="Times New Roman" w:cs="Times New Roman"/>
          <w:szCs w:val="21"/>
        </w:rPr>
        <w:t xml:space="preserve"> </w:t>
      </w:r>
      <w:r w:rsidR="0026070D" w:rsidRPr="00125E07">
        <w:rPr>
          <w:rFonts w:ascii="Times New Roman" w:hAnsi="Times New Roman" w:cs="Times New Roman" w:hint="eastAsia"/>
          <w:szCs w:val="21"/>
        </w:rPr>
        <w:t>calculat</w:t>
      </w:r>
      <w:r w:rsidR="00B600D9">
        <w:rPr>
          <w:rFonts w:ascii="Times New Roman" w:hAnsi="Times New Roman" w:cs="Times New Roman" w:hint="eastAsia"/>
          <w:szCs w:val="21"/>
        </w:rPr>
        <w:t>ing</w:t>
      </w:r>
      <w:r w:rsidR="0026070D">
        <w:rPr>
          <w:rFonts w:ascii="Times New Roman" w:hAnsi="Times New Roman" w:cs="Times New Roman"/>
          <w:b/>
          <w:bCs/>
          <w:szCs w:val="21"/>
        </w:rPr>
        <w:t xml:space="preserve"> </w:t>
      </w:r>
      <w:r w:rsidR="0026070D">
        <w:rPr>
          <w:rFonts w:ascii="Times New Roman" w:hAnsi="Times New Roman" w:cs="Times New Roman"/>
          <w:szCs w:val="21"/>
        </w:rPr>
        <w:t xml:space="preserve">meadow degradation index. </w:t>
      </w:r>
      <w:r w:rsidRPr="0026070D">
        <w:rPr>
          <w:rFonts w:ascii="Times New Roman" w:hAnsi="Times New Roman" w:cs="Times New Roman"/>
          <w:szCs w:val="21"/>
        </w:rPr>
        <w:t>Vegetation characteristics in four meadows.</w:t>
      </w:r>
      <w:r>
        <w:rPr>
          <w:rFonts w:ascii="Times New Roman" w:hAnsi="Times New Roman" w:cs="Times New Roman"/>
          <w:szCs w:val="21"/>
        </w:rPr>
        <w:t xml:space="preserve"> Values are means ± standard error (n = 5). ND, non-degraded meadow; LD, lightly degraded meadow; MD, moderately degraded meadow; SD, severely degraded meadow. MDI, meadow degradation index. </w:t>
      </w:r>
    </w:p>
    <w:tbl>
      <w:tblPr>
        <w:tblStyle w:val="ae"/>
        <w:tblW w:w="6603" w:type="pct"/>
        <w:jc w:val="center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7"/>
        <w:gridCol w:w="1518"/>
        <w:gridCol w:w="1518"/>
        <w:gridCol w:w="1518"/>
        <w:gridCol w:w="1518"/>
      </w:tblGrid>
      <w:tr w:rsidR="00B34547" w14:paraId="76BA88BB" w14:textId="77777777">
        <w:trPr>
          <w:trHeight w:val="329"/>
          <w:jc w:val="center"/>
        </w:trPr>
        <w:tc>
          <w:tcPr>
            <w:tcW w:w="2232" w:type="pct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30B7A0E2" w14:textId="77777777" w:rsidR="00B34547" w:rsidRDefault="00B34547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FA3CCA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ND</w:t>
            </w:r>
          </w:p>
        </w:tc>
        <w:tc>
          <w:tcPr>
            <w:tcW w:w="69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9EDFDC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LD</w:t>
            </w:r>
          </w:p>
        </w:tc>
        <w:tc>
          <w:tcPr>
            <w:tcW w:w="69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A2C909B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MD</w:t>
            </w:r>
          </w:p>
        </w:tc>
        <w:tc>
          <w:tcPr>
            <w:tcW w:w="692" w:type="pc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AB46CB0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SD</w:t>
            </w:r>
          </w:p>
        </w:tc>
      </w:tr>
      <w:tr w:rsidR="00B34547" w14:paraId="23D59118" w14:textId="77777777">
        <w:trPr>
          <w:trHeight w:val="136"/>
          <w:jc w:val="center"/>
        </w:trPr>
        <w:tc>
          <w:tcPr>
            <w:tcW w:w="2232" w:type="pct"/>
            <w:tcBorders>
              <w:top w:val="nil"/>
              <w:left w:val="nil"/>
              <w:bottom w:val="nil"/>
            </w:tcBorders>
            <w:vAlign w:val="center"/>
          </w:tcPr>
          <w:p w14:paraId="6D1C643E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Total coverage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53E9788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94.20 ± 1.24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D4823BB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83.00 ± 1.55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38FA95B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74.00 ± 1.05</w:t>
            </w:r>
          </w:p>
        </w:tc>
        <w:tc>
          <w:tcPr>
            <w:tcW w:w="692" w:type="pct"/>
            <w:tcBorders>
              <w:top w:val="nil"/>
              <w:bottom w:val="nil"/>
              <w:right w:val="nil"/>
            </w:tcBorders>
            <w:vAlign w:val="center"/>
          </w:tcPr>
          <w:p w14:paraId="4960DB9A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39.40 ± 1.81</w:t>
            </w:r>
          </w:p>
        </w:tc>
      </w:tr>
      <w:tr w:rsidR="00B34547" w14:paraId="6C73F1BB" w14:textId="77777777">
        <w:trPr>
          <w:trHeight w:val="421"/>
          <w:jc w:val="center"/>
        </w:trPr>
        <w:tc>
          <w:tcPr>
            <w:tcW w:w="2232" w:type="pct"/>
            <w:tcBorders>
              <w:top w:val="nil"/>
              <w:left w:val="nil"/>
              <w:bottom w:val="nil"/>
            </w:tcBorders>
            <w:vAlign w:val="center"/>
          </w:tcPr>
          <w:p w14:paraId="532BF9A5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The proportion of the grassland productivity (%)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915040F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96.70 ± 3.30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6499A7A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69.20 ± 1.88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0B80ACC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46.8 ± 1.98</w:t>
            </w:r>
          </w:p>
        </w:tc>
        <w:tc>
          <w:tcPr>
            <w:tcW w:w="692" w:type="pct"/>
            <w:tcBorders>
              <w:top w:val="nil"/>
              <w:bottom w:val="nil"/>
              <w:right w:val="nil"/>
            </w:tcBorders>
            <w:vAlign w:val="center"/>
          </w:tcPr>
          <w:p w14:paraId="4F82EABB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22.8 ± 1.07</w:t>
            </w:r>
          </w:p>
        </w:tc>
      </w:tr>
      <w:tr w:rsidR="00B34547" w14:paraId="6D57ACD9" w14:textId="77777777">
        <w:trPr>
          <w:trHeight w:val="143"/>
          <w:jc w:val="center"/>
        </w:trPr>
        <w:tc>
          <w:tcPr>
            <w:tcW w:w="2232" w:type="pct"/>
            <w:tcBorders>
              <w:top w:val="nil"/>
              <w:left w:val="nil"/>
              <w:bottom w:val="nil"/>
            </w:tcBorders>
            <w:vAlign w:val="center"/>
          </w:tcPr>
          <w:p w14:paraId="370D7F0E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The proportion of the plants (%)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BD01A20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65.60 ± 2.84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986EF88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60.80 ± 3.54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89FE6D5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40.20 ± 4.53</w:t>
            </w:r>
          </w:p>
        </w:tc>
        <w:tc>
          <w:tcPr>
            <w:tcW w:w="692" w:type="pct"/>
            <w:tcBorders>
              <w:top w:val="nil"/>
              <w:bottom w:val="nil"/>
              <w:right w:val="nil"/>
            </w:tcBorders>
            <w:vAlign w:val="center"/>
          </w:tcPr>
          <w:p w14:paraId="59675C95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26.40 ± 1.03</w:t>
            </w:r>
          </w:p>
        </w:tc>
      </w:tr>
      <w:tr w:rsidR="00B34547" w14:paraId="5A016720" w14:textId="77777777">
        <w:trPr>
          <w:trHeight w:val="217"/>
          <w:jc w:val="center"/>
        </w:trPr>
        <w:tc>
          <w:tcPr>
            <w:tcW w:w="2232" w:type="pct"/>
            <w:tcBorders>
              <w:top w:val="nil"/>
              <w:left w:val="nil"/>
              <w:bottom w:val="nil"/>
            </w:tcBorders>
            <w:vAlign w:val="center"/>
          </w:tcPr>
          <w:p w14:paraId="578EF02D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The height of the plants(cm)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1A0C53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35.20 ±1.93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FB9B049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24.80 ±1.71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1AC9EF0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21.00 ± 1.41</w:t>
            </w:r>
          </w:p>
        </w:tc>
        <w:tc>
          <w:tcPr>
            <w:tcW w:w="692" w:type="pct"/>
            <w:tcBorders>
              <w:top w:val="nil"/>
              <w:bottom w:val="nil"/>
              <w:right w:val="nil"/>
            </w:tcBorders>
            <w:vAlign w:val="center"/>
          </w:tcPr>
          <w:p w14:paraId="565A1C6D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7.00 ± 0.71</w:t>
            </w:r>
          </w:p>
        </w:tc>
      </w:tr>
      <w:tr w:rsidR="00B34547" w14:paraId="632846FD" w14:textId="77777777">
        <w:trPr>
          <w:trHeight w:val="52"/>
          <w:jc w:val="center"/>
        </w:trPr>
        <w:tc>
          <w:tcPr>
            <w:tcW w:w="2232" w:type="pct"/>
            <w:tcBorders>
              <w:top w:val="nil"/>
              <w:left w:val="nil"/>
              <w:bottom w:val="single" w:sz="12" w:space="0" w:color="auto"/>
            </w:tcBorders>
            <w:vAlign w:val="center"/>
          </w:tcPr>
          <w:p w14:paraId="02DE2C31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MDI</w:t>
            </w:r>
          </w:p>
        </w:tc>
        <w:tc>
          <w:tcPr>
            <w:tcW w:w="692" w:type="pct"/>
            <w:tcBorders>
              <w:top w:val="nil"/>
              <w:bottom w:val="single" w:sz="12" w:space="0" w:color="auto"/>
            </w:tcBorders>
            <w:vAlign w:val="center"/>
          </w:tcPr>
          <w:p w14:paraId="2052070E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5.97 ± 1.03</w:t>
            </w:r>
          </w:p>
        </w:tc>
        <w:tc>
          <w:tcPr>
            <w:tcW w:w="692" w:type="pct"/>
            <w:tcBorders>
              <w:top w:val="nil"/>
              <w:bottom w:val="single" w:sz="12" w:space="0" w:color="auto"/>
            </w:tcBorders>
            <w:vAlign w:val="center"/>
          </w:tcPr>
          <w:p w14:paraId="05E560DC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23.21 ± 1.41</w:t>
            </w:r>
          </w:p>
        </w:tc>
        <w:tc>
          <w:tcPr>
            <w:tcW w:w="692" w:type="pct"/>
            <w:tcBorders>
              <w:top w:val="nil"/>
              <w:bottom w:val="single" w:sz="12" w:space="0" w:color="auto"/>
            </w:tcBorders>
            <w:vAlign w:val="center"/>
          </w:tcPr>
          <w:p w14:paraId="4BC187F3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36.06 ± 0.89</w:t>
            </w:r>
          </w:p>
        </w:tc>
        <w:tc>
          <w:tcPr>
            <w:tcW w:w="692" w:type="pct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14:paraId="5A895FAD" w14:textId="77777777" w:rsidR="00B34547" w:rsidRDefault="00D637AD">
            <w:pPr>
              <w:jc w:val="center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59.67 ± 0.82</w:t>
            </w:r>
          </w:p>
        </w:tc>
      </w:tr>
    </w:tbl>
    <w:p w14:paraId="1B383B45" w14:textId="77777777" w:rsidR="00B34547" w:rsidRDefault="00D637AD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574673FF" w14:textId="77777777" w:rsidR="00B34547" w:rsidRDefault="00D637A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Cs w:val="21"/>
        </w:rPr>
        <w:lastRenderedPageBreak/>
        <w:drawing>
          <wp:inline distT="0" distB="0" distL="0" distR="0" wp14:anchorId="53630FCD" wp14:editId="1A621A5F">
            <wp:extent cx="4298950" cy="6163310"/>
            <wp:effectExtent l="0" t="0" r="635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11024" cy="618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CE4BD" w14:textId="77777777" w:rsidR="00B34547" w:rsidRDefault="00D637AD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/>
          <w:sz w:val="24"/>
        </w:rPr>
        <w:t xml:space="preserve">Cluster analysis of the soil physicochemical properties (A) and plant characteristics (B). The analysis was performed and plotted using </w:t>
      </w:r>
      <w:proofErr w:type="spellStart"/>
      <w:r>
        <w:rPr>
          <w:rFonts w:ascii="Times New Roman" w:hAnsi="Times New Roman"/>
          <w:sz w:val="24"/>
        </w:rPr>
        <w:t>varclus</w:t>
      </w:r>
      <w:proofErr w:type="spellEnd"/>
      <w:r>
        <w:rPr>
          <w:rFonts w:ascii="Times New Roman" w:hAnsi="Times New Roman"/>
          <w:sz w:val="24"/>
        </w:rPr>
        <w:t xml:space="preserve"> in </w:t>
      </w:r>
      <w:proofErr w:type="spellStart"/>
      <w:r>
        <w:rPr>
          <w:rFonts w:ascii="Times New Roman" w:hAnsi="Times New Roman"/>
          <w:sz w:val="24"/>
        </w:rPr>
        <w:t>Hmisc</w:t>
      </w:r>
      <w:proofErr w:type="spellEnd"/>
      <w:r>
        <w:rPr>
          <w:rFonts w:ascii="Times New Roman" w:hAnsi="Times New Roman"/>
          <w:sz w:val="24"/>
        </w:rPr>
        <w:t xml:space="preserve"> R package. AP: soil available P; NO3−-N: nitrate N, NH4+-N: ammonia N; DOC: dissolved organic C; DON: dissolved organic N; SOC: soil organic C; TN: total N; TP: total P; AK: available K; SM: soil moisture; C/N: the ratio of SOC and TN; AGB: aboveground biomass; BGB: belowground biomass; H: plant Shannon diversity index.</w:t>
      </w:r>
      <w:bookmarkEnd w:id="0"/>
      <w:r>
        <w:rPr>
          <w:rFonts w:ascii="Times New Roman" w:hAnsi="Times New Roman"/>
          <w:sz w:val="24"/>
        </w:rPr>
        <w:br w:type="page"/>
      </w:r>
    </w:p>
    <w:p w14:paraId="693FFE19" w14:textId="77777777" w:rsidR="00B34547" w:rsidRDefault="00D637AD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9A5B65" wp14:editId="7CB103F6">
            <wp:extent cx="5274310" cy="35496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4044F" w14:textId="77777777" w:rsidR="00B34547" w:rsidRDefault="00D637AD">
      <w:pPr>
        <w:widowControl/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S2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Nonmetric multidimensional scaling (NMDS) </w:t>
      </w:r>
      <w:r>
        <w:rPr>
          <w:rFonts w:ascii="Times New Roman" w:hAnsi="Times New Roman"/>
          <w:szCs w:val="21"/>
        </w:rPr>
        <w:t>based on Bray-Curtis dissimilarity</w:t>
      </w:r>
      <w:r>
        <w:rPr>
          <w:rFonts w:ascii="Times New Roman" w:hAnsi="Times New Roman" w:hint="eastAsia"/>
          <w:szCs w:val="21"/>
        </w:rPr>
        <w:t xml:space="preserve"> of relative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abundance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of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plant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>species</w:t>
      </w:r>
      <w:r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color w:val="000000"/>
          <w:szCs w:val="21"/>
        </w:rPr>
        <w:t xml:space="preserve">illustrates the </w:t>
      </w:r>
      <w:r>
        <w:rPr>
          <w:rFonts w:ascii="Times New Roman" w:hAnsi="Times New Roman" w:hint="eastAsia"/>
          <w:color w:val="000000"/>
          <w:szCs w:val="21"/>
        </w:rPr>
        <w:t>difference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of</w:t>
      </w:r>
      <w:r>
        <w:rPr>
          <w:rFonts w:ascii="Times New Roman" w:hAnsi="Times New Roman"/>
          <w:color w:val="000000"/>
          <w:szCs w:val="21"/>
        </w:rPr>
        <w:t xml:space="preserve"> plant community composition between </w:t>
      </w:r>
      <w:r>
        <w:rPr>
          <w:rFonts w:ascii="Times New Roman" w:hAnsi="Times New Roman" w:hint="eastAsia"/>
          <w:color w:val="000000"/>
          <w:szCs w:val="21"/>
        </w:rPr>
        <w:t>four</w:t>
      </w:r>
      <w:r>
        <w:rPr>
          <w:rFonts w:ascii="Times New Roman" w:hAnsi="Times New Roman"/>
          <w:color w:val="000000"/>
          <w:szCs w:val="21"/>
        </w:rPr>
        <w:t xml:space="preserve"> </w:t>
      </w:r>
      <w:r>
        <w:rPr>
          <w:rFonts w:ascii="Times New Roman" w:hAnsi="Times New Roman" w:hint="eastAsia"/>
          <w:color w:val="000000"/>
          <w:szCs w:val="21"/>
        </w:rPr>
        <w:t>meadows.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ND: non-degraded meadow; LD: lightly degraded meadow; MD: moderately degraded meadow; SD: severely degraded meadow.</w:t>
      </w:r>
    </w:p>
    <w:p w14:paraId="502634DF" w14:textId="77777777" w:rsidR="00B34547" w:rsidRDefault="00D637A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C7379C" w14:textId="77777777" w:rsidR="00B34547" w:rsidRDefault="00B34547">
      <w:pPr>
        <w:spacing w:line="360" w:lineRule="auto"/>
        <w:rPr>
          <w:rFonts w:ascii="Times New Roman" w:hAnsi="Times New Roman" w:cs="Times New Roman"/>
        </w:rPr>
      </w:pPr>
    </w:p>
    <w:p w14:paraId="49AD4B64" w14:textId="77777777" w:rsidR="00B34547" w:rsidRDefault="00D637A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F1DF24" wp14:editId="330A3BC6">
            <wp:extent cx="5273675" cy="223393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06" b="244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4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20E80" w14:textId="48C70275" w:rsidR="00B34547" w:rsidRDefault="00D637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S3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Relative abundance of diazotrophs at the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 xml:space="preserve"> o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rder 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level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(A) 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and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242021"/>
          <w:sz w:val="24"/>
          <w:szCs w:val="24"/>
        </w:rPr>
        <w:t>f</w:t>
      </w:r>
      <w:r>
        <w:rPr>
          <w:rFonts w:ascii="Times New Roman" w:hAnsi="Times New Roman" w:cs="Times New Roman"/>
          <w:color w:val="242021"/>
          <w:sz w:val="24"/>
          <w:szCs w:val="24"/>
        </w:rPr>
        <w:t>amily level (B) for each meadow.</w:t>
      </w:r>
      <w:r>
        <w:t xml:space="preserve"> </w:t>
      </w:r>
      <w:r>
        <w:rPr>
          <w:rFonts w:ascii="Times New Roman" w:hAnsi="Times New Roman" w:cs="Times New Roman"/>
          <w:color w:val="242021"/>
          <w:sz w:val="24"/>
          <w:szCs w:val="24"/>
        </w:rPr>
        <w:t>ND: non-degraded meadow; LD: lightly degraded meadow; MD: moderately degraded meadow; SD: severely degraded meadow.</w:t>
      </w:r>
    </w:p>
    <w:sectPr w:rsidR="00B34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10DA48" w14:textId="77777777" w:rsidR="00F50E76" w:rsidRDefault="00F50E76" w:rsidP="00AF2851">
      <w:r>
        <w:separator/>
      </w:r>
    </w:p>
  </w:endnote>
  <w:endnote w:type="continuationSeparator" w:id="0">
    <w:p w14:paraId="47E77CDA" w14:textId="77777777" w:rsidR="00F50E76" w:rsidRDefault="00F50E76" w:rsidP="00AF2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TT5235d5a9">
    <w:altName w:val="Cambria"/>
    <w:charset w:val="00"/>
    <w:family w:val="roman"/>
    <w:pitch w:val="default"/>
    <w:sig w:usb0="00000000" w:usb1="00000000" w:usb2="00000000" w:usb3="00000000" w:csb0="00000001" w:csb1="00000000"/>
  </w:font>
  <w:font w:name="AdvTT5235d5a9+fb">
    <w:altName w:val="Cambria"/>
    <w:charset w:val="00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15DE43" w14:textId="77777777" w:rsidR="00F50E76" w:rsidRDefault="00F50E76" w:rsidP="00AF2851">
      <w:r>
        <w:separator/>
      </w:r>
    </w:p>
  </w:footnote>
  <w:footnote w:type="continuationSeparator" w:id="0">
    <w:p w14:paraId="391896EC" w14:textId="77777777" w:rsidR="00F50E76" w:rsidRDefault="00F50E76" w:rsidP="00AF28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460C75"/>
    <w:multiLevelType w:val="multilevel"/>
    <w:tmpl w:val="7E460C75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0NrMwNTO3tLA0MbdU0lEKTi0uzszPAykwtKwFABaNd8ktAAAA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F403E"/>
    <w:rsid w:val="000001EA"/>
    <w:rsid w:val="00003527"/>
    <w:rsid w:val="00031AA3"/>
    <w:rsid w:val="00034590"/>
    <w:rsid w:val="000401E7"/>
    <w:rsid w:val="00051A32"/>
    <w:rsid w:val="00051C2A"/>
    <w:rsid w:val="00051E7D"/>
    <w:rsid w:val="000A0C3A"/>
    <w:rsid w:val="000B1F34"/>
    <w:rsid w:val="000B2578"/>
    <w:rsid w:val="000C3AD8"/>
    <w:rsid w:val="000E31A3"/>
    <w:rsid w:val="0010680A"/>
    <w:rsid w:val="001115C3"/>
    <w:rsid w:val="00125E07"/>
    <w:rsid w:val="0012669E"/>
    <w:rsid w:val="00184FB6"/>
    <w:rsid w:val="00243C99"/>
    <w:rsid w:val="00257AF0"/>
    <w:rsid w:val="0026070D"/>
    <w:rsid w:val="002D0A12"/>
    <w:rsid w:val="002E19BE"/>
    <w:rsid w:val="002E4EF2"/>
    <w:rsid w:val="00305997"/>
    <w:rsid w:val="00365B9C"/>
    <w:rsid w:val="003847E4"/>
    <w:rsid w:val="003C25BC"/>
    <w:rsid w:val="004138E8"/>
    <w:rsid w:val="0042087D"/>
    <w:rsid w:val="00490232"/>
    <w:rsid w:val="004F5118"/>
    <w:rsid w:val="00536D2B"/>
    <w:rsid w:val="005413DE"/>
    <w:rsid w:val="00545A5D"/>
    <w:rsid w:val="005476E1"/>
    <w:rsid w:val="005C01CF"/>
    <w:rsid w:val="005D2784"/>
    <w:rsid w:val="005D537B"/>
    <w:rsid w:val="0068288D"/>
    <w:rsid w:val="006F4D23"/>
    <w:rsid w:val="007335AB"/>
    <w:rsid w:val="0073563F"/>
    <w:rsid w:val="00796DCC"/>
    <w:rsid w:val="007C71AF"/>
    <w:rsid w:val="0083569F"/>
    <w:rsid w:val="008661E3"/>
    <w:rsid w:val="008B7D44"/>
    <w:rsid w:val="00910186"/>
    <w:rsid w:val="0094014D"/>
    <w:rsid w:val="00945DD3"/>
    <w:rsid w:val="009D5B64"/>
    <w:rsid w:val="009D72DC"/>
    <w:rsid w:val="009E63EA"/>
    <w:rsid w:val="009E7448"/>
    <w:rsid w:val="009F1496"/>
    <w:rsid w:val="00A41271"/>
    <w:rsid w:val="00A71075"/>
    <w:rsid w:val="00A7524D"/>
    <w:rsid w:val="00A75669"/>
    <w:rsid w:val="00A758A9"/>
    <w:rsid w:val="00AF2851"/>
    <w:rsid w:val="00B21350"/>
    <w:rsid w:val="00B26546"/>
    <w:rsid w:val="00B27864"/>
    <w:rsid w:val="00B30032"/>
    <w:rsid w:val="00B34547"/>
    <w:rsid w:val="00B600D9"/>
    <w:rsid w:val="00B61544"/>
    <w:rsid w:val="00B652D1"/>
    <w:rsid w:val="00B871E5"/>
    <w:rsid w:val="00B933E1"/>
    <w:rsid w:val="00BB2469"/>
    <w:rsid w:val="00BF403E"/>
    <w:rsid w:val="00C37443"/>
    <w:rsid w:val="00C530FB"/>
    <w:rsid w:val="00C6022E"/>
    <w:rsid w:val="00C84401"/>
    <w:rsid w:val="00CB0955"/>
    <w:rsid w:val="00D637AD"/>
    <w:rsid w:val="00D77A0B"/>
    <w:rsid w:val="00D97E04"/>
    <w:rsid w:val="00E46B75"/>
    <w:rsid w:val="00E54A5D"/>
    <w:rsid w:val="00EE6380"/>
    <w:rsid w:val="00F0401A"/>
    <w:rsid w:val="00F3669B"/>
    <w:rsid w:val="00F50E76"/>
    <w:rsid w:val="00F62378"/>
    <w:rsid w:val="00F73657"/>
    <w:rsid w:val="00F96047"/>
    <w:rsid w:val="00F97893"/>
    <w:rsid w:val="00FA2F54"/>
    <w:rsid w:val="00FF31AA"/>
    <w:rsid w:val="18E07F69"/>
    <w:rsid w:val="3D706815"/>
    <w:rsid w:val="5787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3610B7"/>
  <w14:defaultImageDpi w14:val="32767"/>
  <w15:docId w15:val="{98CF6525-1439-4006-B61E-05228245F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line="360" w:lineRule="auto"/>
      <w:outlineLvl w:val="0"/>
    </w:pPr>
    <w:rPr>
      <w:rFonts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nhideWhenUsed/>
    <w:qFormat/>
    <w:pPr>
      <w:numPr>
        <w:ilvl w:val="1"/>
        <w:numId w:val="1"/>
      </w:numPr>
      <w:spacing w:line="360" w:lineRule="auto"/>
      <w:outlineLvl w:val="1"/>
    </w:pPr>
    <w:rPr>
      <w:rFonts w:ascii="Cambria" w:hAnsi="Cambria" w:cs="Times New Roman"/>
      <w:b/>
      <w:bCs/>
      <w:sz w:val="24"/>
      <w:szCs w:val="32"/>
    </w:rPr>
  </w:style>
  <w:style w:type="paragraph" w:styleId="3">
    <w:name w:val="heading 3"/>
    <w:basedOn w:val="a"/>
    <w:next w:val="a"/>
    <w:link w:val="30"/>
    <w:unhideWhenUsed/>
    <w:qFormat/>
    <w:pPr>
      <w:numPr>
        <w:ilvl w:val="2"/>
        <w:numId w:val="1"/>
      </w:numPr>
      <w:spacing w:line="360" w:lineRule="auto"/>
      <w:outlineLvl w:val="2"/>
    </w:pPr>
    <w:rPr>
      <w:rFonts w:cs="Times New Roman"/>
      <w:b/>
      <w:bCs/>
      <w:sz w:val="24"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rFonts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 w:cs="Times New Roman"/>
      <w:b/>
      <w:bCs/>
      <w:sz w:val="24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cs="Times New Roman"/>
      <w:b/>
      <w:bCs/>
      <w:sz w:val="24"/>
    </w:rPr>
  </w:style>
  <w:style w:type="paragraph" w:styleId="8">
    <w:name w:val="heading 8"/>
    <w:basedOn w:val="a"/>
    <w:next w:val="a"/>
    <w:link w:val="80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cs="Times New Roman"/>
      <w:sz w:val="24"/>
    </w:rPr>
  </w:style>
  <w:style w:type="paragraph" w:styleId="9">
    <w:name w:val="heading 9"/>
    <w:basedOn w:val="a"/>
    <w:next w:val="a"/>
    <w:link w:val="90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Cambria" w:eastAsia="黑体" w:hAnsi="Cambria" w:cs="Times New Roman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</w:pPr>
    <w:rPr>
      <w:rFonts w:ascii="Calibri" w:hAnsi="Calibri" w:cs="Times New Roman"/>
      <w:kern w:val="0"/>
      <w:sz w:val="22"/>
    </w:r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center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</w:pPr>
    <w:rPr>
      <w:rFonts w:ascii="Calibri" w:hAnsi="Calibri" w:cs="Times New Roman"/>
      <w:kern w:val="0"/>
      <w:sz w:val="22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4"/>
    <w:next w:val="a4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21">
    <w:name w:val="标题2"/>
    <w:basedOn w:val="TOC1"/>
    <w:link w:val="2Char"/>
    <w:qFormat/>
    <w:pPr>
      <w:tabs>
        <w:tab w:val="left" w:pos="440"/>
      </w:tabs>
    </w:pPr>
    <w:rPr>
      <w:rFonts w:cs="Times New Roman"/>
    </w:rPr>
  </w:style>
  <w:style w:type="character" w:customStyle="1" w:styleId="2Char">
    <w:name w:val="标题2 Char"/>
    <w:link w:val="21"/>
    <w:qFormat/>
    <w:rPr>
      <w:rFonts w:ascii="Times New Roman" w:eastAsia="宋体" w:hAnsi="Times New Roman" w:cs="Times New Roman"/>
      <w:kern w:val="0"/>
      <w:sz w:val="22"/>
    </w:r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24"/>
      <w:szCs w:val="32"/>
    </w:rPr>
  </w:style>
  <w:style w:type="character" w:customStyle="1" w:styleId="30">
    <w:name w:val="标题 3 字符"/>
    <w:link w:val="3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0">
    <w:name w:val="标题 4 字符"/>
    <w:link w:val="4"/>
    <w:semiHidden/>
    <w:rPr>
      <w:rFonts w:ascii="Cambria" w:eastAsia="宋体" w:hAnsi="Cambria" w:cs="Times New Roman"/>
      <w:b/>
      <w:bCs/>
      <w:sz w:val="28"/>
      <w:szCs w:val="28"/>
    </w:rPr>
  </w:style>
  <w:style w:type="character" w:customStyle="1" w:styleId="50">
    <w:name w:val="标题 5 字符"/>
    <w:link w:val="5"/>
    <w:semiHidden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link w:val="6"/>
    <w:semiHidden/>
    <w:qFormat/>
    <w:rPr>
      <w:rFonts w:ascii="Cambria" w:eastAsia="宋体" w:hAnsi="Cambria" w:cs="Times New Roman"/>
      <w:b/>
      <w:bCs/>
      <w:sz w:val="24"/>
      <w:szCs w:val="24"/>
    </w:rPr>
  </w:style>
  <w:style w:type="character" w:customStyle="1" w:styleId="70">
    <w:name w:val="标题 7 字符"/>
    <w:link w:val="7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link w:val="8"/>
    <w:semiHidden/>
    <w:qFormat/>
    <w:rPr>
      <w:rFonts w:ascii="Cambria" w:eastAsia="宋体" w:hAnsi="Cambria" w:cs="Times New Roman"/>
      <w:sz w:val="24"/>
      <w:szCs w:val="24"/>
    </w:rPr>
  </w:style>
  <w:style w:type="character" w:customStyle="1" w:styleId="90">
    <w:name w:val="标题 9 字符"/>
    <w:link w:val="9"/>
    <w:semiHidden/>
    <w:rPr>
      <w:rFonts w:ascii="Cambria" w:eastAsia="宋体" w:hAnsi="Cambria" w:cs="Times New Roman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semiHidden/>
    <w:unhideWhenUsed/>
    <w:qFormat/>
    <w:pPr>
      <w:widowControl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  <w:kern w:val="0"/>
      <w:szCs w:val="28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AdvTT5235d5a9" w:hAnsi="AdvTT5235d5a9" w:hint="default"/>
      <w:color w:val="242021"/>
      <w:sz w:val="28"/>
      <w:szCs w:val="28"/>
    </w:rPr>
  </w:style>
  <w:style w:type="character" w:customStyle="1" w:styleId="fontstyle21">
    <w:name w:val="fontstyle21"/>
    <w:basedOn w:val="a0"/>
    <w:qFormat/>
    <w:rPr>
      <w:rFonts w:ascii="AdvTT5235d5a9+fb" w:hAnsi="AdvTT5235d5a9+fb" w:hint="default"/>
      <w:color w:val="242021"/>
      <w:sz w:val="28"/>
      <w:szCs w:val="2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批注文字 字符"/>
    <w:basedOn w:val="a0"/>
    <w:link w:val="a4"/>
    <w:uiPriority w:val="99"/>
    <w:semiHidden/>
    <w:qFormat/>
  </w:style>
  <w:style w:type="character" w:customStyle="1" w:styleId="ad">
    <w:name w:val="批注主题 字符"/>
    <w:basedOn w:val="a5"/>
    <w:link w:val="ac"/>
    <w:uiPriority w:val="99"/>
    <w:semiHidden/>
    <w:qFormat/>
    <w:rPr>
      <w:b/>
      <w:bCs/>
    </w:rPr>
  </w:style>
  <w:style w:type="character" w:customStyle="1" w:styleId="HTML0">
    <w:name w:val="HTML 预设格式 字符"/>
    <w:basedOn w:val="a0"/>
    <w:link w:val="HTML"/>
    <w:uiPriority w:val="9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8D601E-F7E8-491B-B96B-0035FEB175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6</Pages>
  <Words>536</Words>
  <Characters>3059</Characters>
  <Application>Microsoft Office Word</Application>
  <DocSecurity>0</DocSecurity>
  <Lines>25</Lines>
  <Paragraphs>7</Paragraphs>
  <ScaleCrop>false</ScaleCrop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lu</dc:creator>
  <cp:lastModifiedBy>ZL</cp:lastModifiedBy>
  <cp:revision>73</cp:revision>
  <dcterms:created xsi:type="dcterms:W3CDTF">2021-01-03T08:40:00Z</dcterms:created>
  <dcterms:modified xsi:type="dcterms:W3CDTF">2021-07-13T09:40:00Z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E33916228FAC49AF9D1F3E2189145E3D</vt:lpwstr>
  </property>
</Properties>
</file>