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6C07E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Supplementary materials</w:t>
      </w:r>
    </w:p>
    <w:p w14:paraId="38736C8D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4"/>
          <w:szCs w:val="32"/>
        </w:rPr>
      </w:pPr>
    </w:p>
    <w:p w14:paraId="3F1841B4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  <w:r>
        <w:rPr>
          <w:rFonts w:ascii="Times New Roman" w:hAnsi="Times New Roman" w:cs="Times New Roman"/>
          <w:b/>
          <w:bCs/>
          <w:sz w:val="20"/>
          <w:szCs w:val="22"/>
        </w:rPr>
        <w:t>Supplementary Table 1. The BJ-</w:t>
      </w:r>
      <w:proofErr w:type="spellStart"/>
      <w:r>
        <w:rPr>
          <w:rFonts w:ascii="Times New Roman" w:hAnsi="Times New Roman" w:cs="Times New Roman"/>
          <w:b/>
          <w:bCs/>
          <w:sz w:val="20"/>
          <w:szCs w:val="22"/>
        </w:rPr>
        <w:t>HepaGS</w:t>
      </w:r>
      <w:proofErr w:type="spellEnd"/>
      <w:r>
        <w:rPr>
          <w:rFonts w:ascii="Times New Roman" w:hAnsi="Times New Roman" w:cs="Times New Roman"/>
          <w:b/>
          <w:bCs/>
          <w:sz w:val="20"/>
          <w:szCs w:val="22"/>
        </w:rPr>
        <w:t xml:space="preserve"> model interpreted inflammation improvement and fibrosis regression in paired sets before and after treatment</w:t>
      </w:r>
    </w:p>
    <w:tbl>
      <w:tblPr>
        <w:tblpPr w:leftFromText="180" w:rightFromText="180" w:vertAnchor="text" w:horzAnchor="page" w:tblpX="2553" w:tblpY="288"/>
        <w:tblOverlap w:val="never"/>
        <w:tblW w:w="69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5"/>
        <w:gridCol w:w="2106"/>
        <w:gridCol w:w="1625"/>
        <w:gridCol w:w="1224"/>
      </w:tblGrid>
      <w:tr w:rsidR="00AF359B" w14:paraId="34CFCB9C" w14:textId="77777777" w:rsidTr="00495FCE">
        <w:trPr>
          <w:trHeight w:val="360"/>
        </w:trPr>
        <w:tc>
          <w:tcPr>
            <w:tcW w:w="2025" w:type="dxa"/>
            <w:tcBorders>
              <w:top w:val="single" w:sz="2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09D601F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Histology</w:t>
            </w:r>
            <w:proofErr w:type="gram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 features</w:t>
            </w:r>
          </w:p>
        </w:tc>
        <w:tc>
          <w:tcPr>
            <w:tcW w:w="2106" w:type="dxa"/>
            <w:tcBorders>
              <w:top w:val="single" w:sz="2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07D54E9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BJ-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HepaGS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 Model</w:t>
            </w:r>
          </w:p>
        </w:tc>
        <w:tc>
          <w:tcPr>
            <w:tcW w:w="1625" w:type="dxa"/>
            <w:tcBorders>
              <w:top w:val="single" w:sz="2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2F4BB4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Consensus</w:t>
            </w:r>
          </w:p>
        </w:tc>
        <w:tc>
          <w:tcPr>
            <w:tcW w:w="1224" w:type="dxa"/>
            <w:tcBorders>
              <w:top w:val="single" w:sz="2" w:space="0" w:color="000000"/>
              <w:bottom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782928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p 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value</w:t>
            </w:r>
          </w:p>
        </w:tc>
      </w:tr>
      <w:tr w:rsidR="00AF359B" w14:paraId="052B4A93" w14:textId="77777777" w:rsidTr="00495FCE">
        <w:trPr>
          <w:trHeight w:val="360"/>
        </w:trPr>
        <w:tc>
          <w:tcPr>
            <w:tcW w:w="4131" w:type="dxa"/>
            <w:gridSpan w:val="2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2C2DEB0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Inflammatory Assessment</w:t>
            </w:r>
          </w:p>
        </w:tc>
        <w:tc>
          <w:tcPr>
            <w:tcW w:w="1625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8E5D690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224" w:type="dxa"/>
            <w:tcBorders>
              <w:top w:val="single" w:sz="4" w:space="0" w:color="auto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46516E0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0.855</w:t>
            </w:r>
          </w:p>
        </w:tc>
      </w:tr>
      <w:tr w:rsidR="00AF359B" w14:paraId="56D1DC30" w14:textId="77777777" w:rsidTr="00495FCE">
        <w:trPr>
          <w:trHeight w:val="360"/>
        </w:trPr>
        <w:tc>
          <w:tcPr>
            <w:tcW w:w="20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8D8898B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Improvement</w:t>
            </w:r>
          </w:p>
        </w:tc>
        <w:tc>
          <w:tcPr>
            <w:tcW w:w="2106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62196C6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 (66%)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1A21EBE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(68%)</w:t>
            </w:r>
          </w:p>
        </w:tc>
        <w:tc>
          <w:tcPr>
            <w:tcW w:w="1224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3823FAF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AF359B" w14:paraId="58EF73E2" w14:textId="77777777" w:rsidTr="00495FCE">
        <w:trPr>
          <w:trHeight w:val="360"/>
        </w:trPr>
        <w:tc>
          <w:tcPr>
            <w:tcW w:w="20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BF8FF71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Stable</w:t>
            </w:r>
          </w:p>
        </w:tc>
        <w:tc>
          <w:tcPr>
            <w:tcW w:w="2106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A6C825F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 (26%)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FD234B4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 (22%)</w:t>
            </w:r>
          </w:p>
        </w:tc>
        <w:tc>
          <w:tcPr>
            <w:tcW w:w="1224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E3CAE16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AF359B" w14:paraId="1EF11DF2" w14:textId="77777777" w:rsidTr="00495FCE">
        <w:trPr>
          <w:trHeight w:val="360"/>
        </w:trPr>
        <w:tc>
          <w:tcPr>
            <w:tcW w:w="20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53D8289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Worsening</w:t>
            </w:r>
          </w:p>
        </w:tc>
        <w:tc>
          <w:tcPr>
            <w:tcW w:w="2106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3C5AF04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 (8%)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1D7FFFF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 (10%)</w:t>
            </w:r>
          </w:p>
        </w:tc>
        <w:tc>
          <w:tcPr>
            <w:tcW w:w="1224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684C7C8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AF359B" w14:paraId="65308898" w14:textId="77777777" w:rsidTr="00495FCE">
        <w:trPr>
          <w:trHeight w:val="360"/>
        </w:trPr>
        <w:tc>
          <w:tcPr>
            <w:tcW w:w="4131" w:type="dxa"/>
            <w:gridSpan w:val="2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316A209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Fibrosis Assessment</w:t>
            </w:r>
          </w:p>
        </w:tc>
        <w:tc>
          <w:tcPr>
            <w:tcW w:w="16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652F3EF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224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764E84D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0.388</w:t>
            </w:r>
          </w:p>
        </w:tc>
      </w:tr>
      <w:tr w:rsidR="00AF359B" w14:paraId="7539058A" w14:textId="77777777" w:rsidTr="00495FCE">
        <w:trPr>
          <w:trHeight w:val="340"/>
        </w:trPr>
        <w:tc>
          <w:tcPr>
            <w:tcW w:w="20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1F51905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Regression</w:t>
            </w:r>
          </w:p>
        </w:tc>
        <w:tc>
          <w:tcPr>
            <w:tcW w:w="2106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2CD9A94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 (44%)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4AFD75D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 (46%)</w:t>
            </w:r>
          </w:p>
        </w:tc>
        <w:tc>
          <w:tcPr>
            <w:tcW w:w="1224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8E5DC17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AF359B" w14:paraId="2525A6F2" w14:textId="77777777" w:rsidTr="00495FCE">
        <w:trPr>
          <w:trHeight w:val="360"/>
        </w:trPr>
        <w:tc>
          <w:tcPr>
            <w:tcW w:w="20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7967F43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Indeterminate</w:t>
            </w:r>
          </w:p>
        </w:tc>
        <w:tc>
          <w:tcPr>
            <w:tcW w:w="2106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39CF831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 (50%)</w:t>
            </w:r>
          </w:p>
        </w:tc>
        <w:tc>
          <w:tcPr>
            <w:tcW w:w="1625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47EA5B3F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 (56%)</w:t>
            </w:r>
          </w:p>
        </w:tc>
        <w:tc>
          <w:tcPr>
            <w:tcW w:w="1224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4BB6BDD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AF359B" w14:paraId="0A4590CB" w14:textId="77777777" w:rsidTr="00495FCE">
        <w:trPr>
          <w:trHeight w:val="360"/>
        </w:trPr>
        <w:tc>
          <w:tcPr>
            <w:tcW w:w="2025" w:type="dxa"/>
            <w:tcBorders>
              <w:top w:val="nil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0826B74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Progression</w:t>
            </w:r>
          </w:p>
        </w:tc>
        <w:tc>
          <w:tcPr>
            <w:tcW w:w="2106" w:type="dxa"/>
            <w:tcBorders>
              <w:top w:val="nil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6611D4E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 (6%)</w:t>
            </w:r>
          </w:p>
        </w:tc>
        <w:tc>
          <w:tcPr>
            <w:tcW w:w="1625" w:type="dxa"/>
            <w:tcBorders>
              <w:top w:val="nil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6ADFCD9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32"/>
                <w:szCs w:val="32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 (8%)</w:t>
            </w:r>
          </w:p>
        </w:tc>
        <w:tc>
          <w:tcPr>
            <w:tcW w:w="1224" w:type="dxa"/>
            <w:tcBorders>
              <w:top w:val="nil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BC9DD8E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32"/>
                <w:szCs w:val="32"/>
              </w:rPr>
            </w:pPr>
          </w:p>
        </w:tc>
      </w:tr>
    </w:tbl>
    <w:p w14:paraId="29D06722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3B113D59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1F6B4970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71ED19D0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30042F62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2B9A8EF4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636B0400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1B855A48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65E52D4F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24080F89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6448BA75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</w:p>
    <w:p w14:paraId="5526037A" w14:textId="77777777" w:rsidR="00AF359B" w:rsidRDefault="00AF359B" w:rsidP="00AF359B">
      <w:pPr>
        <w:spacing w:after="156"/>
        <w:rPr>
          <w:rFonts w:ascii="Times New Roman" w:hAnsi="Times New Roman" w:cs="Times New Roman"/>
          <w:b/>
          <w:bCs/>
          <w:sz w:val="20"/>
          <w:szCs w:val="22"/>
        </w:rPr>
      </w:pPr>
      <w:r>
        <w:rPr>
          <w:rFonts w:ascii="Times New Roman" w:hAnsi="Times New Roman" w:cs="Times New Roman" w:hint="eastAsia"/>
          <w:b/>
          <w:bCs/>
          <w:sz w:val="20"/>
          <w:szCs w:val="22"/>
        </w:rPr>
        <w:t>Supplementary Table 2. The BJ-</w:t>
      </w:r>
      <w:proofErr w:type="spellStart"/>
      <w:r>
        <w:rPr>
          <w:rFonts w:ascii="Times New Roman" w:hAnsi="Times New Roman" w:cs="Times New Roman" w:hint="eastAsia"/>
          <w:b/>
          <w:bCs/>
          <w:sz w:val="20"/>
          <w:szCs w:val="22"/>
        </w:rPr>
        <w:t>HepaGS</w:t>
      </w:r>
      <w:proofErr w:type="spellEnd"/>
      <w:r>
        <w:rPr>
          <w:rFonts w:ascii="Times New Roman" w:hAnsi="Times New Roman" w:cs="Times New Roman" w:hint="eastAsia"/>
          <w:b/>
          <w:bCs/>
          <w:sz w:val="20"/>
          <w:szCs w:val="22"/>
        </w:rPr>
        <w:t xml:space="preserve"> model helped improvement histological grading and staging by expert pathologists </w:t>
      </w:r>
    </w:p>
    <w:tbl>
      <w:tblPr>
        <w:tblW w:w="547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1"/>
        <w:gridCol w:w="1655"/>
        <w:gridCol w:w="1655"/>
      </w:tblGrid>
      <w:tr w:rsidR="00AF359B" w14:paraId="1B8A2315" w14:textId="77777777" w:rsidTr="00495FCE">
        <w:trPr>
          <w:trHeight w:val="350"/>
          <w:jc w:val="center"/>
        </w:trPr>
        <w:tc>
          <w:tcPr>
            <w:tcW w:w="2139" w:type="dxa"/>
            <w:tcBorders>
              <w:top w:val="single" w:sz="2" w:space="0" w:color="000000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E604B85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Discordance</w:t>
            </w:r>
          </w:p>
        </w:tc>
        <w:tc>
          <w:tcPr>
            <w:tcW w:w="1649" w:type="dxa"/>
            <w:tcBorders>
              <w:top w:val="single" w:sz="2" w:space="0" w:color="000000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F3DEBE2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Senior experts</w:t>
            </w:r>
          </w:p>
        </w:tc>
        <w:tc>
          <w:tcPr>
            <w:tcW w:w="1691" w:type="dxa"/>
            <w:tcBorders>
              <w:top w:val="single" w:sz="2" w:space="0" w:color="000000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58F0A47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Junior experts</w:t>
            </w:r>
          </w:p>
        </w:tc>
      </w:tr>
      <w:tr w:rsidR="00AF359B" w14:paraId="54F902EE" w14:textId="77777777" w:rsidTr="00495FCE">
        <w:trPr>
          <w:trHeight w:val="350"/>
          <w:jc w:val="center"/>
        </w:trPr>
        <w:tc>
          <w:tcPr>
            <w:tcW w:w="2139" w:type="dxa"/>
            <w:tcBorders>
              <w:top w:val="single" w:sz="2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D709594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Inflammation</w:t>
            </w:r>
          </w:p>
        </w:tc>
        <w:tc>
          <w:tcPr>
            <w:tcW w:w="1649" w:type="dxa"/>
            <w:tcBorders>
              <w:top w:val="single" w:sz="2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327040B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59 (20%, 59/300)</w:t>
            </w:r>
          </w:p>
        </w:tc>
        <w:tc>
          <w:tcPr>
            <w:tcW w:w="1691" w:type="dxa"/>
            <w:tcBorders>
              <w:top w:val="single" w:sz="2" w:space="0" w:color="000000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0AD2D318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70 (23%, 70/300)</w:t>
            </w:r>
          </w:p>
        </w:tc>
      </w:tr>
      <w:tr w:rsidR="00AF359B" w14:paraId="4362A043" w14:textId="77777777" w:rsidTr="00495FCE">
        <w:trPr>
          <w:trHeight w:val="340"/>
          <w:jc w:val="center"/>
        </w:trPr>
        <w:tc>
          <w:tcPr>
            <w:tcW w:w="213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6FF252AB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   Maintain</w:t>
            </w:r>
          </w:p>
        </w:tc>
        <w:tc>
          <w:tcPr>
            <w:tcW w:w="164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E5A6275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 (56%)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C7FF18E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 (54%)</w:t>
            </w:r>
          </w:p>
        </w:tc>
      </w:tr>
      <w:tr w:rsidR="00AF359B" w14:paraId="2F739006" w14:textId="77777777" w:rsidTr="00495FCE">
        <w:trPr>
          <w:trHeight w:val="340"/>
          <w:jc w:val="center"/>
        </w:trPr>
        <w:tc>
          <w:tcPr>
            <w:tcW w:w="213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9AB15B6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   Modified</w:t>
            </w:r>
          </w:p>
        </w:tc>
        <w:tc>
          <w:tcPr>
            <w:tcW w:w="164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36CCC1E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 (44%)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FDF9568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 (46%)</w:t>
            </w:r>
          </w:p>
        </w:tc>
      </w:tr>
      <w:tr w:rsidR="00AF359B" w14:paraId="73397E7F" w14:textId="77777777" w:rsidTr="00495FCE">
        <w:trPr>
          <w:trHeight w:val="340"/>
          <w:jc w:val="center"/>
        </w:trPr>
        <w:tc>
          <w:tcPr>
            <w:tcW w:w="213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F68F677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       Modify to AI</w:t>
            </w:r>
          </w:p>
        </w:tc>
        <w:tc>
          <w:tcPr>
            <w:tcW w:w="164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8C42D96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 (88%)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915C529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 (88%)</w:t>
            </w:r>
          </w:p>
        </w:tc>
      </w:tr>
      <w:tr w:rsidR="00AF359B" w14:paraId="5C28AC2F" w14:textId="77777777" w:rsidTr="00495FCE">
        <w:trPr>
          <w:trHeight w:val="340"/>
          <w:jc w:val="center"/>
        </w:trPr>
        <w:tc>
          <w:tcPr>
            <w:tcW w:w="213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FB6CEB6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       New interpretation</w:t>
            </w:r>
          </w:p>
        </w:tc>
        <w:tc>
          <w:tcPr>
            <w:tcW w:w="164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32510A2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 (12%)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FFBDBB6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 (13%)</w:t>
            </w:r>
          </w:p>
        </w:tc>
      </w:tr>
      <w:tr w:rsidR="00AF359B" w14:paraId="17D09711" w14:textId="77777777" w:rsidTr="00495FCE">
        <w:trPr>
          <w:trHeight w:val="340"/>
          <w:jc w:val="center"/>
        </w:trPr>
        <w:tc>
          <w:tcPr>
            <w:tcW w:w="213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F626377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Fibrosis</w:t>
            </w:r>
          </w:p>
        </w:tc>
        <w:tc>
          <w:tcPr>
            <w:tcW w:w="164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C8E7E49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117 (39%)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18F76E3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128 (43%)</w:t>
            </w:r>
          </w:p>
        </w:tc>
      </w:tr>
      <w:tr w:rsidR="00AF359B" w14:paraId="2FFF4DFD" w14:textId="77777777" w:rsidTr="00495FCE">
        <w:trPr>
          <w:trHeight w:val="340"/>
          <w:jc w:val="center"/>
        </w:trPr>
        <w:tc>
          <w:tcPr>
            <w:tcW w:w="213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8402E49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 Maintain</w:t>
            </w:r>
          </w:p>
        </w:tc>
        <w:tc>
          <w:tcPr>
            <w:tcW w:w="164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13C6876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 (71%)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5802459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 (69%)</w:t>
            </w:r>
          </w:p>
        </w:tc>
      </w:tr>
      <w:tr w:rsidR="00AF359B" w14:paraId="23F6DFF6" w14:textId="77777777" w:rsidTr="00495FCE">
        <w:trPr>
          <w:trHeight w:val="340"/>
          <w:jc w:val="center"/>
        </w:trPr>
        <w:tc>
          <w:tcPr>
            <w:tcW w:w="213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705FACB6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 Modified</w:t>
            </w:r>
          </w:p>
        </w:tc>
        <w:tc>
          <w:tcPr>
            <w:tcW w:w="164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171BF1A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(29%)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23BCFB06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 (31%)</w:t>
            </w:r>
          </w:p>
        </w:tc>
      </w:tr>
      <w:tr w:rsidR="00AF359B" w14:paraId="7DEF5B9C" w14:textId="77777777" w:rsidTr="00495FCE">
        <w:trPr>
          <w:trHeight w:val="340"/>
          <w:jc w:val="center"/>
        </w:trPr>
        <w:tc>
          <w:tcPr>
            <w:tcW w:w="213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50FA9E7B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     Modify to AI</w:t>
            </w:r>
          </w:p>
        </w:tc>
        <w:tc>
          <w:tcPr>
            <w:tcW w:w="1649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399EC4C7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 (76%)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  <w:vAlign w:val="center"/>
          </w:tcPr>
          <w:p w14:paraId="1AEFD5F2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 (80%)</w:t>
            </w:r>
          </w:p>
        </w:tc>
      </w:tr>
      <w:tr w:rsidR="00AF359B" w14:paraId="67164B18" w14:textId="77777777" w:rsidTr="00495FCE">
        <w:trPr>
          <w:trHeight w:val="350"/>
          <w:jc w:val="center"/>
        </w:trPr>
        <w:tc>
          <w:tcPr>
            <w:tcW w:w="2139" w:type="dxa"/>
            <w:tcBorders>
              <w:top w:val="nil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29A6070" w14:textId="77777777" w:rsidR="00AF359B" w:rsidRDefault="00AF359B" w:rsidP="00495FCE">
            <w:pPr>
              <w:pStyle w:val="NormalWeb"/>
              <w:widowControl/>
              <w:spacing w:after="156" w:line="36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       New interpretation</w:t>
            </w:r>
          </w:p>
        </w:tc>
        <w:tc>
          <w:tcPr>
            <w:tcW w:w="1649" w:type="dxa"/>
            <w:tcBorders>
              <w:top w:val="nil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77290C3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 (24%)</w:t>
            </w:r>
          </w:p>
        </w:tc>
        <w:tc>
          <w:tcPr>
            <w:tcW w:w="1691" w:type="dxa"/>
            <w:tcBorders>
              <w:top w:val="nil"/>
              <w:bottom w:val="single" w:sz="2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61286E24" w14:textId="77777777" w:rsidR="00AF359B" w:rsidRDefault="00AF359B" w:rsidP="00495FCE">
            <w:pPr>
              <w:pStyle w:val="NormalWeb"/>
              <w:widowControl/>
              <w:spacing w:after="156" w:line="36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 (20%)</w:t>
            </w:r>
          </w:p>
        </w:tc>
      </w:tr>
    </w:tbl>
    <w:p w14:paraId="5D4BC6C3" w14:textId="77777777" w:rsidR="00AF359B" w:rsidRDefault="00AF359B" w:rsidP="00AF359B">
      <w:pPr>
        <w:spacing w:after="156"/>
      </w:pPr>
    </w:p>
    <w:p w14:paraId="3F150806" w14:textId="77777777" w:rsidR="00AF359B" w:rsidRDefault="00AF359B" w:rsidP="00AF359B">
      <w:pPr>
        <w:spacing w:after="156"/>
      </w:pPr>
    </w:p>
    <w:p w14:paraId="24E19836" w14:textId="77777777" w:rsidR="00AF359B" w:rsidRDefault="00AF359B" w:rsidP="00AF359B">
      <w:pPr>
        <w:spacing w:after="156"/>
        <w:jc w:val="center"/>
      </w:pPr>
      <w:r>
        <w:rPr>
          <w:noProof/>
        </w:rPr>
        <w:lastRenderedPageBreak/>
        <w:drawing>
          <wp:inline distT="0" distB="0" distL="114300" distR="114300" wp14:anchorId="4C78B9C7" wp14:editId="3D6E1474">
            <wp:extent cx="4628515" cy="3004820"/>
            <wp:effectExtent l="0" t="0" r="0" b="0"/>
            <wp:docPr id="2" name="图片 1" descr="A screenshot of a computer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28515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914C6" w14:textId="77777777" w:rsidR="00AF359B" w:rsidRDefault="00AF359B" w:rsidP="00AF359B">
      <w:pPr>
        <w:spacing w:after="156"/>
      </w:pPr>
      <w:r>
        <w:rPr>
          <w:rFonts w:ascii="Times New Roman" w:hAnsi="Times New Roman" w:cs="Times New Roman"/>
          <w:b/>
          <w:bCs/>
          <w:sz w:val="20"/>
          <w:szCs w:val="22"/>
        </w:rPr>
        <w:t>Supplementary Fig. 1. Changes in fibrosis stage distribution and non-invasive markers before and after treatment based in the paired set</w:t>
      </w:r>
    </w:p>
    <w:p w14:paraId="74BEE2DE" w14:textId="77777777" w:rsidR="00767E38" w:rsidRDefault="00767E38">
      <w:pPr>
        <w:spacing w:after="156"/>
      </w:pPr>
    </w:p>
    <w:sectPr w:rsidR="00767E38" w:rsidSect="00AF359B">
      <w:headerReference w:type="default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2192112"/>
    </w:sdtPr>
    <w:sdtContent>
      <w:p w14:paraId="18AE2BB5" w14:textId="77777777" w:rsidR="00AF359B" w:rsidRDefault="00AF359B">
        <w:pPr>
          <w:pStyle w:val="Footer"/>
          <w:spacing w:after="12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CCF7021" w14:textId="77777777" w:rsidR="00AF359B" w:rsidRDefault="00AF359B">
    <w:pPr>
      <w:pStyle w:val="Footer"/>
      <w:spacing w:after="12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21788293"/>
    </w:sdtPr>
    <w:sdtContent>
      <w:p w14:paraId="555A89F6" w14:textId="77777777" w:rsidR="00AF359B" w:rsidRDefault="00AF359B">
        <w:pPr>
          <w:pStyle w:val="Header"/>
          <w:spacing w:after="12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D6B94F0" w14:textId="77777777" w:rsidR="00AF359B" w:rsidRDefault="00AF359B">
    <w:pPr>
      <w:pStyle w:val="Header"/>
      <w:spacing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59B"/>
    <w:rsid w:val="001F42E1"/>
    <w:rsid w:val="00767E38"/>
    <w:rsid w:val="00866F7D"/>
    <w:rsid w:val="00AF359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51AB3"/>
  <w15:chartTrackingRefBased/>
  <w15:docId w15:val="{2444DA16-2B72-48C0-8678-3AE8DC7AF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59B"/>
    <w:pPr>
      <w:widowControl w:val="0"/>
      <w:snapToGrid w:val="0"/>
      <w:spacing w:afterLines="50" w:after="50" w:line="312" w:lineRule="auto"/>
      <w:jc w:val="both"/>
    </w:pPr>
    <w:rPr>
      <w:rFonts w:eastAsia="Microsoft YaHei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359B"/>
    <w:pPr>
      <w:keepNext/>
      <w:keepLines/>
      <w:widowControl/>
      <w:snapToGrid/>
      <w:spacing w:before="360" w:afterLines="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359B"/>
    <w:pPr>
      <w:keepNext/>
      <w:keepLines/>
      <w:widowControl/>
      <w:snapToGrid/>
      <w:spacing w:before="160" w:afterLines="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359B"/>
    <w:pPr>
      <w:keepNext/>
      <w:keepLines/>
      <w:widowControl/>
      <w:snapToGrid/>
      <w:spacing w:before="160" w:afterLines="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59B"/>
    <w:pPr>
      <w:keepNext/>
      <w:keepLines/>
      <w:widowControl/>
      <w:snapToGrid/>
      <w:spacing w:before="80" w:afterLines="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359B"/>
    <w:pPr>
      <w:keepNext/>
      <w:keepLines/>
      <w:widowControl/>
      <w:snapToGrid/>
      <w:spacing w:before="80" w:afterLines="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359B"/>
    <w:pPr>
      <w:keepNext/>
      <w:keepLines/>
      <w:widowControl/>
      <w:snapToGrid/>
      <w:spacing w:before="40" w:afterLines="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359B"/>
    <w:pPr>
      <w:keepNext/>
      <w:keepLines/>
      <w:widowControl/>
      <w:snapToGrid/>
      <w:spacing w:before="40" w:afterLines="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359B"/>
    <w:pPr>
      <w:keepNext/>
      <w:keepLines/>
      <w:widowControl/>
      <w:snapToGrid/>
      <w:spacing w:afterLines="0"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359B"/>
    <w:pPr>
      <w:keepNext/>
      <w:keepLines/>
      <w:widowControl/>
      <w:snapToGrid/>
      <w:spacing w:afterLines="0"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35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35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35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35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35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35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35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35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35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359B"/>
    <w:pPr>
      <w:widowControl/>
      <w:snapToGrid/>
      <w:spacing w:afterLines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F35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359B"/>
    <w:pPr>
      <w:widowControl/>
      <w:numPr>
        <w:ilvl w:val="1"/>
      </w:numPr>
      <w:snapToGrid/>
      <w:spacing w:afterLines="0"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F35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359B"/>
    <w:pPr>
      <w:widowControl/>
      <w:snapToGrid/>
      <w:spacing w:before="160" w:afterLines="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F35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359B"/>
    <w:pPr>
      <w:widowControl/>
      <w:snapToGrid/>
      <w:spacing w:afterLines="0"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F35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359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Lines="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35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359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AF359B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F359B"/>
    <w:rPr>
      <w:rFonts w:eastAsia="Microsoft YaHei"/>
      <w:sz w:val="18"/>
      <w:szCs w:val="18"/>
      <w:lang w:val="en-US" w:eastAsia="zh-CN"/>
      <w14:ligatures w14:val="none"/>
    </w:rPr>
  </w:style>
  <w:style w:type="paragraph" w:styleId="Header">
    <w:name w:val="header"/>
    <w:basedOn w:val="Normal"/>
    <w:link w:val="HeaderChar"/>
    <w:uiPriority w:val="99"/>
    <w:qFormat/>
    <w:rsid w:val="00AF359B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F359B"/>
    <w:rPr>
      <w:rFonts w:eastAsia="Microsoft YaHei"/>
      <w:sz w:val="18"/>
      <w:szCs w:val="18"/>
      <w:lang w:val="en-US" w:eastAsia="zh-CN"/>
      <w14:ligatures w14:val="none"/>
    </w:rPr>
  </w:style>
  <w:style w:type="paragraph" w:styleId="NormalWeb">
    <w:name w:val="Normal (Web)"/>
    <w:basedOn w:val="Normal"/>
    <w:qFormat/>
    <w:rsid w:val="00AF359B"/>
    <w:pPr>
      <w:spacing w:beforeAutospacing="1" w:after="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2025-09-16T14:26:00Z</dcterms:created>
  <dcterms:modified xsi:type="dcterms:W3CDTF">2025-09-16T14:26:00Z</dcterms:modified>
</cp:coreProperties>
</file>