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061E" w14:textId="1C9E008D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</w:t>
      </w:r>
      <w:r>
        <w:rPr>
          <w:rFonts w:ascii="Times New Roman" w:hAnsi="Times New Roman" w:cs="Times New Roman"/>
          <w:b/>
          <w:bCs/>
          <w:sz w:val="24"/>
        </w:rPr>
        <w:t>ure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</w:p>
    <w:p w14:paraId="5C81A3A9" w14:textId="27E5C3E0" w:rsidR="002817FE" w:rsidRP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1.</w:t>
      </w:r>
    </w:p>
    <w:p w14:paraId="18F58A20" w14:textId="25C41D80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817FE">
        <w:rPr>
          <w:rFonts w:ascii="Times New Roman" w:hAnsi="Times New Roman" w:cs="Times New Roman"/>
          <w:b/>
          <w:bCs/>
          <w:sz w:val="24"/>
        </w:rPr>
        <w:drawing>
          <wp:inline distT="0" distB="0" distL="0" distR="0" wp14:anchorId="6FAC7204" wp14:editId="674EE250">
            <wp:extent cx="4267200" cy="1874678"/>
            <wp:effectExtent l="0" t="0" r="0" b="5080"/>
            <wp:docPr id="1115822777" name="図 1" descr="写真, 衣類, バッグ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22777" name="図 1" descr="写真, 衣類, バッグ, 座る が含まれている画像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6068" cy="19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02C41" w14:textId="372E739C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2</w:t>
      </w:r>
    </w:p>
    <w:p w14:paraId="0CC35CA6" w14:textId="49506F6A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817FE">
        <w:rPr>
          <w:rFonts w:ascii="Times New Roman" w:hAnsi="Times New Roman" w:cs="Times New Roman"/>
          <w:b/>
          <w:bCs/>
          <w:sz w:val="24"/>
        </w:rPr>
        <w:drawing>
          <wp:inline distT="0" distB="0" distL="0" distR="0" wp14:anchorId="2DCF1797" wp14:editId="3E64CEBA">
            <wp:extent cx="4267200" cy="2057400"/>
            <wp:effectExtent l="0" t="0" r="0" b="0"/>
            <wp:docPr id="835099573" name="図 1" descr="写真, 男, 靴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99573" name="図 1" descr="写真, 男, 靴, テーブル が含まれている画像&#10;&#10;AI 生成コンテンツは誤りを含む可能性があります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FDD78" w14:textId="3A204A31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3.</w:t>
      </w:r>
    </w:p>
    <w:p w14:paraId="1E4C0FD2" w14:textId="2D096CEA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817FE">
        <w:rPr>
          <w:rFonts w:ascii="Times New Roman" w:hAnsi="Times New Roman" w:cs="Times New Roman"/>
          <w:b/>
          <w:bCs/>
          <w:sz w:val="24"/>
        </w:rPr>
        <w:drawing>
          <wp:inline distT="0" distB="0" distL="0" distR="0" wp14:anchorId="5DA40BCC" wp14:editId="4400EFB9">
            <wp:extent cx="4838700" cy="2540000"/>
            <wp:effectExtent l="0" t="0" r="0" b="0"/>
            <wp:docPr id="81371417" name="図 1" descr="写真, 猫, 男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1417" name="図 1" descr="写真, 猫, 男, 座る が含まれている画像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D093" w14:textId="1FF9D50C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lastRenderedPageBreak/>
        <w:t xml:space="preserve">Supplemental Fig. </w:t>
      </w:r>
      <w:r>
        <w:rPr>
          <w:rFonts w:ascii="Times New Roman" w:hAnsi="Times New Roman" w:cs="Times New Roman"/>
          <w:b/>
          <w:bCs/>
          <w:sz w:val="24"/>
        </w:rPr>
        <w:t>4</w:t>
      </w:r>
      <w:r w:rsidRPr="00237D54">
        <w:rPr>
          <w:rFonts w:ascii="Times New Roman" w:hAnsi="Times New Roman" w:cs="Times New Roman"/>
          <w:b/>
          <w:bCs/>
          <w:sz w:val="24"/>
        </w:rPr>
        <w:t>.</w:t>
      </w:r>
    </w:p>
    <w:p w14:paraId="65C9A0A6" w14:textId="6D9D3E80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 w:hint="eastAsia"/>
          <w:b/>
          <w:bCs/>
          <w:sz w:val="24"/>
        </w:rPr>
      </w:pPr>
      <w:r w:rsidRPr="002817FE">
        <w:rPr>
          <w:rFonts w:ascii="Times New Roman" w:hAnsi="Times New Roman" w:cs="Times New Roman"/>
          <w:b/>
          <w:bCs/>
          <w:sz w:val="24"/>
        </w:rPr>
        <w:drawing>
          <wp:inline distT="0" distB="0" distL="0" distR="0" wp14:anchorId="4473B886" wp14:editId="4F696AA0">
            <wp:extent cx="4114800" cy="2082800"/>
            <wp:effectExtent l="0" t="0" r="0" b="0"/>
            <wp:docPr id="1975157950" name="図 1" descr="写真, 男, 異なる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57950" name="図 1" descr="写真, 男, 異なる, テーブル が含まれている画像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18A1" w14:textId="5AAFC81E" w:rsidR="002817F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</w:t>
      </w:r>
      <w:r>
        <w:rPr>
          <w:rFonts w:ascii="Times New Roman" w:hAnsi="Times New Roman" w:cs="Times New Roman"/>
          <w:b/>
          <w:bCs/>
          <w:sz w:val="24"/>
        </w:rPr>
        <w:t>ure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>‘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Legends</w:t>
      </w:r>
    </w:p>
    <w:p w14:paraId="5612B506" w14:textId="77777777" w:rsidR="002817FE" w:rsidRPr="00237D54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1.</w:t>
      </w:r>
      <w:r w:rsidRPr="00237D54">
        <w:rPr>
          <w:rFonts w:ascii="Times New Roman" w:hAnsi="Times New Roman" w:cs="Times New Roman"/>
          <w:sz w:val="24"/>
        </w:rPr>
        <w:t xml:space="preserve"> Case 1: MRI scan of the 84-year-old male patient with cervical and thoracic OPLL+OLF. (</w:t>
      </w:r>
      <w:r w:rsidRPr="00237D54">
        <w:rPr>
          <w:rFonts w:ascii="Times New Roman" w:hAnsi="Times New Roman" w:cs="Times New Roman"/>
          <w:b/>
          <w:bCs/>
          <w:sz w:val="24"/>
        </w:rPr>
        <w:t>a</w:t>
      </w:r>
      <w:r w:rsidRPr="00237D54">
        <w:rPr>
          <w:rFonts w:ascii="Times New Roman" w:hAnsi="Times New Roman" w:cs="Times New Roman"/>
          <w:sz w:val="24"/>
        </w:rPr>
        <w:t>) Preoperative sagittal plane MRI; (</w:t>
      </w:r>
      <w:r w:rsidRPr="00237D54">
        <w:rPr>
          <w:rFonts w:ascii="Times New Roman" w:hAnsi="Times New Roman" w:cs="Times New Roman"/>
          <w:b/>
          <w:bCs/>
          <w:sz w:val="24"/>
        </w:rPr>
        <w:t>b</w:t>
      </w:r>
      <w:r w:rsidRPr="00237D54">
        <w:rPr>
          <w:rFonts w:ascii="Times New Roman" w:hAnsi="Times New Roman" w:cs="Times New Roman"/>
          <w:sz w:val="24"/>
        </w:rPr>
        <w:t>) preoperative axial plane MRI; (</w:t>
      </w:r>
      <w:r w:rsidRPr="00237D54">
        <w:rPr>
          <w:rFonts w:ascii="Times New Roman" w:hAnsi="Times New Roman" w:cs="Times New Roman"/>
          <w:b/>
          <w:bCs/>
          <w:sz w:val="24"/>
        </w:rPr>
        <w:t>c</w:t>
      </w:r>
      <w:r w:rsidRPr="00237D54">
        <w:rPr>
          <w:rFonts w:ascii="Times New Roman" w:hAnsi="Times New Roman" w:cs="Times New Roman"/>
          <w:sz w:val="24"/>
        </w:rPr>
        <w:t>) 8-year postoperative sagittal plane MRI; and (</w:t>
      </w:r>
      <w:r w:rsidRPr="00237D54">
        <w:rPr>
          <w:rFonts w:ascii="Times New Roman" w:hAnsi="Times New Roman" w:cs="Times New Roman"/>
          <w:b/>
          <w:bCs/>
          <w:sz w:val="24"/>
        </w:rPr>
        <w:t>d</w:t>
      </w:r>
      <w:r w:rsidRPr="00237D54">
        <w:rPr>
          <w:rFonts w:ascii="Times New Roman" w:hAnsi="Times New Roman" w:cs="Times New Roman"/>
          <w:sz w:val="24"/>
        </w:rPr>
        <w:t>) 8-year postoperative axial plane MRI. The white arrows show the intraspinal high-intensity areas. MRI, magnetic resonance imaging; OPLL, ossification of the posterior longitudinal ligament; OLF, ossification of the ligamentum flavum.</w:t>
      </w:r>
    </w:p>
    <w:p w14:paraId="26B78D89" w14:textId="77777777" w:rsidR="002817FE" w:rsidRPr="00237D54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2.</w:t>
      </w:r>
      <w:r w:rsidRPr="00237D54">
        <w:rPr>
          <w:rFonts w:ascii="Times New Roman" w:hAnsi="Times New Roman" w:cs="Times New Roman"/>
          <w:sz w:val="24"/>
        </w:rPr>
        <w:t xml:space="preserve"> Case 1: CT scan of the 84-year-old male patient with cervical and thoracic OPLL+OLF. (</w:t>
      </w:r>
      <w:r w:rsidRPr="00237D54">
        <w:rPr>
          <w:rFonts w:ascii="Times New Roman" w:hAnsi="Times New Roman" w:cs="Times New Roman"/>
          <w:b/>
          <w:bCs/>
          <w:sz w:val="24"/>
        </w:rPr>
        <w:t>a</w:t>
      </w:r>
      <w:r w:rsidRPr="00237D54">
        <w:rPr>
          <w:rFonts w:ascii="Times New Roman" w:hAnsi="Times New Roman" w:cs="Times New Roman"/>
          <w:sz w:val="24"/>
        </w:rPr>
        <w:t>) Preoperative sagittal plane CT; (</w:t>
      </w:r>
      <w:r w:rsidRPr="00237D54">
        <w:rPr>
          <w:rFonts w:ascii="Times New Roman" w:hAnsi="Times New Roman" w:cs="Times New Roman"/>
          <w:b/>
          <w:bCs/>
          <w:sz w:val="24"/>
        </w:rPr>
        <w:t>b</w:t>
      </w:r>
      <w:r w:rsidRPr="00237D54">
        <w:rPr>
          <w:rFonts w:ascii="Times New Roman" w:hAnsi="Times New Roman" w:cs="Times New Roman"/>
          <w:sz w:val="24"/>
        </w:rPr>
        <w:t xml:space="preserve">) </w:t>
      </w:r>
      <w:r w:rsidRPr="00237D54">
        <w:rPr>
          <w:rFonts w:ascii="Times New Roman" w:eastAsia="Times New Roman" w:hAnsi="Times New Roman" w:cs="Times New Roman"/>
          <w:kern w:val="0"/>
          <w:sz w:val="24"/>
          <w:lang w:eastAsia="en-US"/>
        </w:rPr>
        <w:t>p</w:t>
      </w:r>
      <w:r w:rsidRPr="00237D54">
        <w:rPr>
          <w:rFonts w:ascii="Times New Roman" w:hAnsi="Times New Roman" w:cs="Times New Roman"/>
          <w:sz w:val="24"/>
        </w:rPr>
        <w:t>reoperative axial plane CT; (</w:t>
      </w:r>
      <w:r w:rsidRPr="00237D54">
        <w:rPr>
          <w:rFonts w:ascii="Times New Roman" w:hAnsi="Times New Roman" w:cs="Times New Roman"/>
          <w:b/>
          <w:bCs/>
          <w:sz w:val="24"/>
        </w:rPr>
        <w:t>c</w:t>
      </w:r>
      <w:r w:rsidRPr="00237D54">
        <w:rPr>
          <w:rFonts w:ascii="Times New Roman" w:hAnsi="Times New Roman" w:cs="Times New Roman"/>
          <w:sz w:val="24"/>
        </w:rPr>
        <w:t>) 8-year postoperative sagittal plane CT; and (</w:t>
      </w:r>
      <w:r w:rsidRPr="00237D54">
        <w:rPr>
          <w:rFonts w:ascii="Times New Roman" w:hAnsi="Times New Roman" w:cs="Times New Roman"/>
          <w:b/>
          <w:bCs/>
          <w:sz w:val="24"/>
        </w:rPr>
        <w:t>d</w:t>
      </w:r>
      <w:r w:rsidRPr="00237D54">
        <w:rPr>
          <w:rFonts w:ascii="Times New Roman" w:hAnsi="Times New Roman" w:cs="Times New Roman"/>
          <w:sz w:val="24"/>
        </w:rPr>
        <w:t>) 8-year postoperative axial plane CT. CT, computed tomography; OPLL, ossification of the posterior longitudinal ligament; OLF, ossification of the ligamentum flavum.</w:t>
      </w:r>
    </w:p>
    <w:p w14:paraId="6ABD78E3" w14:textId="77777777" w:rsidR="002817FE" w:rsidRPr="00237D54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>Supplemental Fig. 3.</w:t>
      </w:r>
      <w:r w:rsidRPr="00237D54">
        <w:rPr>
          <w:rFonts w:ascii="Times New Roman" w:hAnsi="Times New Roman" w:cs="Times New Roman"/>
          <w:sz w:val="24"/>
        </w:rPr>
        <w:t xml:space="preserve"> Case 2: MRI scan of the 61-year-old female patient with cervical and thoracic OPLL+OLF. (</w:t>
      </w:r>
      <w:r w:rsidRPr="00237D54">
        <w:rPr>
          <w:rFonts w:ascii="Times New Roman" w:hAnsi="Times New Roman" w:cs="Times New Roman"/>
          <w:b/>
          <w:bCs/>
          <w:sz w:val="24"/>
        </w:rPr>
        <w:t>a</w:t>
      </w:r>
      <w:r w:rsidRPr="00237D54">
        <w:rPr>
          <w:rFonts w:ascii="Times New Roman" w:hAnsi="Times New Roman" w:cs="Times New Roman"/>
          <w:sz w:val="24"/>
        </w:rPr>
        <w:t>) Preoperative sagittal plane MRI; (</w:t>
      </w:r>
      <w:r w:rsidRPr="00237D54">
        <w:rPr>
          <w:rFonts w:ascii="Times New Roman" w:hAnsi="Times New Roman" w:cs="Times New Roman"/>
          <w:b/>
          <w:bCs/>
          <w:sz w:val="24"/>
        </w:rPr>
        <w:t>b</w:t>
      </w:r>
      <w:r w:rsidRPr="00237D54">
        <w:rPr>
          <w:rFonts w:ascii="Times New Roman" w:hAnsi="Times New Roman" w:cs="Times New Roman"/>
          <w:sz w:val="24"/>
        </w:rPr>
        <w:t>) preoperative axial plane MRI; (</w:t>
      </w:r>
      <w:r w:rsidRPr="00237D54">
        <w:rPr>
          <w:rFonts w:ascii="Times New Roman" w:hAnsi="Times New Roman" w:cs="Times New Roman"/>
          <w:b/>
          <w:bCs/>
          <w:sz w:val="24"/>
        </w:rPr>
        <w:t>c</w:t>
      </w:r>
      <w:r w:rsidRPr="00237D54">
        <w:rPr>
          <w:rFonts w:ascii="Times New Roman" w:hAnsi="Times New Roman" w:cs="Times New Roman"/>
          <w:sz w:val="24"/>
        </w:rPr>
        <w:t>) 10-year postoperative sagittal plane MRI; and (</w:t>
      </w:r>
      <w:r w:rsidRPr="00237D54">
        <w:rPr>
          <w:rFonts w:ascii="Times New Roman" w:hAnsi="Times New Roman" w:cs="Times New Roman"/>
          <w:b/>
          <w:bCs/>
          <w:sz w:val="24"/>
        </w:rPr>
        <w:t>d</w:t>
      </w:r>
      <w:r w:rsidRPr="00237D54">
        <w:rPr>
          <w:rFonts w:ascii="Times New Roman" w:hAnsi="Times New Roman" w:cs="Times New Roman"/>
          <w:sz w:val="24"/>
        </w:rPr>
        <w:t xml:space="preserve">) 10-year postoperative axial plane MRI. MRI, magnetic resonance imaging; OPLL, ossification of the posterior </w:t>
      </w:r>
      <w:r w:rsidRPr="00237D54">
        <w:rPr>
          <w:rFonts w:ascii="Times New Roman" w:hAnsi="Times New Roman" w:cs="Times New Roman"/>
          <w:sz w:val="24"/>
        </w:rPr>
        <w:lastRenderedPageBreak/>
        <w:t>longitudinal ligament; OLF, ossification of the ligamentum flavum.</w:t>
      </w:r>
    </w:p>
    <w:p w14:paraId="01D39E8B" w14:textId="77777777" w:rsidR="002817FE" w:rsidRPr="00AB4C4B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237D54">
        <w:rPr>
          <w:rFonts w:ascii="Times New Roman" w:hAnsi="Times New Roman" w:cs="Times New Roman"/>
          <w:b/>
          <w:bCs/>
          <w:sz w:val="24"/>
        </w:rPr>
        <w:t xml:space="preserve">Supplemental Fig. 4. </w:t>
      </w:r>
      <w:r w:rsidRPr="00237D54">
        <w:rPr>
          <w:rFonts w:ascii="Times New Roman" w:hAnsi="Times New Roman" w:cs="Times New Roman"/>
          <w:sz w:val="24"/>
        </w:rPr>
        <w:t>Case 2: CT scan of the 61-year-old male patient with cervical and thoracic OPLL+OLF. (</w:t>
      </w:r>
      <w:r w:rsidRPr="00237D54">
        <w:rPr>
          <w:rFonts w:ascii="Times New Roman" w:hAnsi="Times New Roman" w:cs="Times New Roman"/>
          <w:b/>
          <w:bCs/>
          <w:sz w:val="24"/>
        </w:rPr>
        <w:t>a</w:t>
      </w:r>
      <w:r w:rsidRPr="00237D54">
        <w:rPr>
          <w:rFonts w:ascii="Times New Roman" w:hAnsi="Times New Roman" w:cs="Times New Roman"/>
          <w:sz w:val="24"/>
        </w:rPr>
        <w:t>) Preoperative sagittal plane CT; (</w:t>
      </w:r>
      <w:r w:rsidRPr="00237D54">
        <w:rPr>
          <w:rFonts w:ascii="Times New Roman" w:hAnsi="Times New Roman" w:cs="Times New Roman"/>
          <w:b/>
          <w:bCs/>
          <w:sz w:val="24"/>
        </w:rPr>
        <w:t>b</w:t>
      </w:r>
      <w:r w:rsidRPr="00237D54">
        <w:rPr>
          <w:rFonts w:ascii="Times New Roman" w:hAnsi="Times New Roman" w:cs="Times New Roman"/>
          <w:sz w:val="24"/>
        </w:rPr>
        <w:t>) preoperative axial plane CT; (</w:t>
      </w:r>
      <w:r w:rsidRPr="00237D54">
        <w:rPr>
          <w:rFonts w:ascii="Times New Roman" w:hAnsi="Times New Roman" w:cs="Times New Roman"/>
          <w:b/>
          <w:bCs/>
          <w:sz w:val="24"/>
        </w:rPr>
        <w:t>c</w:t>
      </w:r>
      <w:r w:rsidRPr="00237D54">
        <w:rPr>
          <w:rFonts w:ascii="Times New Roman" w:hAnsi="Times New Roman" w:cs="Times New Roman"/>
          <w:sz w:val="24"/>
        </w:rPr>
        <w:t>) 10-year postoperative sagittal plane CT; and (</w:t>
      </w:r>
      <w:r w:rsidRPr="00237D54">
        <w:rPr>
          <w:rFonts w:ascii="Times New Roman" w:hAnsi="Times New Roman" w:cs="Times New Roman"/>
          <w:b/>
          <w:bCs/>
          <w:sz w:val="24"/>
        </w:rPr>
        <w:t>d</w:t>
      </w:r>
      <w:r w:rsidRPr="00237D54">
        <w:rPr>
          <w:rFonts w:ascii="Times New Roman" w:hAnsi="Times New Roman" w:cs="Times New Roman"/>
          <w:sz w:val="24"/>
        </w:rPr>
        <w:t>) 10-year postoperative axial plane CT. CT, computed tomography; OPLL, ossification of the posterior longitudinal ligament; OLF, ossification of the ligamentum flavum.</w:t>
      </w:r>
    </w:p>
    <w:p w14:paraId="2E75FA90" w14:textId="77777777" w:rsidR="002817FE" w:rsidRPr="003D3D0E" w:rsidRDefault="002817FE" w:rsidP="002817FE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7F1A2567" w14:textId="77777777" w:rsidR="002817FE" w:rsidRPr="00237D54" w:rsidRDefault="002817FE" w:rsidP="002817FE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37D54">
        <w:rPr>
          <w:rFonts w:ascii="Times New Roman" w:hAnsi="Times New Roman" w:cs="Times New Roman"/>
          <w:b/>
          <w:bCs/>
          <w:color w:val="000000" w:themeColor="text1"/>
          <w:sz w:val="24"/>
        </w:rPr>
        <w:br w:type="page"/>
      </w:r>
    </w:p>
    <w:p w14:paraId="598A146A" w14:textId="77777777" w:rsidR="00D135E8" w:rsidRPr="002817FE" w:rsidRDefault="00D135E8"/>
    <w:sectPr w:rsidR="00D135E8" w:rsidRPr="00281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FE"/>
    <w:rsid w:val="0003306F"/>
    <w:rsid w:val="00053DAA"/>
    <w:rsid w:val="0008743B"/>
    <w:rsid w:val="000906A4"/>
    <w:rsid w:val="00094232"/>
    <w:rsid w:val="000B2A30"/>
    <w:rsid w:val="000D55C0"/>
    <w:rsid w:val="00127AA0"/>
    <w:rsid w:val="00155DC9"/>
    <w:rsid w:val="0017120F"/>
    <w:rsid w:val="001A5D16"/>
    <w:rsid w:val="001B36BF"/>
    <w:rsid w:val="001F3A7F"/>
    <w:rsid w:val="002078D1"/>
    <w:rsid w:val="00243A29"/>
    <w:rsid w:val="0026584A"/>
    <w:rsid w:val="002679C4"/>
    <w:rsid w:val="002706EE"/>
    <w:rsid w:val="002817FE"/>
    <w:rsid w:val="002941BB"/>
    <w:rsid w:val="002F0B69"/>
    <w:rsid w:val="002F450B"/>
    <w:rsid w:val="002F5013"/>
    <w:rsid w:val="00320F64"/>
    <w:rsid w:val="003B0A2E"/>
    <w:rsid w:val="003B19B6"/>
    <w:rsid w:val="003C6DA1"/>
    <w:rsid w:val="003E15EC"/>
    <w:rsid w:val="003E4A10"/>
    <w:rsid w:val="003E6669"/>
    <w:rsid w:val="003F78E6"/>
    <w:rsid w:val="004357C1"/>
    <w:rsid w:val="00441D6F"/>
    <w:rsid w:val="0044427E"/>
    <w:rsid w:val="0048005D"/>
    <w:rsid w:val="004C3704"/>
    <w:rsid w:val="004C37D0"/>
    <w:rsid w:val="004F5A21"/>
    <w:rsid w:val="0052396A"/>
    <w:rsid w:val="005274B7"/>
    <w:rsid w:val="00535F2B"/>
    <w:rsid w:val="00551A66"/>
    <w:rsid w:val="00594655"/>
    <w:rsid w:val="005C4E4E"/>
    <w:rsid w:val="0063519F"/>
    <w:rsid w:val="00660A58"/>
    <w:rsid w:val="00691AB3"/>
    <w:rsid w:val="00693B4D"/>
    <w:rsid w:val="006A227C"/>
    <w:rsid w:val="006B183B"/>
    <w:rsid w:val="006E673C"/>
    <w:rsid w:val="006F092F"/>
    <w:rsid w:val="00717DC2"/>
    <w:rsid w:val="00743526"/>
    <w:rsid w:val="00743E80"/>
    <w:rsid w:val="00765D86"/>
    <w:rsid w:val="00783DCD"/>
    <w:rsid w:val="007C010A"/>
    <w:rsid w:val="007C7D50"/>
    <w:rsid w:val="007D0640"/>
    <w:rsid w:val="007F06DE"/>
    <w:rsid w:val="0081389A"/>
    <w:rsid w:val="0081549D"/>
    <w:rsid w:val="00817A63"/>
    <w:rsid w:val="008702B1"/>
    <w:rsid w:val="00880190"/>
    <w:rsid w:val="008812DF"/>
    <w:rsid w:val="008A1CAB"/>
    <w:rsid w:val="008B77B1"/>
    <w:rsid w:val="00930801"/>
    <w:rsid w:val="00936719"/>
    <w:rsid w:val="00942F07"/>
    <w:rsid w:val="00961151"/>
    <w:rsid w:val="009A69C6"/>
    <w:rsid w:val="009C2206"/>
    <w:rsid w:val="009F044D"/>
    <w:rsid w:val="00A50134"/>
    <w:rsid w:val="00A77249"/>
    <w:rsid w:val="00AE5413"/>
    <w:rsid w:val="00AE6336"/>
    <w:rsid w:val="00AF0868"/>
    <w:rsid w:val="00B07534"/>
    <w:rsid w:val="00B15747"/>
    <w:rsid w:val="00B97BA4"/>
    <w:rsid w:val="00BA0109"/>
    <w:rsid w:val="00BB43C7"/>
    <w:rsid w:val="00BD45AE"/>
    <w:rsid w:val="00C0553D"/>
    <w:rsid w:val="00C873D2"/>
    <w:rsid w:val="00C94CCE"/>
    <w:rsid w:val="00CD168A"/>
    <w:rsid w:val="00CD708F"/>
    <w:rsid w:val="00CE0BF5"/>
    <w:rsid w:val="00D135E8"/>
    <w:rsid w:val="00DA529C"/>
    <w:rsid w:val="00DA63C3"/>
    <w:rsid w:val="00DD7C90"/>
    <w:rsid w:val="00DE1F47"/>
    <w:rsid w:val="00E17D7D"/>
    <w:rsid w:val="00E2456A"/>
    <w:rsid w:val="00E47F19"/>
    <w:rsid w:val="00E51004"/>
    <w:rsid w:val="00E52431"/>
    <w:rsid w:val="00E642A1"/>
    <w:rsid w:val="00E77402"/>
    <w:rsid w:val="00E877C3"/>
    <w:rsid w:val="00F26BF9"/>
    <w:rsid w:val="00F441CD"/>
    <w:rsid w:val="00F90BEE"/>
    <w:rsid w:val="00FA2112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0282E"/>
  <w15:chartTrackingRefBased/>
  <w15:docId w15:val="{C9A90607-44A0-704D-880C-2C5CB3A2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7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1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1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 nagoya</dc:creator>
  <cp:keywords/>
  <dc:description/>
  <cp:lastModifiedBy>301 nagoya</cp:lastModifiedBy>
  <cp:revision>1</cp:revision>
  <dcterms:created xsi:type="dcterms:W3CDTF">2025-08-25T22:40:00Z</dcterms:created>
  <dcterms:modified xsi:type="dcterms:W3CDTF">2025-08-25T22:43:00Z</dcterms:modified>
</cp:coreProperties>
</file>