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65D6" w14:textId="077E5729" w:rsidR="0030051C" w:rsidRPr="009544BC" w:rsidRDefault="006A7647" w:rsidP="006A7647">
      <w:pPr>
        <w:spacing w:after="0" w:line="240" w:lineRule="auto"/>
        <w:jc w:val="center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544BC"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Supplementary Appendix</w:t>
      </w:r>
    </w:p>
    <w:p w14:paraId="4D880B29" w14:textId="77777777" w:rsidR="006A7647" w:rsidRPr="009544BC" w:rsidRDefault="006A7647" w:rsidP="006A7647">
      <w:pPr>
        <w:spacing w:after="0" w:line="240" w:lineRule="auto"/>
        <w:jc w:val="center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BC2223E" w14:textId="22E40F53" w:rsidR="006A7647" w:rsidRPr="009544BC" w:rsidRDefault="006A7647" w:rsidP="006A7647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544BC"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This appendix has been created by the authors to give readers additional information about their work.</w:t>
      </w:r>
    </w:p>
    <w:p w14:paraId="273346C7" w14:textId="77777777" w:rsidR="006A7647" w:rsidRPr="009544BC" w:rsidRDefault="006A7647" w:rsidP="006A7647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81BD249" w14:textId="735725B0" w:rsidR="006A7647" w:rsidRPr="009544BC" w:rsidRDefault="006A7647" w:rsidP="006A7647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544BC"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Supplement to: Roj B, Sun R, Ferguson L, et al. MIAs – symmetrical coincidence or a true independent risk factor?</w:t>
      </w:r>
    </w:p>
    <w:p w14:paraId="55E0964E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F2B6566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C53A9AE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4773531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2BB41EC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B439F32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8559110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7E72B8B8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D77C056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30C2B7B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DB785A8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9562141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65DFBF4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059ABB62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9C83764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B948962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13C2D92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276C33C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0B65272F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66E3248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41B09FE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D7C67A1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7E40CA9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410258A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085F6F03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9FE91E7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E7DC97B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BC98837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7B416F37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7E4CF583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2DD4712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EDD1907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19B1F42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DC0715D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B52B446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688EC2C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F864BE9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E2AB4AB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D7F1B37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92B8A40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8840331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8CE9181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033A847C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3DB639C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063169C3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7271FD59" w14:textId="77777777" w:rsidR="001146C1" w:rsidRPr="009544BC" w:rsidRDefault="001146C1" w:rsidP="001146C1">
      <w:pPr>
        <w:spacing w:after="0" w:line="240" w:lineRule="auto"/>
        <w:rPr>
          <w:rFonts w:ascii="Fira Sans" w:hAnsi="Fira Sans"/>
          <w:b/>
          <w:bCs/>
          <w:i/>
          <w:iCs/>
          <w:color w:val="000000" w:themeColor="text1"/>
          <w:sz w:val="22"/>
          <w:szCs w:val="22"/>
        </w:rPr>
      </w:pPr>
      <w:r w:rsidRPr="009544BC">
        <w:rPr>
          <w:rFonts w:ascii="Fira Sans" w:hAnsi="Fira Sans"/>
          <w:b/>
          <w:bCs/>
          <w:i/>
          <w:iCs/>
          <w:color w:val="000000" w:themeColor="text1"/>
          <w:sz w:val="22"/>
          <w:szCs w:val="22"/>
        </w:rPr>
        <w:lastRenderedPageBreak/>
        <w:t>Supplemental Tables and Figure for on-line publication only</w:t>
      </w:r>
    </w:p>
    <w:p w14:paraId="5D85D610" w14:textId="77777777" w:rsidR="001146C1" w:rsidRPr="009544BC" w:rsidRDefault="001146C1" w:rsidP="001146C1">
      <w:pPr>
        <w:pStyle w:val="Heading2"/>
        <w:rPr>
          <w:rFonts w:ascii="Fira Sans" w:hAnsi="Fira Sans"/>
          <w:color w:val="000000" w:themeColor="text1"/>
          <w:sz w:val="22"/>
          <w:szCs w:val="22"/>
        </w:rPr>
      </w:pPr>
    </w:p>
    <w:p w14:paraId="2D3F4B6F" w14:textId="43E52E3A" w:rsidR="001146C1" w:rsidRPr="009544BC" w:rsidRDefault="001146C1" w:rsidP="001146C1">
      <w:pPr>
        <w:pStyle w:val="Heading2"/>
        <w:rPr>
          <w:rFonts w:ascii="Fira Sans" w:hAnsi="Fira Sans"/>
          <w:color w:val="000000" w:themeColor="text1"/>
          <w:sz w:val="22"/>
          <w:szCs w:val="22"/>
        </w:rPr>
      </w:pPr>
      <w:r w:rsidRPr="009544BC">
        <w:rPr>
          <w:rFonts w:ascii="Fira Sans" w:hAnsi="Fira Sans"/>
          <w:color w:val="000000" w:themeColor="text1"/>
          <w:sz w:val="22"/>
          <w:szCs w:val="22"/>
        </w:rPr>
        <w:t>Supplemental Table 1</w:t>
      </w:r>
      <w:r w:rsidR="00DE4DA3" w:rsidRPr="009544BC">
        <w:rPr>
          <w:rFonts w:ascii="Fira Sans" w:hAnsi="Fira Sans"/>
          <w:color w:val="000000" w:themeColor="text1"/>
          <w:sz w:val="22"/>
          <w:szCs w:val="22"/>
        </w:rPr>
        <w:t xml:space="preserve"> - I</w:t>
      </w:r>
      <w:r w:rsidRPr="009544BC">
        <w:rPr>
          <w:rFonts w:ascii="Fira Sans" w:hAnsi="Fira Sans"/>
          <w:color w:val="000000" w:themeColor="text1"/>
          <w:sz w:val="22"/>
          <w:szCs w:val="22"/>
        </w:rPr>
        <w:t>ncidence rates per 100 person-years by group</w:t>
      </w:r>
    </w:p>
    <w:p w14:paraId="445113D1" w14:textId="77777777" w:rsidR="001146C1" w:rsidRPr="009544BC" w:rsidRDefault="001146C1" w:rsidP="001146C1">
      <w:pPr>
        <w:rPr>
          <w:rFonts w:ascii="Fira Sans" w:hAnsi="Fira Sans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146C1" w:rsidRPr="009544BC" w14:paraId="782F433E" w14:textId="77777777" w:rsidTr="000656C2">
        <w:trPr>
          <w:jc w:val="center"/>
        </w:trPr>
        <w:tc>
          <w:tcPr>
            <w:tcW w:w="2160" w:type="dxa"/>
          </w:tcPr>
          <w:p w14:paraId="703DBB3C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Endpoint</w:t>
            </w:r>
          </w:p>
        </w:tc>
        <w:tc>
          <w:tcPr>
            <w:tcW w:w="2160" w:type="dxa"/>
          </w:tcPr>
          <w:p w14:paraId="0B44EBC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Group</w:t>
            </w:r>
          </w:p>
        </w:tc>
        <w:tc>
          <w:tcPr>
            <w:tcW w:w="2160" w:type="dxa"/>
          </w:tcPr>
          <w:p w14:paraId="6E16ECD0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IR per 100 PY</w:t>
            </w:r>
          </w:p>
        </w:tc>
        <w:tc>
          <w:tcPr>
            <w:tcW w:w="2160" w:type="dxa"/>
          </w:tcPr>
          <w:p w14:paraId="0087E380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95% CI</w:t>
            </w:r>
          </w:p>
        </w:tc>
      </w:tr>
      <w:tr w:rsidR="001146C1" w:rsidRPr="009544BC" w14:paraId="52856C45" w14:textId="77777777" w:rsidTr="000656C2">
        <w:trPr>
          <w:jc w:val="center"/>
        </w:trPr>
        <w:tc>
          <w:tcPr>
            <w:tcW w:w="2160" w:type="dxa"/>
          </w:tcPr>
          <w:p w14:paraId="4833A5FF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All-cause mortality</w:t>
            </w:r>
          </w:p>
        </w:tc>
        <w:tc>
          <w:tcPr>
            <w:tcW w:w="2160" w:type="dxa"/>
          </w:tcPr>
          <w:p w14:paraId="0074126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ASymMultiples</w:t>
            </w:r>
          </w:p>
        </w:tc>
        <w:tc>
          <w:tcPr>
            <w:tcW w:w="2160" w:type="dxa"/>
          </w:tcPr>
          <w:p w14:paraId="7FF319C3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3.44</w:t>
            </w:r>
          </w:p>
        </w:tc>
        <w:tc>
          <w:tcPr>
            <w:tcW w:w="2160" w:type="dxa"/>
          </w:tcPr>
          <w:p w14:paraId="2C3042F5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2.94–4.01</w:t>
            </w:r>
          </w:p>
        </w:tc>
      </w:tr>
      <w:tr w:rsidR="001146C1" w:rsidRPr="009544BC" w14:paraId="28C97D26" w14:textId="77777777" w:rsidTr="000656C2">
        <w:trPr>
          <w:jc w:val="center"/>
        </w:trPr>
        <w:tc>
          <w:tcPr>
            <w:tcW w:w="2160" w:type="dxa"/>
          </w:tcPr>
          <w:p w14:paraId="639786E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All-cause mortality</w:t>
            </w:r>
          </w:p>
        </w:tc>
        <w:tc>
          <w:tcPr>
            <w:tcW w:w="2160" w:type="dxa"/>
          </w:tcPr>
          <w:p w14:paraId="471F451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</w:t>
            </w:r>
          </w:p>
        </w:tc>
        <w:tc>
          <w:tcPr>
            <w:tcW w:w="2160" w:type="dxa"/>
          </w:tcPr>
          <w:p w14:paraId="15A9DF1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5.52</w:t>
            </w:r>
          </w:p>
        </w:tc>
        <w:tc>
          <w:tcPr>
            <w:tcW w:w="2160" w:type="dxa"/>
          </w:tcPr>
          <w:p w14:paraId="30E0527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4.33–6.94</w:t>
            </w:r>
          </w:p>
        </w:tc>
      </w:tr>
      <w:tr w:rsidR="001146C1" w:rsidRPr="009544BC" w14:paraId="569E6AEC" w14:textId="77777777" w:rsidTr="000656C2">
        <w:trPr>
          <w:jc w:val="center"/>
        </w:trPr>
        <w:tc>
          <w:tcPr>
            <w:tcW w:w="2160" w:type="dxa"/>
          </w:tcPr>
          <w:p w14:paraId="54D2D85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All-cause mortality</w:t>
            </w:r>
          </w:p>
        </w:tc>
        <w:tc>
          <w:tcPr>
            <w:tcW w:w="2160" w:type="dxa"/>
          </w:tcPr>
          <w:p w14:paraId="37C1A080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Single</w:t>
            </w:r>
          </w:p>
        </w:tc>
        <w:tc>
          <w:tcPr>
            <w:tcW w:w="2160" w:type="dxa"/>
          </w:tcPr>
          <w:p w14:paraId="1A3718C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4.87</w:t>
            </w:r>
          </w:p>
        </w:tc>
        <w:tc>
          <w:tcPr>
            <w:tcW w:w="2160" w:type="dxa"/>
          </w:tcPr>
          <w:p w14:paraId="4EBD7E2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4.12–5.72</w:t>
            </w:r>
          </w:p>
        </w:tc>
      </w:tr>
      <w:tr w:rsidR="001146C1" w:rsidRPr="009544BC" w14:paraId="23ACD58A" w14:textId="77777777" w:rsidTr="000656C2">
        <w:trPr>
          <w:jc w:val="center"/>
        </w:trPr>
        <w:tc>
          <w:tcPr>
            <w:tcW w:w="2160" w:type="dxa"/>
          </w:tcPr>
          <w:p w14:paraId="1678D320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SAH-specific mortality</w:t>
            </w:r>
          </w:p>
        </w:tc>
        <w:tc>
          <w:tcPr>
            <w:tcW w:w="2160" w:type="dxa"/>
          </w:tcPr>
          <w:p w14:paraId="344841F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ASymMultiples</w:t>
            </w:r>
          </w:p>
        </w:tc>
        <w:tc>
          <w:tcPr>
            <w:tcW w:w="2160" w:type="dxa"/>
          </w:tcPr>
          <w:p w14:paraId="5317D50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0.19</w:t>
            </w:r>
          </w:p>
        </w:tc>
        <w:tc>
          <w:tcPr>
            <w:tcW w:w="2160" w:type="dxa"/>
          </w:tcPr>
          <w:p w14:paraId="5453889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0.08–0.35</w:t>
            </w:r>
          </w:p>
        </w:tc>
      </w:tr>
      <w:tr w:rsidR="001146C1" w:rsidRPr="009544BC" w14:paraId="7B9B776F" w14:textId="77777777" w:rsidTr="000656C2">
        <w:trPr>
          <w:jc w:val="center"/>
        </w:trPr>
        <w:tc>
          <w:tcPr>
            <w:tcW w:w="2160" w:type="dxa"/>
          </w:tcPr>
          <w:p w14:paraId="3888D53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SAH-specific mortality</w:t>
            </w:r>
          </w:p>
        </w:tc>
        <w:tc>
          <w:tcPr>
            <w:tcW w:w="2160" w:type="dxa"/>
          </w:tcPr>
          <w:p w14:paraId="74678C45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</w:t>
            </w:r>
          </w:p>
        </w:tc>
        <w:tc>
          <w:tcPr>
            <w:tcW w:w="2160" w:type="dxa"/>
          </w:tcPr>
          <w:p w14:paraId="437D1A3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1.21</w:t>
            </w:r>
          </w:p>
        </w:tc>
        <w:tc>
          <w:tcPr>
            <w:tcW w:w="2160" w:type="dxa"/>
          </w:tcPr>
          <w:p w14:paraId="31649B0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0.69–1.96</w:t>
            </w:r>
          </w:p>
        </w:tc>
      </w:tr>
      <w:tr w:rsidR="001146C1" w:rsidRPr="009544BC" w14:paraId="4575211B" w14:textId="77777777" w:rsidTr="000656C2">
        <w:trPr>
          <w:jc w:val="center"/>
        </w:trPr>
        <w:tc>
          <w:tcPr>
            <w:tcW w:w="2160" w:type="dxa"/>
          </w:tcPr>
          <w:p w14:paraId="1641EA1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SAH-specific mortality</w:t>
            </w:r>
          </w:p>
        </w:tc>
        <w:tc>
          <w:tcPr>
            <w:tcW w:w="2160" w:type="dxa"/>
          </w:tcPr>
          <w:p w14:paraId="79BF400F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Single</w:t>
            </w:r>
          </w:p>
        </w:tc>
        <w:tc>
          <w:tcPr>
            <w:tcW w:w="2160" w:type="dxa"/>
          </w:tcPr>
          <w:p w14:paraId="3909845F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0.36</w:t>
            </w:r>
          </w:p>
        </w:tc>
        <w:tc>
          <w:tcPr>
            <w:tcW w:w="2160" w:type="dxa"/>
          </w:tcPr>
          <w:p w14:paraId="3D28133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0.18–0.64</w:t>
            </w:r>
          </w:p>
        </w:tc>
      </w:tr>
      <w:tr w:rsidR="001146C1" w:rsidRPr="009544BC" w14:paraId="0177BD44" w14:textId="77777777" w:rsidTr="000656C2">
        <w:trPr>
          <w:jc w:val="center"/>
        </w:trPr>
        <w:tc>
          <w:tcPr>
            <w:tcW w:w="2160" w:type="dxa"/>
          </w:tcPr>
          <w:p w14:paraId="3983EEA3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First UIA rupture</w:t>
            </w:r>
          </w:p>
        </w:tc>
        <w:tc>
          <w:tcPr>
            <w:tcW w:w="2160" w:type="dxa"/>
          </w:tcPr>
          <w:p w14:paraId="1566B74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ASymMultiples</w:t>
            </w:r>
          </w:p>
        </w:tc>
        <w:tc>
          <w:tcPr>
            <w:tcW w:w="2160" w:type="dxa"/>
          </w:tcPr>
          <w:p w14:paraId="20923DB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0.76</w:t>
            </w:r>
          </w:p>
        </w:tc>
        <w:tc>
          <w:tcPr>
            <w:tcW w:w="2160" w:type="dxa"/>
          </w:tcPr>
          <w:p w14:paraId="25567949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0.54–1.05</w:t>
            </w:r>
          </w:p>
        </w:tc>
      </w:tr>
      <w:tr w:rsidR="001146C1" w:rsidRPr="009544BC" w14:paraId="132DA512" w14:textId="77777777" w:rsidTr="000656C2">
        <w:trPr>
          <w:jc w:val="center"/>
        </w:trPr>
        <w:tc>
          <w:tcPr>
            <w:tcW w:w="2160" w:type="dxa"/>
          </w:tcPr>
          <w:p w14:paraId="69A481B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First UIA rupture</w:t>
            </w:r>
          </w:p>
        </w:tc>
        <w:tc>
          <w:tcPr>
            <w:tcW w:w="2160" w:type="dxa"/>
          </w:tcPr>
          <w:p w14:paraId="6711232B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</w:t>
            </w:r>
          </w:p>
        </w:tc>
        <w:tc>
          <w:tcPr>
            <w:tcW w:w="2160" w:type="dxa"/>
          </w:tcPr>
          <w:p w14:paraId="177F1E30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1.74</w:t>
            </w:r>
          </w:p>
        </w:tc>
        <w:tc>
          <w:tcPr>
            <w:tcW w:w="2160" w:type="dxa"/>
          </w:tcPr>
          <w:p w14:paraId="02B5CAB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1.10–2.61</w:t>
            </w:r>
          </w:p>
        </w:tc>
      </w:tr>
      <w:tr w:rsidR="001146C1" w:rsidRPr="009544BC" w14:paraId="0B49E6E3" w14:textId="77777777" w:rsidTr="000656C2">
        <w:trPr>
          <w:jc w:val="center"/>
        </w:trPr>
        <w:tc>
          <w:tcPr>
            <w:tcW w:w="2160" w:type="dxa"/>
          </w:tcPr>
          <w:p w14:paraId="592262E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First UIA rupture</w:t>
            </w:r>
          </w:p>
        </w:tc>
        <w:tc>
          <w:tcPr>
            <w:tcW w:w="2160" w:type="dxa"/>
          </w:tcPr>
          <w:p w14:paraId="173A289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Single</w:t>
            </w:r>
          </w:p>
        </w:tc>
        <w:tc>
          <w:tcPr>
            <w:tcW w:w="2160" w:type="dxa"/>
          </w:tcPr>
          <w:p w14:paraId="2D330FE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0.39</w:t>
            </w:r>
          </w:p>
        </w:tc>
        <w:tc>
          <w:tcPr>
            <w:tcW w:w="2160" w:type="dxa"/>
          </w:tcPr>
          <w:p w14:paraId="1AF6DB5B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0.20–0.69</w:t>
            </w:r>
          </w:p>
        </w:tc>
      </w:tr>
      <w:tr w:rsidR="001146C1" w:rsidRPr="009544BC" w14:paraId="78A4C526" w14:textId="77777777" w:rsidTr="000656C2">
        <w:trPr>
          <w:jc w:val="center"/>
        </w:trPr>
        <w:tc>
          <w:tcPr>
            <w:tcW w:w="2160" w:type="dxa"/>
          </w:tcPr>
          <w:p w14:paraId="2D2B481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Treatment initiation</w:t>
            </w:r>
          </w:p>
        </w:tc>
        <w:tc>
          <w:tcPr>
            <w:tcW w:w="2160" w:type="dxa"/>
          </w:tcPr>
          <w:p w14:paraId="707A5C7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ASymMultiples</w:t>
            </w:r>
          </w:p>
        </w:tc>
        <w:tc>
          <w:tcPr>
            <w:tcW w:w="2160" w:type="dxa"/>
          </w:tcPr>
          <w:p w14:paraId="213A62E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5.65</w:t>
            </w:r>
          </w:p>
        </w:tc>
        <w:tc>
          <w:tcPr>
            <w:tcW w:w="2160" w:type="dxa"/>
          </w:tcPr>
          <w:p w14:paraId="57F1F730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5.00–6.36</w:t>
            </w:r>
          </w:p>
        </w:tc>
      </w:tr>
      <w:tr w:rsidR="001146C1" w:rsidRPr="009544BC" w14:paraId="20140D6B" w14:textId="77777777" w:rsidTr="000656C2">
        <w:trPr>
          <w:jc w:val="center"/>
        </w:trPr>
        <w:tc>
          <w:tcPr>
            <w:tcW w:w="2160" w:type="dxa"/>
          </w:tcPr>
          <w:p w14:paraId="642C456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Treatment initiation</w:t>
            </w:r>
          </w:p>
        </w:tc>
        <w:tc>
          <w:tcPr>
            <w:tcW w:w="2160" w:type="dxa"/>
          </w:tcPr>
          <w:p w14:paraId="116F715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</w:t>
            </w:r>
          </w:p>
        </w:tc>
        <w:tc>
          <w:tcPr>
            <w:tcW w:w="2160" w:type="dxa"/>
          </w:tcPr>
          <w:p w14:paraId="7B5BBFD0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5.75</w:t>
            </w:r>
          </w:p>
        </w:tc>
        <w:tc>
          <w:tcPr>
            <w:tcW w:w="2160" w:type="dxa"/>
          </w:tcPr>
          <w:p w14:paraId="09DA8B0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4.53–7.19</w:t>
            </w:r>
          </w:p>
        </w:tc>
      </w:tr>
      <w:tr w:rsidR="001146C1" w:rsidRPr="009544BC" w14:paraId="5056F4A5" w14:textId="77777777" w:rsidTr="000656C2">
        <w:trPr>
          <w:jc w:val="center"/>
        </w:trPr>
        <w:tc>
          <w:tcPr>
            <w:tcW w:w="2160" w:type="dxa"/>
          </w:tcPr>
          <w:p w14:paraId="3C538A1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Treatment initiation</w:t>
            </w:r>
          </w:p>
        </w:tc>
        <w:tc>
          <w:tcPr>
            <w:tcW w:w="2160" w:type="dxa"/>
          </w:tcPr>
          <w:p w14:paraId="6BE5E52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Single</w:t>
            </w:r>
          </w:p>
        </w:tc>
        <w:tc>
          <w:tcPr>
            <w:tcW w:w="2160" w:type="dxa"/>
          </w:tcPr>
          <w:p w14:paraId="6D95F87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10.49</w:t>
            </w:r>
          </w:p>
        </w:tc>
        <w:tc>
          <w:tcPr>
            <w:tcW w:w="2160" w:type="dxa"/>
          </w:tcPr>
          <w:p w14:paraId="2D69D68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9.38–11.71</w:t>
            </w:r>
          </w:p>
        </w:tc>
      </w:tr>
    </w:tbl>
    <w:p w14:paraId="69B30EBF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45D9C9C5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32F4395B" w14:textId="1549A8B4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  <w:r w:rsidRPr="009544BC">
        <w:rPr>
          <w:rFonts w:ascii="Fira Sans" w:hAnsi="Fira Sans"/>
          <w:color w:val="000000" w:themeColor="text1"/>
          <w:sz w:val="22"/>
          <w:szCs w:val="22"/>
        </w:rPr>
        <w:t xml:space="preserve">IR = incidence rate; PY = person-years; SAH = subarachnoid </w:t>
      </w:r>
      <w:proofErr w:type="spellStart"/>
      <w:r w:rsidRPr="009544BC">
        <w:rPr>
          <w:rFonts w:ascii="Fira Sans" w:hAnsi="Fira Sans"/>
          <w:color w:val="000000" w:themeColor="text1"/>
          <w:sz w:val="22"/>
          <w:szCs w:val="22"/>
        </w:rPr>
        <w:t>hemorrhage</w:t>
      </w:r>
      <w:proofErr w:type="spellEnd"/>
      <w:r w:rsidRPr="009544BC">
        <w:rPr>
          <w:rFonts w:ascii="Fira Sans" w:hAnsi="Fira Sans"/>
          <w:color w:val="000000" w:themeColor="text1"/>
          <w:sz w:val="22"/>
          <w:szCs w:val="22"/>
        </w:rPr>
        <w:t>; UIA = unruptured intracranial aneurysm. Rates are crude with exact Poisson 95% confidence intervals.</w:t>
      </w:r>
    </w:p>
    <w:p w14:paraId="6C8F548C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603F8B60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33FE9909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79E92B63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07E562E0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026B9B2D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50F56001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344D8876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42F969F6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6D19A9C0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5CC078D2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02DF9C39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5594750C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5E49229C" w14:textId="59D07622" w:rsidR="001146C1" w:rsidRPr="009544BC" w:rsidRDefault="001146C1" w:rsidP="001146C1">
      <w:pPr>
        <w:pStyle w:val="Heading2"/>
        <w:rPr>
          <w:rFonts w:ascii="Fira Sans" w:hAnsi="Fira Sans"/>
          <w:color w:val="000000" w:themeColor="text1"/>
          <w:sz w:val="22"/>
          <w:szCs w:val="22"/>
        </w:rPr>
      </w:pPr>
      <w:r w:rsidRPr="009544BC">
        <w:rPr>
          <w:rFonts w:ascii="Fira Sans" w:hAnsi="Fira Sans"/>
          <w:color w:val="000000" w:themeColor="text1"/>
          <w:sz w:val="22"/>
          <w:szCs w:val="22"/>
        </w:rPr>
        <w:t>Supplemental Table 2</w:t>
      </w:r>
      <w:r w:rsidR="00DE4DA3" w:rsidRPr="009544BC">
        <w:rPr>
          <w:rFonts w:ascii="Fira Sans" w:hAnsi="Fira Sans"/>
          <w:color w:val="000000" w:themeColor="text1"/>
          <w:sz w:val="22"/>
          <w:szCs w:val="22"/>
        </w:rPr>
        <w:t xml:space="preserve"> - </w:t>
      </w:r>
      <w:r w:rsidRPr="009544BC">
        <w:rPr>
          <w:rFonts w:ascii="Fira Sans" w:hAnsi="Fira Sans"/>
          <w:color w:val="000000" w:themeColor="text1"/>
          <w:sz w:val="22"/>
          <w:szCs w:val="22"/>
        </w:rPr>
        <w:t>Pairwise incidence rate ratios (IRR) by endpoint (Poisson with log person-time offset; robust SEs; BH-FDR)</w:t>
      </w:r>
    </w:p>
    <w:p w14:paraId="6E04B148" w14:textId="77777777" w:rsidR="001146C1" w:rsidRPr="009544BC" w:rsidRDefault="001146C1" w:rsidP="001146C1">
      <w:pPr>
        <w:rPr>
          <w:rFonts w:ascii="Fira Sans" w:hAnsi="Fira Sans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756"/>
        <w:gridCol w:w="1728"/>
        <w:gridCol w:w="1728"/>
        <w:gridCol w:w="1728"/>
      </w:tblGrid>
      <w:tr w:rsidR="001146C1" w:rsidRPr="009544BC" w14:paraId="7978A832" w14:textId="77777777" w:rsidTr="000656C2">
        <w:trPr>
          <w:jc w:val="center"/>
        </w:trPr>
        <w:tc>
          <w:tcPr>
            <w:tcW w:w="1728" w:type="dxa"/>
          </w:tcPr>
          <w:p w14:paraId="36C1B09C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Endpoint</w:t>
            </w:r>
          </w:p>
        </w:tc>
        <w:tc>
          <w:tcPr>
            <w:tcW w:w="1728" w:type="dxa"/>
          </w:tcPr>
          <w:p w14:paraId="3FA126C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Contrast</w:t>
            </w:r>
          </w:p>
        </w:tc>
        <w:tc>
          <w:tcPr>
            <w:tcW w:w="1728" w:type="dxa"/>
          </w:tcPr>
          <w:p w14:paraId="2458FBBB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IRR</w:t>
            </w:r>
          </w:p>
        </w:tc>
        <w:tc>
          <w:tcPr>
            <w:tcW w:w="1728" w:type="dxa"/>
          </w:tcPr>
          <w:p w14:paraId="04BDF633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p-value</w:t>
            </w:r>
          </w:p>
        </w:tc>
        <w:tc>
          <w:tcPr>
            <w:tcW w:w="1728" w:type="dxa"/>
          </w:tcPr>
          <w:p w14:paraId="069ABE0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q-value (FDR)</w:t>
            </w:r>
          </w:p>
        </w:tc>
      </w:tr>
      <w:tr w:rsidR="001146C1" w:rsidRPr="009544BC" w14:paraId="2BD8B143" w14:textId="77777777" w:rsidTr="000656C2">
        <w:trPr>
          <w:jc w:val="center"/>
        </w:trPr>
        <w:tc>
          <w:tcPr>
            <w:tcW w:w="1728" w:type="dxa"/>
          </w:tcPr>
          <w:p w14:paraId="24D972F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All-cause mortality</w:t>
            </w:r>
          </w:p>
        </w:tc>
        <w:tc>
          <w:tcPr>
            <w:tcW w:w="1728" w:type="dxa"/>
          </w:tcPr>
          <w:p w14:paraId="451C175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 vs ASymMultiples</w:t>
            </w:r>
          </w:p>
        </w:tc>
        <w:tc>
          <w:tcPr>
            <w:tcW w:w="1728" w:type="dxa"/>
          </w:tcPr>
          <w:p w14:paraId="61B750FF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1.60</w:t>
            </w:r>
          </w:p>
        </w:tc>
        <w:tc>
          <w:tcPr>
            <w:tcW w:w="1728" w:type="dxa"/>
          </w:tcPr>
          <w:p w14:paraId="50AB26EB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0.0010</w:t>
            </w:r>
          </w:p>
        </w:tc>
        <w:tc>
          <w:tcPr>
            <w:tcW w:w="1728" w:type="dxa"/>
          </w:tcPr>
          <w:p w14:paraId="5100EEDF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0.0031</w:t>
            </w:r>
          </w:p>
        </w:tc>
      </w:tr>
      <w:tr w:rsidR="001146C1" w:rsidRPr="009544BC" w14:paraId="4CB053C3" w14:textId="77777777" w:rsidTr="000656C2">
        <w:trPr>
          <w:jc w:val="center"/>
        </w:trPr>
        <w:tc>
          <w:tcPr>
            <w:tcW w:w="1728" w:type="dxa"/>
          </w:tcPr>
          <w:p w14:paraId="33151F6C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All-cause mortality</w:t>
            </w:r>
          </w:p>
        </w:tc>
        <w:tc>
          <w:tcPr>
            <w:tcW w:w="1728" w:type="dxa"/>
          </w:tcPr>
          <w:p w14:paraId="4C63420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Single vs ASymMultiples</w:t>
            </w:r>
          </w:p>
        </w:tc>
        <w:tc>
          <w:tcPr>
            <w:tcW w:w="1728" w:type="dxa"/>
          </w:tcPr>
          <w:p w14:paraId="16E917E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1.42</w:t>
            </w:r>
          </w:p>
        </w:tc>
        <w:tc>
          <w:tcPr>
            <w:tcW w:w="1728" w:type="dxa"/>
          </w:tcPr>
          <w:p w14:paraId="0746E17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0.0026</w:t>
            </w:r>
          </w:p>
        </w:tc>
        <w:tc>
          <w:tcPr>
            <w:tcW w:w="1728" w:type="dxa"/>
          </w:tcPr>
          <w:p w14:paraId="454394C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0.0038</w:t>
            </w:r>
          </w:p>
        </w:tc>
      </w:tr>
      <w:tr w:rsidR="001146C1" w:rsidRPr="009544BC" w14:paraId="2DFAF0CF" w14:textId="77777777" w:rsidTr="000656C2">
        <w:trPr>
          <w:jc w:val="center"/>
        </w:trPr>
        <w:tc>
          <w:tcPr>
            <w:tcW w:w="1728" w:type="dxa"/>
          </w:tcPr>
          <w:p w14:paraId="238A512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All-cause mortality</w:t>
            </w:r>
          </w:p>
        </w:tc>
        <w:tc>
          <w:tcPr>
            <w:tcW w:w="1728" w:type="dxa"/>
          </w:tcPr>
          <w:p w14:paraId="0C57516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 vs Single</w:t>
            </w:r>
          </w:p>
        </w:tc>
        <w:tc>
          <w:tcPr>
            <w:tcW w:w="1728" w:type="dxa"/>
          </w:tcPr>
          <w:p w14:paraId="0CDAC44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1.13</w:t>
            </w:r>
          </w:p>
        </w:tc>
        <w:tc>
          <w:tcPr>
            <w:tcW w:w="1728" w:type="dxa"/>
          </w:tcPr>
          <w:p w14:paraId="3FA85B7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0.3927</w:t>
            </w:r>
          </w:p>
        </w:tc>
        <w:tc>
          <w:tcPr>
            <w:tcW w:w="1728" w:type="dxa"/>
          </w:tcPr>
          <w:p w14:paraId="38C9BA40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0.3927</w:t>
            </w:r>
          </w:p>
        </w:tc>
      </w:tr>
      <w:tr w:rsidR="001146C1" w:rsidRPr="009544BC" w14:paraId="3B04DFCE" w14:textId="77777777" w:rsidTr="000656C2">
        <w:trPr>
          <w:jc w:val="center"/>
        </w:trPr>
        <w:tc>
          <w:tcPr>
            <w:tcW w:w="1728" w:type="dxa"/>
          </w:tcPr>
          <w:p w14:paraId="0EF4FA9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SAH-specific mortality</w:t>
            </w:r>
          </w:p>
        </w:tc>
        <w:tc>
          <w:tcPr>
            <w:tcW w:w="1728" w:type="dxa"/>
          </w:tcPr>
          <w:p w14:paraId="673E079C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 vs ASymMultiples</w:t>
            </w:r>
          </w:p>
        </w:tc>
        <w:tc>
          <w:tcPr>
            <w:tcW w:w="1728" w:type="dxa"/>
          </w:tcPr>
          <w:p w14:paraId="51B6D193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6.37</w:t>
            </w:r>
          </w:p>
        </w:tc>
        <w:tc>
          <w:tcPr>
            <w:tcW w:w="1728" w:type="dxa"/>
          </w:tcPr>
          <w:p w14:paraId="6D92CF70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0.0001</w:t>
            </w:r>
          </w:p>
        </w:tc>
        <w:tc>
          <w:tcPr>
            <w:tcW w:w="1728" w:type="dxa"/>
          </w:tcPr>
          <w:p w14:paraId="342CF02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0.0002</w:t>
            </w:r>
          </w:p>
        </w:tc>
      </w:tr>
      <w:tr w:rsidR="001146C1" w:rsidRPr="009544BC" w14:paraId="70BF262E" w14:textId="77777777" w:rsidTr="000656C2">
        <w:trPr>
          <w:jc w:val="center"/>
        </w:trPr>
        <w:tc>
          <w:tcPr>
            <w:tcW w:w="1728" w:type="dxa"/>
          </w:tcPr>
          <w:p w14:paraId="450AB60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SAH-specific mortality</w:t>
            </w:r>
          </w:p>
        </w:tc>
        <w:tc>
          <w:tcPr>
            <w:tcW w:w="1728" w:type="dxa"/>
          </w:tcPr>
          <w:p w14:paraId="46F7173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 vs Single</w:t>
            </w:r>
          </w:p>
        </w:tc>
        <w:tc>
          <w:tcPr>
            <w:tcW w:w="1728" w:type="dxa"/>
          </w:tcPr>
          <w:p w14:paraId="10429AE9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3.36</w:t>
            </w:r>
          </w:p>
        </w:tc>
        <w:tc>
          <w:tcPr>
            <w:tcW w:w="1728" w:type="dxa"/>
          </w:tcPr>
          <w:p w14:paraId="663D8EC5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0.0038</w:t>
            </w:r>
          </w:p>
        </w:tc>
        <w:tc>
          <w:tcPr>
            <w:tcW w:w="1728" w:type="dxa"/>
          </w:tcPr>
          <w:p w14:paraId="629B094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0.0057</w:t>
            </w:r>
          </w:p>
        </w:tc>
      </w:tr>
      <w:tr w:rsidR="001146C1" w:rsidRPr="009544BC" w14:paraId="54E7B7C3" w14:textId="77777777" w:rsidTr="000656C2">
        <w:trPr>
          <w:jc w:val="center"/>
        </w:trPr>
        <w:tc>
          <w:tcPr>
            <w:tcW w:w="1728" w:type="dxa"/>
          </w:tcPr>
          <w:p w14:paraId="7028A08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SAH-specific mortality</w:t>
            </w:r>
          </w:p>
        </w:tc>
        <w:tc>
          <w:tcPr>
            <w:tcW w:w="1728" w:type="dxa"/>
          </w:tcPr>
          <w:p w14:paraId="61A44C5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Single vs ASymMultiples</w:t>
            </w:r>
          </w:p>
        </w:tc>
        <w:tc>
          <w:tcPr>
            <w:tcW w:w="1728" w:type="dxa"/>
          </w:tcPr>
          <w:p w14:paraId="7712717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1.90</w:t>
            </w:r>
          </w:p>
        </w:tc>
        <w:tc>
          <w:tcPr>
            <w:tcW w:w="1728" w:type="dxa"/>
          </w:tcPr>
          <w:p w14:paraId="1997A85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0.1980</w:t>
            </w:r>
          </w:p>
        </w:tc>
        <w:tc>
          <w:tcPr>
            <w:tcW w:w="1728" w:type="dxa"/>
          </w:tcPr>
          <w:p w14:paraId="6A22D239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0.1980</w:t>
            </w:r>
          </w:p>
        </w:tc>
      </w:tr>
      <w:tr w:rsidR="001146C1" w:rsidRPr="009544BC" w14:paraId="043FA7D0" w14:textId="77777777" w:rsidTr="000656C2">
        <w:trPr>
          <w:jc w:val="center"/>
        </w:trPr>
        <w:tc>
          <w:tcPr>
            <w:tcW w:w="1728" w:type="dxa"/>
          </w:tcPr>
          <w:p w14:paraId="5881929F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First UIA rupture</w:t>
            </w:r>
          </w:p>
        </w:tc>
        <w:tc>
          <w:tcPr>
            <w:tcW w:w="1728" w:type="dxa"/>
          </w:tcPr>
          <w:p w14:paraId="7DE2D55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 vs Single</w:t>
            </w:r>
          </w:p>
        </w:tc>
        <w:tc>
          <w:tcPr>
            <w:tcW w:w="1728" w:type="dxa"/>
          </w:tcPr>
          <w:p w14:paraId="021F8D4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4.46</w:t>
            </w:r>
          </w:p>
        </w:tc>
        <w:tc>
          <w:tcPr>
            <w:tcW w:w="1728" w:type="dxa"/>
          </w:tcPr>
          <w:p w14:paraId="0F7B9D7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0.0001</w:t>
            </w:r>
          </w:p>
        </w:tc>
        <w:tc>
          <w:tcPr>
            <w:tcW w:w="1728" w:type="dxa"/>
          </w:tcPr>
          <w:p w14:paraId="145461FB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0.0003</w:t>
            </w:r>
          </w:p>
        </w:tc>
      </w:tr>
      <w:tr w:rsidR="001146C1" w:rsidRPr="009544BC" w14:paraId="377E8D8C" w14:textId="77777777" w:rsidTr="000656C2">
        <w:trPr>
          <w:jc w:val="center"/>
        </w:trPr>
        <w:tc>
          <w:tcPr>
            <w:tcW w:w="1728" w:type="dxa"/>
          </w:tcPr>
          <w:p w14:paraId="191590EF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First UIA rupture</w:t>
            </w:r>
          </w:p>
        </w:tc>
        <w:tc>
          <w:tcPr>
            <w:tcW w:w="1728" w:type="dxa"/>
          </w:tcPr>
          <w:p w14:paraId="6B65E76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 vs ASymMultiples</w:t>
            </w:r>
          </w:p>
        </w:tc>
        <w:tc>
          <w:tcPr>
            <w:tcW w:w="1728" w:type="dxa"/>
          </w:tcPr>
          <w:p w14:paraId="3F6B5EAB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2.29</w:t>
            </w:r>
          </w:p>
        </w:tc>
        <w:tc>
          <w:tcPr>
            <w:tcW w:w="1728" w:type="dxa"/>
          </w:tcPr>
          <w:p w14:paraId="151B908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0.0029</w:t>
            </w:r>
          </w:p>
        </w:tc>
        <w:tc>
          <w:tcPr>
            <w:tcW w:w="1728" w:type="dxa"/>
          </w:tcPr>
          <w:p w14:paraId="5D844CA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0.0044</w:t>
            </w:r>
          </w:p>
        </w:tc>
      </w:tr>
      <w:tr w:rsidR="001146C1" w:rsidRPr="009544BC" w14:paraId="4F2703C8" w14:textId="77777777" w:rsidTr="000656C2">
        <w:trPr>
          <w:jc w:val="center"/>
        </w:trPr>
        <w:tc>
          <w:tcPr>
            <w:tcW w:w="1728" w:type="dxa"/>
          </w:tcPr>
          <w:p w14:paraId="0D0901A3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First UIA rupture</w:t>
            </w:r>
          </w:p>
        </w:tc>
        <w:tc>
          <w:tcPr>
            <w:tcW w:w="1728" w:type="dxa"/>
          </w:tcPr>
          <w:p w14:paraId="2D90928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ASymMultiples vs Single</w:t>
            </w:r>
          </w:p>
        </w:tc>
        <w:tc>
          <w:tcPr>
            <w:tcW w:w="1728" w:type="dxa"/>
          </w:tcPr>
          <w:p w14:paraId="1E51DD0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1.95</w:t>
            </w:r>
          </w:p>
        </w:tc>
        <w:tc>
          <w:tcPr>
            <w:tcW w:w="1728" w:type="dxa"/>
          </w:tcPr>
          <w:p w14:paraId="4598E773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0.0628</w:t>
            </w:r>
          </w:p>
        </w:tc>
        <w:tc>
          <w:tcPr>
            <w:tcW w:w="1728" w:type="dxa"/>
          </w:tcPr>
          <w:p w14:paraId="15F4106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0.0628</w:t>
            </w:r>
          </w:p>
        </w:tc>
      </w:tr>
      <w:tr w:rsidR="001146C1" w:rsidRPr="009544BC" w14:paraId="6E108324" w14:textId="77777777" w:rsidTr="000656C2">
        <w:trPr>
          <w:jc w:val="center"/>
        </w:trPr>
        <w:tc>
          <w:tcPr>
            <w:tcW w:w="1728" w:type="dxa"/>
          </w:tcPr>
          <w:p w14:paraId="26C8F5DC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Treatment initiation</w:t>
            </w:r>
          </w:p>
        </w:tc>
        <w:tc>
          <w:tcPr>
            <w:tcW w:w="1728" w:type="dxa"/>
          </w:tcPr>
          <w:p w14:paraId="068CC979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Single vs ASymMultiples</w:t>
            </w:r>
          </w:p>
        </w:tc>
        <w:tc>
          <w:tcPr>
            <w:tcW w:w="1728" w:type="dxa"/>
          </w:tcPr>
          <w:p w14:paraId="6219E48C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1.86</w:t>
            </w:r>
          </w:p>
        </w:tc>
        <w:tc>
          <w:tcPr>
            <w:tcW w:w="1728" w:type="dxa"/>
          </w:tcPr>
          <w:p w14:paraId="1661B48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&lt;0.0001</w:t>
            </w:r>
          </w:p>
        </w:tc>
        <w:tc>
          <w:tcPr>
            <w:tcW w:w="1728" w:type="dxa"/>
          </w:tcPr>
          <w:p w14:paraId="3D57D84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&lt;0.0001</w:t>
            </w:r>
          </w:p>
        </w:tc>
      </w:tr>
      <w:tr w:rsidR="001146C1" w:rsidRPr="009544BC" w14:paraId="4669998B" w14:textId="77777777" w:rsidTr="000656C2">
        <w:trPr>
          <w:jc w:val="center"/>
        </w:trPr>
        <w:tc>
          <w:tcPr>
            <w:tcW w:w="1728" w:type="dxa"/>
          </w:tcPr>
          <w:p w14:paraId="0A83DF23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Treatment initiation</w:t>
            </w:r>
          </w:p>
        </w:tc>
        <w:tc>
          <w:tcPr>
            <w:tcW w:w="1728" w:type="dxa"/>
          </w:tcPr>
          <w:p w14:paraId="0013FA2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Single vs MirrorMultiples</w:t>
            </w:r>
          </w:p>
        </w:tc>
        <w:tc>
          <w:tcPr>
            <w:tcW w:w="1728" w:type="dxa"/>
          </w:tcPr>
          <w:p w14:paraId="196FE1F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1.83</w:t>
            </w:r>
          </w:p>
        </w:tc>
        <w:tc>
          <w:tcPr>
            <w:tcW w:w="1728" w:type="dxa"/>
          </w:tcPr>
          <w:p w14:paraId="743B8A2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&lt;0.0001</w:t>
            </w:r>
          </w:p>
        </w:tc>
        <w:tc>
          <w:tcPr>
            <w:tcW w:w="1728" w:type="dxa"/>
          </w:tcPr>
          <w:p w14:paraId="2B2F0899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&lt;0.0001</w:t>
            </w:r>
          </w:p>
        </w:tc>
      </w:tr>
      <w:tr w:rsidR="001146C1" w:rsidRPr="009544BC" w14:paraId="3A1DBCB1" w14:textId="77777777" w:rsidTr="000656C2">
        <w:trPr>
          <w:jc w:val="center"/>
        </w:trPr>
        <w:tc>
          <w:tcPr>
            <w:tcW w:w="1728" w:type="dxa"/>
          </w:tcPr>
          <w:p w14:paraId="5C3439AB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Treatment initiation</w:t>
            </w:r>
          </w:p>
        </w:tc>
        <w:tc>
          <w:tcPr>
            <w:tcW w:w="1728" w:type="dxa"/>
          </w:tcPr>
          <w:p w14:paraId="5A953C99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 vs ASymMultiples</w:t>
            </w:r>
          </w:p>
        </w:tc>
        <w:tc>
          <w:tcPr>
            <w:tcW w:w="1728" w:type="dxa"/>
          </w:tcPr>
          <w:p w14:paraId="2A428D8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1.02</w:t>
            </w:r>
          </w:p>
        </w:tc>
        <w:tc>
          <w:tcPr>
            <w:tcW w:w="1728" w:type="dxa"/>
          </w:tcPr>
          <w:p w14:paraId="563B521F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0.8950</w:t>
            </w:r>
          </w:p>
        </w:tc>
        <w:tc>
          <w:tcPr>
            <w:tcW w:w="1728" w:type="dxa"/>
          </w:tcPr>
          <w:p w14:paraId="3CCA5B4F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0.8950</w:t>
            </w:r>
          </w:p>
        </w:tc>
      </w:tr>
    </w:tbl>
    <w:p w14:paraId="5EAADCAC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52E101E4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21DCA7B9" w14:textId="5BE09C82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  <w:r w:rsidRPr="009544BC">
        <w:rPr>
          <w:rFonts w:ascii="Fira Sans" w:hAnsi="Fira Sans"/>
          <w:color w:val="000000" w:themeColor="text1"/>
          <w:sz w:val="22"/>
          <w:szCs w:val="22"/>
        </w:rPr>
        <w:t xml:space="preserve">IRR estimated from Poisson regression with log(person-time) offset and Huber–White robust standard errors; p-values are two-sided Wald tests; q-values are </w:t>
      </w:r>
      <w:proofErr w:type="spellStart"/>
      <w:r w:rsidRPr="009544BC">
        <w:rPr>
          <w:rFonts w:ascii="Fira Sans" w:hAnsi="Fira Sans"/>
          <w:color w:val="000000" w:themeColor="text1"/>
          <w:sz w:val="22"/>
          <w:szCs w:val="22"/>
        </w:rPr>
        <w:t>Benjamini</w:t>
      </w:r>
      <w:proofErr w:type="spellEnd"/>
      <w:r w:rsidRPr="009544BC">
        <w:rPr>
          <w:rFonts w:ascii="Fira Sans" w:hAnsi="Fira Sans"/>
          <w:color w:val="000000" w:themeColor="text1"/>
          <w:sz w:val="22"/>
          <w:szCs w:val="22"/>
        </w:rPr>
        <w:t>–Hochberg false discovery rate–adjusted.</w:t>
      </w:r>
    </w:p>
    <w:p w14:paraId="63FD7D04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5CFD45A2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7863349A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6059A7F7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55831AC4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32952A10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291B1A62" w14:textId="18E90414" w:rsidR="001146C1" w:rsidRPr="009544BC" w:rsidRDefault="001146C1" w:rsidP="001146C1">
      <w:pPr>
        <w:pStyle w:val="Heading2"/>
        <w:rPr>
          <w:rFonts w:ascii="Fira Sans" w:hAnsi="Fira Sans"/>
          <w:color w:val="000000" w:themeColor="text1"/>
          <w:sz w:val="22"/>
          <w:szCs w:val="22"/>
        </w:rPr>
      </w:pPr>
      <w:r w:rsidRPr="009544BC">
        <w:rPr>
          <w:rFonts w:ascii="Fira Sans" w:hAnsi="Fira Sans"/>
          <w:color w:val="000000" w:themeColor="text1"/>
          <w:sz w:val="22"/>
          <w:szCs w:val="22"/>
        </w:rPr>
        <w:t>Supplemental Table 3 - Per-aneurysm risk by endpoint and group (Wilson 95% CI)</w:t>
      </w:r>
    </w:p>
    <w:p w14:paraId="29C9EC2B" w14:textId="77777777" w:rsidR="001146C1" w:rsidRPr="009544BC" w:rsidRDefault="001146C1" w:rsidP="001146C1">
      <w:pPr>
        <w:rPr>
          <w:rFonts w:ascii="Fira Sans" w:hAnsi="Fira Sans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756"/>
        <w:gridCol w:w="1440"/>
        <w:gridCol w:w="1440"/>
        <w:gridCol w:w="1440"/>
        <w:gridCol w:w="1440"/>
      </w:tblGrid>
      <w:tr w:rsidR="001146C1" w:rsidRPr="009544BC" w14:paraId="7072DAE2" w14:textId="77777777" w:rsidTr="000656C2">
        <w:trPr>
          <w:jc w:val="center"/>
        </w:trPr>
        <w:tc>
          <w:tcPr>
            <w:tcW w:w="1440" w:type="dxa"/>
          </w:tcPr>
          <w:p w14:paraId="0FCFE19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Endpoint</w:t>
            </w:r>
          </w:p>
        </w:tc>
        <w:tc>
          <w:tcPr>
            <w:tcW w:w="1440" w:type="dxa"/>
          </w:tcPr>
          <w:p w14:paraId="350E3C5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Group</w:t>
            </w:r>
          </w:p>
        </w:tc>
        <w:tc>
          <w:tcPr>
            <w:tcW w:w="1440" w:type="dxa"/>
          </w:tcPr>
          <w:p w14:paraId="7E2DB150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Events (n)</w:t>
            </w:r>
          </w:p>
        </w:tc>
        <w:tc>
          <w:tcPr>
            <w:tcW w:w="1440" w:type="dxa"/>
          </w:tcPr>
          <w:p w14:paraId="39F856D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Aneurysms (n)</w:t>
            </w:r>
          </w:p>
        </w:tc>
        <w:tc>
          <w:tcPr>
            <w:tcW w:w="1440" w:type="dxa"/>
          </w:tcPr>
          <w:p w14:paraId="0728CEB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Risk %</w:t>
            </w:r>
          </w:p>
        </w:tc>
        <w:tc>
          <w:tcPr>
            <w:tcW w:w="1440" w:type="dxa"/>
          </w:tcPr>
          <w:p w14:paraId="438F6DC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95% CI</w:t>
            </w:r>
          </w:p>
        </w:tc>
      </w:tr>
      <w:tr w:rsidR="001146C1" w:rsidRPr="009544BC" w14:paraId="554BCE4E" w14:textId="77777777" w:rsidTr="000656C2">
        <w:trPr>
          <w:jc w:val="center"/>
        </w:trPr>
        <w:tc>
          <w:tcPr>
            <w:tcW w:w="1440" w:type="dxa"/>
          </w:tcPr>
          <w:p w14:paraId="0143F269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Rupture</w:t>
            </w:r>
          </w:p>
        </w:tc>
        <w:tc>
          <w:tcPr>
            <w:tcW w:w="1440" w:type="dxa"/>
          </w:tcPr>
          <w:p w14:paraId="26B7659C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Single</w:t>
            </w:r>
          </w:p>
        </w:tc>
        <w:tc>
          <w:tcPr>
            <w:tcW w:w="1440" w:type="dxa"/>
          </w:tcPr>
          <w:p w14:paraId="64C1E5B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12</w:t>
            </w:r>
          </w:p>
        </w:tc>
        <w:tc>
          <w:tcPr>
            <w:tcW w:w="1440" w:type="dxa"/>
          </w:tcPr>
          <w:p w14:paraId="7D9787B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799</w:t>
            </w:r>
          </w:p>
        </w:tc>
        <w:tc>
          <w:tcPr>
            <w:tcW w:w="1440" w:type="dxa"/>
          </w:tcPr>
          <w:p w14:paraId="393E905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1.50</w:t>
            </w:r>
          </w:p>
        </w:tc>
        <w:tc>
          <w:tcPr>
            <w:tcW w:w="1440" w:type="dxa"/>
          </w:tcPr>
          <w:p w14:paraId="3033FBB3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0.86–2.61</w:t>
            </w:r>
          </w:p>
        </w:tc>
      </w:tr>
      <w:tr w:rsidR="001146C1" w:rsidRPr="009544BC" w14:paraId="2CED7589" w14:textId="77777777" w:rsidTr="000656C2">
        <w:trPr>
          <w:jc w:val="center"/>
        </w:trPr>
        <w:tc>
          <w:tcPr>
            <w:tcW w:w="1440" w:type="dxa"/>
          </w:tcPr>
          <w:p w14:paraId="58365CB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Rupture</w:t>
            </w:r>
          </w:p>
        </w:tc>
        <w:tc>
          <w:tcPr>
            <w:tcW w:w="1440" w:type="dxa"/>
          </w:tcPr>
          <w:p w14:paraId="389035F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ASymMultiples</w:t>
            </w:r>
          </w:p>
        </w:tc>
        <w:tc>
          <w:tcPr>
            <w:tcW w:w="1440" w:type="dxa"/>
          </w:tcPr>
          <w:p w14:paraId="0F73423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12</w:t>
            </w:r>
          </w:p>
        </w:tc>
        <w:tc>
          <w:tcPr>
            <w:tcW w:w="1440" w:type="dxa"/>
          </w:tcPr>
          <w:p w14:paraId="53C0DB2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897</w:t>
            </w:r>
          </w:p>
        </w:tc>
        <w:tc>
          <w:tcPr>
            <w:tcW w:w="1440" w:type="dxa"/>
          </w:tcPr>
          <w:p w14:paraId="28A43B7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1.34</w:t>
            </w:r>
          </w:p>
        </w:tc>
        <w:tc>
          <w:tcPr>
            <w:tcW w:w="1440" w:type="dxa"/>
          </w:tcPr>
          <w:p w14:paraId="3F8A04F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0.77–2.32</w:t>
            </w:r>
          </w:p>
        </w:tc>
      </w:tr>
      <w:tr w:rsidR="001146C1" w:rsidRPr="009544BC" w14:paraId="2DF8278C" w14:textId="77777777" w:rsidTr="000656C2">
        <w:trPr>
          <w:jc w:val="center"/>
        </w:trPr>
        <w:tc>
          <w:tcPr>
            <w:tcW w:w="1440" w:type="dxa"/>
          </w:tcPr>
          <w:p w14:paraId="2CC2E1A3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Rupture</w:t>
            </w:r>
          </w:p>
        </w:tc>
        <w:tc>
          <w:tcPr>
            <w:tcW w:w="1440" w:type="dxa"/>
          </w:tcPr>
          <w:p w14:paraId="4B56EE0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</w:t>
            </w:r>
          </w:p>
        </w:tc>
        <w:tc>
          <w:tcPr>
            <w:tcW w:w="1440" w:type="dxa"/>
          </w:tcPr>
          <w:p w14:paraId="60F644C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7</w:t>
            </w:r>
          </w:p>
        </w:tc>
        <w:tc>
          <w:tcPr>
            <w:tcW w:w="1440" w:type="dxa"/>
          </w:tcPr>
          <w:p w14:paraId="62B9760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289</w:t>
            </w:r>
          </w:p>
        </w:tc>
        <w:tc>
          <w:tcPr>
            <w:tcW w:w="1440" w:type="dxa"/>
          </w:tcPr>
          <w:p w14:paraId="7FF1244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2.42</w:t>
            </w:r>
          </w:p>
        </w:tc>
        <w:tc>
          <w:tcPr>
            <w:tcW w:w="1440" w:type="dxa"/>
          </w:tcPr>
          <w:p w14:paraId="6108E9A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1.18–4.91</w:t>
            </w:r>
          </w:p>
        </w:tc>
      </w:tr>
      <w:tr w:rsidR="001146C1" w:rsidRPr="009544BC" w14:paraId="34BD3180" w14:textId="77777777" w:rsidTr="000656C2">
        <w:trPr>
          <w:jc w:val="center"/>
        </w:trPr>
        <w:tc>
          <w:tcPr>
            <w:tcW w:w="1440" w:type="dxa"/>
          </w:tcPr>
          <w:p w14:paraId="24120013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Growth ≥1 mm</w:t>
            </w:r>
          </w:p>
        </w:tc>
        <w:tc>
          <w:tcPr>
            <w:tcW w:w="1440" w:type="dxa"/>
          </w:tcPr>
          <w:p w14:paraId="6199A70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Single</w:t>
            </w:r>
          </w:p>
        </w:tc>
        <w:tc>
          <w:tcPr>
            <w:tcW w:w="1440" w:type="dxa"/>
          </w:tcPr>
          <w:p w14:paraId="5EAA88D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65</w:t>
            </w:r>
          </w:p>
        </w:tc>
        <w:tc>
          <w:tcPr>
            <w:tcW w:w="1440" w:type="dxa"/>
          </w:tcPr>
          <w:p w14:paraId="4F51A31C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799</w:t>
            </w:r>
          </w:p>
        </w:tc>
        <w:tc>
          <w:tcPr>
            <w:tcW w:w="1440" w:type="dxa"/>
          </w:tcPr>
          <w:p w14:paraId="09EB49AF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8.14</w:t>
            </w:r>
          </w:p>
        </w:tc>
        <w:tc>
          <w:tcPr>
            <w:tcW w:w="1440" w:type="dxa"/>
          </w:tcPr>
          <w:p w14:paraId="2276704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6.43–10.24</w:t>
            </w:r>
          </w:p>
        </w:tc>
      </w:tr>
      <w:tr w:rsidR="001146C1" w:rsidRPr="009544BC" w14:paraId="7B92EB73" w14:textId="77777777" w:rsidTr="000656C2">
        <w:trPr>
          <w:jc w:val="center"/>
        </w:trPr>
        <w:tc>
          <w:tcPr>
            <w:tcW w:w="1440" w:type="dxa"/>
          </w:tcPr>
          <w:p w14:paraId="5920C4B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Growth ≥1 mm</w:t>
            </w:r>
          </w:p>
        </w:tc>
        <w:tc>
          <w:tcPr>
            <w:tcW w:w="1440" w:type="dxa"/>
          </w:tcPr>
          <w:p w14:paraId="592718F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ASymMultiples</w:t>
            </w:r>
          </w:p>
        </w:tc>
        <w:tc>
          <w:tcPr>
            <w:tcW w:w="1440" w:type="dxa"/>
          </w:tcPr>
          <w:p w14:paraId="4BF6757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75</w:t>
            </w:r>
          </w:p>
        </w:tc>
        <w:tc>
          <w:tcPr>
            <w:tcW w:w="1440" w:type="dxa"/>
          </w:tcPr>
          <w:p w14:paraId="4904D149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897</w:t>
            </w:r>
          </w:p>
        </w:tc>
        <w:tc>
          <w:tcPr>
            <w:tcW w:w="1440" w:type="dxa"/>
          </w:tcPr>
          <w:p w14:paraId="58DDB7CF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8.36</w:t>
            </w:r>
          </w:p>
        </w:tc>
        <w:tc>
          <w:tcPr>
            <w:tcW w:w="1440" w:type="dxa"/>
          </w:tcPr>
          <w:p w14:paraId="4CE1555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6.72–10.36</w:t>
            </w:r>
          </w:p>
        </w:tc>
      </w:tr>
      <w:tr w:rsidR="001146C1" w:rsidRPr="009544BC" w14:paraId="705A4773" w14:textId="77777777" w:rsidTr="000656C2">
        <w:trPr>
          <w:jc w:val="center"/>
        </w:trPr>
        <w:tc>
          <w:tcPr>
            <w:tcW w:w="1440" w:type="dxa"/>
          </w:tcPr>
          <w:p w14:paraId="4E5F919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Growth ≥1 mm</w:t>
            </w:r>
          </w:p>
        </w:tc>
        <w:tc>
          <w:tcPr>
            <w:tcW w:w="1440" w:type="dxa"/>
          </w:tcPr>
          <w:p w14:paraId="43621105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</w:t>
            </w:r>
          </w:p>
        </w:tc>
        <w:tc>
          <w:tcPr>
            <w:tcW w:w="1440" w:type="dxa"/>
          </w:tcPr>
          <w:p w14:paraId="2433D69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38</w:t>
            </w:r>
          </w:p>
        </w:tc>
        <w:tc>
          <w:tcPr>
            <w:tcW w:w="1440" w:type="dxa"/>
          </w:tcPr>
          <w:p w14:paraId="73BD312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289</w:t>
            </w:r>
          </w:p>
        </w:tc>
        <w:tc>
          <w:tcPr>
            <w:tcW w:w="1440" w:type="dxa"/>
          </w:tcPr>
          <w:p w14:paraId="3C13A97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13.15</w:t>
            </w:r>
          </w:p>
        </w:tc>
        <w:tc>
          <w:tcPr>
            <w:tcW w:w="1440" w:type="dxa"/>
          </w:tcPr>
          <w:p w14:paraId="595A181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9.73–17.53</w:t>
            </w:r>
          </w:p>
        </w:tc>
      </w:tr>
      <w:tr w:rsidR="001146C1" w:rsidRPr="009544BC" w14:paraId="6223F6E0" w14:textId="77777777" w:rsidTr="000656C2">
        <w:trPr>
          <w:jc w:val="center"/>
        </w:trPr>
        <w:tc>
          <w:tcPr>
            <w:tcW w:w="1440" w:type="dxa"/>
          </w:tcPr>
          <w:p w14:paraId="5273E99B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Morphology change</w:t>
            </w:r>
          </w:p>
        </w:tc>
        <w:tc>
          <w:tcPr>
            <w:tcW w:w="1440" w:type="dxa"/>
          </w:tcPr>
          <w:p w14:paraId="43D5CFA0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Single</w:t>
            </w:r>
          </w:p>
        </w:tc>
        <w:tc>
          <w:tcPr>
            <w:tcW w:w="1440" w:type="dxa"/>
          </w:tcPr>
          <w:p w14:paraId="7C8B11A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29</w:t>
            </w:r>
          </w:p>
        </w:tc>
        <w:tc>
          <w:tcPr>
            <w:tcW w:w="1440" w:type="dxa"/>
          </w:tcPr>
          <w:p w14:paraId="7E3210E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799</w:t>
            </w:r>
          </w:p>
        </w:tc>
        <w:tc>
          <w:tcPr>
            <w:tcW w:w="1440" w:type="dxa"/>
          </w:tcPr>
          <w:p w14:paraId="61BF863F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3.63</w:t>
            </w:r>
          </w:p>
        </w:tc>
        <w:tc>
          <w:tcPr>
            <w:tcW w:w="1440" w:type="dxa"/>
          </w:tcPr>
          <w:p w14:paraId="0B8E035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2.54–5.16</w:t>
            </w:r>
          </w:p>
        </w:tc>
      </w:tr>
      <w:tr w:rsidR="001146C1" w:rsidRPr="009544BC" w14:paraId="7E6298B0" w14:textId="77777777" w:rsidTr="000656C2">
        <w:trPr>
          <w:jc w:val="center"/>
        </w:trPr>
        <w:tc>
          <w:tcPr>
            <w:tcW w:w="1440" w:type="dxa"/>
          </w:tcPr>
          <w:p w14:paraId="18C2E56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Morphology change</w:t>
            </w:r>
          </w:p>
        </w:tc>
        <w:tc>
          <w:tcPr>
            <w:tcW w:w="1440" w:type="dxa"/>
          </w:tcPr>
          <w:p w14:paraId="07E6E40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ASymMultiples</w:t>
            </w:r>
          </w:p>
        </w:tc>
        <w:tc>
          <w:tcPr>
            <w:tcW w:w="1440" w:type="dxa"/>
          </w:tcPr>
          <w:p w14:paraId="3FC6AAF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28</w:t>
            </w:r>
          </w:p>
        </w:tc>
        <w:tc>
          <w:tcPr>
            <w:tcW w:w="1440" w:type="dxa"/>
          </w:tcPr>
          <w:p w14:paraId="4398EDE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897</w:t>
            </w:r>
          </w:p>
        </w:tc>
        <w:tc>
          <w:tcPr>
            <w:tcW w:w="1440" w:type="dxa"/>
          </w:tcPr>
          <w:p w14:paraId="5CEC085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3.12</w:t>
            </w:r>
          </w:p>
        </w:tc>
        <w:tc>
          <w:tcPr>
            <w:tcW w:w="1440" w:type="dxa"/>
          </w:tcPr>
          <w:p w14:paraId="6608E5B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2.17–4.47</w:t>
            </w:r>
          </w:p>
        </w:tc>
      </w:tr>
      <w:tr w:rsidR="001146C1" w:rsidRPr="009544BC" w14:paraId="753BFA28" w14:textId="77777777" w:rsidTr="000656C2">
        <w:trPr>
          <w:jc w:val="center"/>
        </w:trPr>
        <w:tc>
          <w:tcPr>
            <w:tcW w:w="1440" w:type="dxa"/>
          </w:tcPr>
          <w:p w14:paraId="2788A30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Morphology change</w:t>
            </w:r>
          </w:p>
        </w:tc>
        <w:tc>
          <w:tcPr>
            <w:tcW w:w="1440" w:type="dxa"/>
          </w:tcPr>
          <w:p w14:paraId="3FE23BFF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</w:t>
            </w:r>
          </w:p>
        </w:tc>
        <w:tc>
          <w:tcPr>
            <w:tcW w:w="1440" w:type="dxa"/>
          </w:tcPr>
          <w:p w14:paraId="65248F49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22</w:t>
            </w:r>
          </w:p>
        </w:tc>
        <w:tc>
          <w:tcPr>
            <w:tcW w:w="1440" w:type="dxa"/>
          </w:tcPr>
          <w:p w14:paraId="4699C1B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289</w:t>
            </w:r>
          </w:p>
        </w:tc>
        <w:tc>
          <w:tcPr>
            <w:tcW w:w="1440" w:type="dxa"/>
          </w:tcPr>
          <w:p w14:paraId="13A8FC99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7.61</w:t>
            </w:r>
          </w:p>
        </w:tc>
        <w:tc>
          <w:tcPr>
            <w:tcW w:w="1440" w:type="dxa"/>
          </w:tcPr>
          <w:p w14:paraId="54EF23C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5.08–11.26</w:t>
            </w:r>
          </w:p>
        </w:tc>
      </w:tr>
    </w:tbl>
    <w:p w14:paraId="337D83EE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00BECB3D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18F8B636" w14:textId="713B086A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  <w:r w:rsidRPr="009544BC">
        <w:rPr>
          <w:rFonts w:ascii="Fira Sans" w:hAnsi="Fira Sans"/>
          <w:color w:val="000000" w:themeColor="text1"/>
          <w:sz w:val="22"/>
          <w:szCs w:val="22"/>
        </w:rPr>
        <w:t>Risk is per aneurysm; CIs are Wilson score intervals.</w:t>
      </w:r>
    </w:p>
    <w:p w14:paraId="1700F903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71862703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338A0C30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411002AA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0C5C648B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77E54453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58771389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79515642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4FB3CF2A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0E10626C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7DD3D605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54A3AE90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343237B1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63A0542D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1872FBD4" w14:textId="15046F3B" w:rsidR="001146C1" w:rsidRPr="009544BC" w:rsidRDefault="001146C1" w:rsidP="001146C1">
      <w:pPr>
        <w:pStyle w:val="Heading2"/>
        <w:rPr>
          <w:rFonts w:ascii="Fira Sans" w:hAnsi="Fira Sans"/>
          <w:color w:val="000000" w:themeColor="text1"/>
          <w:sz w:val="22"/>
          <w:szCs w:val="22"/>
        </w:rPr>
      </w:pPr>
      <w:r w:rsidRPr="009544BC">
        <w:rPr>
          <w:rFonts w:ascii="Fira Sans" w:hAnsi="Fira Sans"/>
          <w:color w:val="000000" w:themeColor="text1"/>
          <w:sz w:val="22"/>
          <w:szCs w:val="22"/>
        </w:rPr>
        <w:t>Supplemental Table 4 - GEE (modified Poisson, patient-clustered) risk ratios vs Single</w:t>
      </w:r>
    </w:p>
    <w:p w14:paraId="207AB750" w14:textId="77777777" w:rsidR="001146C1" w:rsidRPr="009544BC" w:rsidRDefault="001146C1" w:rsidP="001146C1">
      <w:pPr>
        <w:rPr>
          <w:rFonts w:ascii="Fira Sans" w:hAnsi="Fira Sans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756"/>
        <w:gridCol w:w="1440"/>
        <w:gridCol w:w="1440"/>
        <w:gridCol w:w="1440"/>
        <w:gridCol w:w="1440"/>
      </w:tblGrid>
      <w:tr w:rsidR="001146C1" w:rsidRPr="009544BC" w14:paraId="029A9328" w14:textId="77777777" w:rsidTr="000656C2">
        <w:trPr>
          <w:jc w:val="center"/>
        </w:trPr>
        <w:tc>
          <w:tcPr>
            <w:tcW w:w="1440" w:type="dxa"/>
          </w:tcPr>
          <w:p w14:paraId="0E33AF10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Endpoint</w:t>
            </w:r>
          </w:p>
        </w:tc>
        <w:tc>
          <w:tcPr>
            <w:tcW w:w="1440" w:type="dxa"/>
          </w:tcPr>
          <w:p w14:paraId="6FCFB16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Contrast (vs Single)</w:t>
            </w:r>
          </w:p>
        </w:tc>
        <w:tc>
          <w:tcPr>
            <w:tcW w:w="1440" w:type="dxa"/>
          </w:tcPr>
          <w:p w14:paraId="0DD4DBC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RR</w:t>
            </w:r>
          </w:p>
        </w:tc>
        <w:tc>
          <w:tcPr>
            <w:tcW w:w="1440" w:type="dxa"/>
          </w:tcPr>
          <w:p w14:paraId="39FF958B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95% CI (low)</w:t>
            </w:r>
          </w:p>
        </w:tc>
        <w:tc>
          <w:tcPr>
            <w:tcW w:w="1440" w:type="dxa"/>
          </w:tcPr>
          <w:p w14:paraId="1D18B6D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95% CI (high)</w:t>
            </w:r>
          </w:p>
        </w:tc>
        <w:tc>
          <w:tcPr>
            <w:tcW w:w="1440" w:type="dxa"/>
          </w:tcPr>
          <w:p w14:paraId="582AF23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p-value</w:t>
            </w:r>
          </w:p>
        </w:tc>
      </w:tr>
      <w:tr w:rsidR="001146C1" w:rsidRPr="009544BC" w14:paraId="4C07E11F" w14:textId="77777777" w:rsidTr="000656C2">
        <w:trPr>
          <w:jc w:val="center"/>
        </w:trPr>
        <w:tc>
          <w:tcPr>
            <w:tcW w:w="1440" w:type="dxa"/>
          </w:tcPr>
          <w:p w14:paraId="7F0C05F9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Rupture</w:t>
            </w:r>
          </w:p>
        </w:tc>
        <w:tc>
          <w:tcPr>
            <w:tcW w:w="1440" w:type="dxa"/>
          </w:tcPr>
          <w:p w14:paraId="0B4E144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ASymMultiples vs Single</w:t>
            </w:r>
          </w:p>
        </w:tc>
        <w:tc>
          <w:tcPr>
            <w:tcW w:w="1440" w:type="dxa"/>
          </w:tcPr>
          <w:p w14:paraId="4D6BB025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0.95</w:t>
            </w:r>
          </w:p>
        </w:tc>
        <w:tc>
          <w:tcPr>
            <w:tcW w:w="1440" w:type="dxa"/>
          </w:tcPr>
          <w:p w14:paraId="37514D90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0.40</w:t>
            </w:r>
          </w:p>
        </w:tc>
        <w:tc>
          <w:tcPr>
            <w:tcW w:w="1440" w:type="dxa"/>
          </w:tcPr>
          <w:p w14:paraId="45196A2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2.22</w:t>
            </w:r>
          </w:p>
        </w:tc>
        <w:tc>
          <w:tcPr>
            <w:tcW w:w="1440" w:type="dxa"/>
          </w:tcPr>
          <w:p w14:paraId="7B0A0FA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0.9035</w:t>
            </w:r>
          </w:p>
        </w:tc>
      </w:tr>
      <w:tr w:rsidR="001146C1" w:rsidRPr="009544BC" w14:paraId="146ADE2C" w14:textId="77777777" w:rsidTr="000656C2">
        <w:trPr>
          <w:jc w:val="center"/>
        </w:trPr>
        <w:tc>
          <w:tcPr>
            <w:tcW w:w="1440" w:type="dxa"/>
          </w:tcPr>
          <w:p w14:paraId="65543F8C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Rupture</w:t>
            </w:r>
          </w:p>
        </w:tc>
        <w:tc>
          <w:tcPr>
            <w:tcW w:w="1440" w:type="dxa"/>
          </w:tcPr>
          <w:p w14:paraId="6C16BD2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 vs Single</w:t>
            </w:r>
          </w:p>
        </w:tc>
        <w:tc>
          <w:tcPr>
            <w:tcW w:w="1440" w:type="dxa"/>
          </w:tcPr>
          <w:p w14:paraId="3F63F64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1.49</w:t>
            </w:r>
          </w:p>
        </w:tc>
        <w:tc>
          <w:tcPr>
            <w:tcW w:w="1440" w:type="dxa"/>
          </w:tcPr>
          <w:p w14:paraId="78EB218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0.49</w:t>
            </w:r>
          </w:p>
        </w:tc>
        <w:tc>
          <w:tcPr>
            <w:tcW w:w="1440" w:type="dxa"/>
          </w:tcPr>
          <w:p w14:paraId="6F7168C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4.50</w:t>
            </w:r>
          </w:p>
        </w:tc>
        <w:tc>
          <w:tcPr>
            <w:tcW w:w="1440" w:type="dxa"/>
          </w:tcPr>
          <w:p w14:paraId="6CCD20A9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0.4787</w:t>
            </w:r>
          </w:p>
        </w:tc>
      </w:tr>
      <w:tr w:rsidR="001146C1" w:rsidRPr="009544BC" w14:paraId="74F3F01A" w14:textId="77777777" w:rsidTr="000656C2">
        <w:trPr>
          <w:jc w:val="center"/>
        </w:trPr>
        <w:tc>
          <w:tcPr>
            <w:tcW w:w="1440" w:type="dxa"/>
          </w:tcPr>
          <w:p w14:paraId="62D9EB50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Growth ≥1 mm</w:t>
            </w:r>
          </w:p>
        </w:tc>
        <w:tc>
          <w:tcPr>
            <w:tcW w:w="1440" w:type="dxa"/>
          </w:tcPr>
          <w:p w14:paraId="5D25582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ASymMultiples vs Single</w:t>
            </w:r>
          </w:p>
        </w:tc>
        <w:tc>
          <w:tcPr>
            <w:tcW w:w="1440" w:type="dxa"/>
          </w:tcPr>
          <w:p w14:paraId="7CB3557C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1.03</w:t>
            </w:r>
          </w:p>
        </w:tc>
        <w:tc>
          <w:tcPr>
            <w:tcW w:w="1440" w:type="dxa"/>
          </w:tcPr>
          <w:p w14:paraId="06E3724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0.74</w:t>
            </w:r>
          </w:p>
        </w:tc>
        <w:tc>
          <w:tcPr>
            <w:tcW w:w="1440" w:type="dxa"/>
          </w:tcPr>
          <w:p w14:paraId="5EA3EDC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1.43</w:t>
            </w:r>
          </w:p>
        </w:tc>
        <w:tc>
          <w:tcPr>
            <w:tcW w:w="1440" w:type="dxa"/>
          </w:tcPr>
          <w:p w14:paraId="51E5B8EB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0.8818</w:t>
            </w:r>
          </w:p>
        </w:tc>
      </w:tr>
      <w:tr w:rsidR="001146C1" w:rsidRPr="009544BC" w14:paraId="718C1DD5" w14:textId="77777777" w:rsidTr="000656C2">
        <w:trPr>
          <w:jc w:val="center"/>
        </w:trPr>
        <w:tc>
          <w:tcPr>
            <w:tcW w:w="1440" w:type="dxa"/>
          </w:tcPr>
          <w:p w14:paraId="4D4F026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Growth ≥1 mm</w:t>
            </w:r>
          </w:p>
        </w:tc>
        <w:tc>
          <w:tcPr>
            <w:tcW w:w="1440" w:type="dxa"/>
          </w:tcPr>
          <w:p w14:paraId="6B1B943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 vs Single</w:t>
            </w:r>
          </w:p>
        </w:tc>
        <w:tc>
          <w:tcPr>
            <w:tcW w:w="1440" w:type="dxa"/>
          </w:tcPr>
          <w:p w14:paraId="1C11CC50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1.67</w:t>
            </w:r>
          </w:p>
        </w:tc>
        <w:tc>
          <w:tcPr>
            <w:tcW w:w="1440" w:type="dxa"/>
          </w:tcPr>
          <w:p w14:paraId="71D7D3BB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1.09</w:t>
            </w:r>
          </w:p>
        </w:tc>
        <w:tc>
          <w:tcPr>
            <w:tcW w:w="1440" w:type="dxa"/>
          </w:tcPr>
          <w:p w14:paraId="7FE28F63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2.56</w:t>
            </w:r>
          </w:p>
        </w:tc>
        <w:tc>
          <w:tcPr>
            <w:tcW w:w="1440" w:type="dxa"/>
          </w:tcPr>
          <w:p w14:paraId="31A3BCBB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0.0183</w:t>
            </w:r>
          </w:p>
        </w:tc>
      </w:tr>
      <w:tr w:rsidR="001146C1" w:rsidRPr="009544BC" w14:paraId="7B8E3AF3" w14:textId="77777777" w:rsidTr="000656C2">
        <w:trPr>
          <w:jc w:val="center"/>
        </w:trPr>
        <w:tc>
          <w:tcPr>
            <w:tcW w:w="1440" w:type="dxa"/>
          </w:tcPr>
          <w:p w14:paraId="276174A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Morphology change</w:t>
            </w:r>
          </w:p>
        </w:tc>
        <w:tc>
          <w:tcPr>
            <w:tcW w:w="1440" w:type="dxa"/>
          </w:tcPr>
          <w:p w14:paraId="60C529AB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ASymMultiples vs Single</w:t>
            </w:r>
          </w:p>
        </w:tc>
        <w:tc>
          <w:tcPr>
            <w:tcW w:w="1440" w:type="dxa"/>
          </w:tcPr>
          <w:p w14:paraId="06DC80C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0.86</w:t>
            </w:r>
          </w:p>
        </w:tc>
        <w:tc>
          <w:tcPr>
            <w:tcW w:w="1440" w:type="dxa"/>
          </w:tcPr>
          <w:p w14:paraId="54443AB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0.51</w:t>
            </w:r>
          </w:p>
        </w:tc>
        <w:tc>
          <w:tcPr>
            <w:tcW w:w="1440" w:type="dxa"/>
          </w:tcPr>
          <w:p w14:paraId="588D46B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1.44</w:t>
            </w:r>
          </w:p>
        </w:tc>
        <w:tc>
          <w:tcPr>
            <w:tcW w:w="1440" w:type="dxa"/>
          </w:tcPr>
          <w:p w14:paraId="3EDE91D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0.5688</w:t>
            </w:r>
          </w:p>
        </w:tc>
      </w:tr>
      <w:tr w:rsidR="001146C1" w:rsidRPr="009544BC" w14:paraId="003AB3E7" w14:textId="77777777" w:rsidTr="000656C2">
        <w:trPr>
          <w:jc w:val="center"/>
        </w:trPr>
        <w:tc>
          <w:tcPr>
            <w:tcW w:w="1440" w:type="dxa"/>
          </w:tcPr>
          <w:p w14:paraId="1A78658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Morphology change</w:t>
            </w:r>
          </w:p>
        </w:tc>
        <w:tc>
          <w:tcPr>
            <w:tcW w:w="1440" w:type="dxa"/>
          </w:tcPr>
          <w:p w14:paraId="17DCB40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 vs Single</w:t>
            </w:r>
          </w:p>
        </w:tc>
        <w:tc>
          <w:tcPr>
            <w:tcW w:w="1440" w:type="dxa"/>
          </w:tcPr>
          <w:p w14:paraId="08F265C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2.10</w:t>
            </w:r>
          </w:p>
        </w:tc>
        <w:tc>
          <w:tcPr>
            <w:tcW w:w="1440" w:type="dxa"/>
          </w:tcPr>
          <w:p w14:paraId="56374DD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1.21</w:t>
            </w:r>
          </w:p>
        </w:tc>
        <w:tc>
          <w:tcPr>
            <w:tcW w:w="1440" w:type="dxa"/>
          </w:tcPr>
          <w:p w14:paraId="22B24D6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3.64</w:t>
            </w:r>
          </w:p>
        </w:tc>
        <w:tc>
          <w:tcPr>
            <w:tcW w:w="1440" w:type="dxa"/>
          </w:tcPr>
          <w:p w14:paraId="2D5064E0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0.0081</w:t>
            </w:r>
          </w:p>
        </w:tc>
      </w:tr>
    </w:tbl>
    <w:p w14:paraId="435734A5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18510766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6714662E" w14:textId="038B7696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  <w:r w:rsidRPr="009544BC">
        <w:rPr>
          <w:rFonts w:ascii="Fira Sans" w:hAnsi="Fira Sans"/>
          <w:color w:val="000000" w:themeColor="text1"/>
          <w:sz w:val="22"/>
          <w:szCs w:val="22"/>
        </w:rPr>
        <w:t>Population-averaged RRs from GEE with Poisson log link; exchangeable working correlation; robust SEs clustered by patient.</w:t>
      </w:r>
    </w:p>
    <w:p w14:paraId="428DCF43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3CFC8AA9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695CEA0A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7E31C9B9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50416641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34D3E8C0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29ADF2BD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4695584C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5F686324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7E13FE66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6B431383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350A6309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35ABC122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08DFD35E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1CF0C807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30917ED9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4408B578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6ACDC45C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14A0D492" w14:textId="5533E550" w:rsidR="001146C1" w:rsidRPr="009544BC" w:rsidRDefault="001146C1" w:rsidP="001146C1">
      <w:pPr>
        <w:pStyle w:val="Heading2"/>
        <w:rPr>
          <w:rFonts w:ascii="Fira Sans" w:hAnsi="Fira Sans"/>
          <w:color w:val="000000" w:themeColor="text1"/>
          <w:sz w:val="22"/>
          <w:szCs w:val="22"/>
        </w:rPr>
      </w:pPr>
      <w:r w:rsidRPr="009544BC">
        <w:rPr>
          <w:rFonts w:ascii="Fira Sans" w:hAnsi="Fira Sans"/>
          <w:color w:val="000000" w:themeColor="text1"/>
          <w:sz w:val="22"/>
          <w:szCs w:val="22"/>
        </w:rPr>
        <w:t>Supplemental Table 5 - Pairwise GEE risk ratios (Wald tests, patient-clustered) with FDR</w:t>
      </w:r>
    </w:p>
    <w:p w14:paraId="131D78B2" w14:textId="77777777" w:rsidR="001146C1" w:rsidRPr="009544BC" w:rsidRDefault="001146C1" w:rsidP="001146C1">
      <w:pPr>
        <w:rPr>
          <w:rFonts w:ascii="Fira Sans" w:hAnsi="Fira Sans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06"/>
        <w:gridCol w:w="1682"/>
        <w:gridCol w:w="1756"/>
        <w:gridCol w:w="716"/>
        <w:gridCol w:w="786"/>
        <w:gridCol w:w="850"/>
        <w:gridCol w:w="911"/>
        <w:gridCol w:w="909"/>
      </w:tblGrid>
      <w:tr w:rsidR="001146C1" w:rsidRPr="009544BC" w14:paraId="18BC0DC8" w14:textId="77777777" w:rsidTr="000656C2">
        <w:trPr>
          <w:jc w:val="center"/>
        </w:trPr>
        <w:tc>
          <w:tcPr>
            <w:tcW w:w="1080" w:type="dxa"/>
          </w:tcPr>
          <w:p w14:paraId="7907AF7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Endpoint</w:t>
            </w:r>
          </w:p>
        </w:tc>
        <w:tc>
          <w:tcPr>
            <w:tcW w:w="1080" w:type="dxa"/>
          </w:tcPr>
          <w:p w14:paraId="36E26A0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Group 1</w:t>
            </w:r>
          </w:p>
        </w:tc>
        <w:tc>
          <w:tcPr>
            <w:tcW w:w="1080" w:type="dxa"/>
          </w:tcPr>
          <w:p w14:paraId="270B530F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Group 2</w:t>
            </w:r>
          </w:p>
        </w:tc>
        <w:tc>
          <w:tcPr>
            <w:tcW w:w="1080" w:type="dxa"/>
          </w:tcPr>
          <w:p w14:paraId="787E3439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RR</w:t>
            </w:r>
          </w:p>
        </w:tc>
        <w:tc>
          <w:tcPr>
            <w:tcW w:w="1080" w:type="dxa"/>
          </w:tcPr>
          <w:p w14:paraId="1CA65D6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95% CI (low)</w:t>
            </w:r>
          </w:p>
        </w:tc>
        <w:tc>
          <w:tcPr>
            <w:tcW w:w="1080" w:type="dxa"/>
          </w:tcPr>
          <w:p w14:paraId="355910A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95% CI (high)</w:t>
            </w:r>
          </w:p>
        </w:tc>
        <w:tc>
          <w:tcPr>
            <w:tcW w:w="1080" w:type="dxa"/>
          </w:tcPr>
          <w:p w14:paraId="34E0BC4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p-value</w:t>
            </w:r>
          </w:p>
        </w:tc>
        <w:tc>
          <w:tcPr>
            <w:tcW w:w="1080" w:type="dxa"/>
          </w:tcPr>
          <w:p w14:paraId="2CA38899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b/>
                <w:color w:val="000000" w:themeColor="text1"/>
              </w:rPr>
              <w:t>q-value (FDR)</w:t>
            </w:r>
          </w:p>
        </w:tc>
      </w:tr>
      <w:tr w:rsidR="001146C1" w:rsidRPr="009544BC" w14:paraId="0569F7A4" w14:textId="77777777" w:rsidTr="000656C2">
        <w:trPr>
          <w:jc w:val="center"/>
        </w:trPr>
        <w:tc>
          <w:tcPr>
            <w:tcW w:w="1080" w:type="dxa"/>
          </w:tcPr>
          <w:p w14:paraId="01696DF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Rupture</w:t>
            </w:r>
          </w:p>
        </w:tc>
        <w:tc>
          <w:tcPr>
            <w:tcW w:w="1080" w:type="dxa"/>
          </w:tcPr>
          <w:p w14:paraId="44ACCBC3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Single</w:t>
            </w:r>
          </w:p>
        </w:tc>
        <w:tc>
          <w:tcPr>
            <w:tcW w:w="1080" w:type="dxa"/>
          </w:tcPr>
          <w:p w14:paraId="3411DDAB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ASymMultiples</w:t>
            </w:r>
          </w:p>
        </w:tc>
        <w:tc>
          <w:tcPr>
            <w:tcW w:w="1080" w:type="dxa"/>
          </w:tcPr>
          <w:p w14:paraId="2C71C8A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0.95</w:t>
            </w:r>
          </w:p>
        </w:tc>
        <w:tc>
          <w:tcPr>
            <w:tcW w:w="1080" w:type="dxa"/>
          </w:tcPr>
          <w:p w14:paraId="242B9F3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0.40</w:t>
            </w:r>
          </w:p>
        </w:tc>
        <w:tc>
          <w:tcPr>
            <w:tcW w:w="1080" w:type="dxa"/>
          </w:tcPr>
          <w:p w14:paraId="3887ADB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2.22</w:t>
            </w:r>
          </w:p>
        </w:tc>
        <w:tc>
          <w:tcPr>
            <w:tcW w:w="1080" w:type="dxa"/>
          </w:tcPr>
          <w:p w14:paraId="482009D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0.9035</w:t>
            </w:r>
          </w:p>
        </w:tc>
        <w:tc>
          <w:tcPr>
            <w:tcW w:w="1080" w:type="dxa"/>
          </w:tcPr>
          <w:p w14:paraId="10256395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0.9035</w:t>
            </w:r>
          </w:p>
        </w:tc>
      </w:tr>
      <w:tr w:rsidR="001146C1" w:rsidRPr="009544BC" w14:paraId="2667B65A" w14:textId="77777777" w:rsidTr="000656C2">
        <w:trPr>
          <w:jc w:val="center"/>
        </w:trPr>
        <w:tc>
          <w:tcPr>
            <w:tcW w:w="1080" w:type="dxa"/>
          </w:tcPr>
          <w:p w14:paraId="4D4DFE0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Rupture</w:t>
            </w:r>
          </w:p>
        </w:tc>
        <w:tc>
          <w:tcPr>
            <w:tcW w:w="1080" w:type="dxa"/>
          </w:tcPr>
          <w:p w14:paraId="44166BB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Single</w:t>
            </w:r>
          </w:p>
        </w:tc>
        <w:tc>
          <w:tcPr>
            <w:tcW w:w="1080" w:type="dxa"/>
          </w:tcPr>
          <w:p w14:paraId="2B3029C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</w:t>
            </w:r>
          </w:p>
        </w:tc>
        <w:tc>
          <w:tcPr>
            <w:tcW w:w="1080" w:type="dxa"/>
          </w:tcPr>
          <w:p w14:paraId="71BF4AEC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1.49</w:t>
            </w:r>
          </w:p>
        </w:tc>
        <w:tc>
          <w:tcPr>
            <w:tcW w:w="1080" w:type="dxa"/>
          </w:tcPr>
          <w:p w14:paraId="52AA3033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0.49</w:t>
            </w:r>
          </w:p>
        </w:tc>
        <w:tc>
          <w:tcPr>
            <w:tcW w:w="1080" w:type="dxa"/>
          </w:tcPr>
          <w:p w14:paraId="6608071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4.50</w:t>
            </w:r>
          </w:p>
        </w:tc>
        <w:tc>
          <w:tcPr>
            <w:tcW w:w="1080" w:type="dxa"/>
          </w:tcPr>
          <w:p w14:paraId="5D04F32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0.4787</w:t>
            </w:r>
          </w:p>
        </w:tc>
        <w:tc>
          <w:tcPr>
            <w:tcW w:w="1080" w:type="dxa"/>
          </w:tcPr>
          <w:p w14:paraId="21F09A99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0.7180</w:t>
            </w:r>
          </w:p>
        </w:tc>
      </w:tr>
      <w:tr w:rsidR="001146C1" w:rsidRPr="009544BC" w14:paraId="5B4C3EEB" w14:textId="77777777" w:rsidTr="000656C2">
        <w:trPr>
          <w:jc w:val="center"/>
        </w:trPr>
        <w:tc>
          <w:tcPr>
            <w:tcW w:w="1080" w:type="dxa"/>
          </w:tcPr>
          <w:p w14:paraId="73CB5B35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Rupture</w:t>
            </w:r>
          </w:p>
        </w:tc>
        <w:tc>
          <w:tcPr>
            <w:tcW w:w="1080" w:type="dxa"/>
          </w:tcPr>
          <w:p w14:paraId="5B76E92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ASymMultiples</w:t>
            </w:r>
          </w:p>
        </w:tc>
        <w:tc>
          <w:tcPr>
            <w:tcW w:w="1080" w:type="dxa"/>
          </w:tcPr>
          <w:p w14:paraId="7BDB6265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</w:t>
            </w:r>
          </w:p>
        </w:tc>
        <w:tc>
          <w:tcPr>
            <w:tcW w:w="1080" w:type="dxa"/>
          </w:tcPr>
          <w:p w14:paraId="2A5AA5B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1.57</w:t>
            </w:r>
          </w:p>
        </w:tc>
        <w:tc>
          <w:tcPr>
            <w:tcW w:w="1080" w:type="dxa"/>
          </w:tcPr>
          <w:p w14:paraId="729536D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0.50</w:t>
            </w:r>
          </w:p>
        </w:tc>
        <w:tc>
          <w:tcPr>
            <w:tcW w:w="1080" w:type="dxa"/>
          </w:tcPr>
          <w:p w14:paraId="61651D75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4.95</w:t>
            </w:r>
          </w:p>
        </w:tc>
        <w:tc>
          <w:tcPr>
            <w:tcW w:w="1080" w:type="dxa"/>
          </w:tcPr>
          <w:p w14:paraId="7F28056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0.4400</w:t>
            </w:r>
          </w:p>
        </w:tc>
        <w:tc>
          <w:tcPr>
            <w:tcW w:w="1080" w:type="dxa"/>
          </w:tcPr>
          <w:p w14:paraId="3D64B3A3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0.7180</w:t>
            </w:r>
          </w:p>
        </w:tc>
      </w:tr>
      <w:tr w:rsidR="001146C1" w:rsidRPr="009544BC" w14:paraId="4863698E" w14:textId="77777777" w:rsidTr="000656C2">
        <w:trPr>
          <w:jc w:val="center"/>
        </w:trPr>
        <w:tc>
          <w:tcPr>
            <w:tcW w:w="1080" w:type="dxa"/>
          </w:tcPr>
          <w:p w14:paraId="17169AE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Growth ≥1 mm</w:t>
            </w:r>
          </w:p>
        </w:tc>
        <w:tc>
          <w:tcPr>
            <w:tcW w:w="1080" w:type="dxa"/>
          </w:tcPr>
          <w:p w14:paraId="59409DF3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Single</w:t>
            </w:r>
          </w:p>
        </w:tc>
        <w:tc>
          <w:tcPr>
            <w:tcW w:w="1080" w:type="dxa"/>
          </w:tcPr>
          <w:p w14:paraId="1EF868EB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ASymMultiples</w:t>
            </w:r>
          </w:p>
        </w:tc>
        <w:tc>
          <w:tcPr>
            <w:tcW w:w="1080" w:type="dxa"/>
          </w:tcPr>
          <w:p w14:paraId="3ADDB99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1.03</w:t>
            </w:r>
          </w:p>
        </w:tc>
        <w:tc>
          <w:tcPr>
            <w:tcW w:w="1080" w:type="dxa"/>
          </w:tcPr>
          <w:p w14:paraId="6725B4D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0.74</w:t>
            </w:r>
          </w:p>
        </w:tc>
        <w:tc>
          <w:tcPr>
            <w:tcW w:w="1080" w:type="dxa"/>
          </w:tcPr>
          <w:p w14:paraId="2C98686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1.43</w:t>
            </w:r>
          </w:p>
        </w:tc>
        <w:tc>
          <w:tcPr>
            <w:tcW w:w="1080" w:type="dxa"/>
          </w:tcPr>
          <w:p w14:paraId="6DEA741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0.8818</w:t>
            </w:r>
          </w:p>
        </w:tc>
        <w:tc>
          <w:tcPr>
            <w:tcW w:w="1080" w:type="dxa"/>
          </w:tcPr>
          <w:p w14:paraId="5674581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0.8818</w:t>
            </w:r>
          </w:p>
        </w:tc>
      </w:tr>
      <w:tr w:rsidR="001146C1" w:rsidRPr="009544BC" w14:paraId="09DA9DD9" w14:textId="77777777" w:rsidTr="000656C2">
        <w:trPr>
          <w:jc w:val="center"/>
        </w:trPr>
        <w:tc>
          <w:tcPr>
            <w:tcW w:w="1080" w:type="dxa"/>
          </w:tcPr>
          <w:p w14:paraId="28D53D3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Growth ≥1 mm</w:t>
            </w:r>
          </w:p>
        </w:tc>
        <w:tc>
          <w:tcPr>
            <w:tcW w:w="1080" w:type="dxa"/>
          </w:tcPr>
          <w:p w14:paraId="179A052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Single</w:t>
            </w:r>
          </w:p>
        </w:tc>
        <w:tc>
          <w:tcPr>
            <w:tcW w:w="1080" w:type="dxa"/>
          </w:tcPr>
          <w:p w14:paraId="0AC570E8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</w:t>
            </w:r>
          </w:p>
        </w:tc>
        <w:tc>
          <w:tcPr>
            <w:tcW w:w="1080" w:type="dxa"/>
          </w:tcPr>
          <w:p w14:paraId="53893AC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1.67</w:t>
            </w:r>
          </w:p>
        </w:tc>
        <w:tc>
          <w:tcPr>
            <w:tcW w:w="1080" w:type="dxa"/>
          </w:tcPr>
          <w:p w14:paraId="52A12E4C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1.09</w:t>
            </w:r>
          </w:p>
        </w:tc>
        <w:tc>
          <w:tcPr>
            <w:tcW w:w="1080" w:type="dxa"/>
          </w:tcPr>
          <w:p w14:paraId="0C7A0E6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2.56</w:t>
            </w:r>
          </w:p>
        </w:tc>
        <w:tc>
          <w:tcPr>
            <w:tcW w:w="1080" w:type="dxa"/>
          </w:tcPr>
          <w:p w14:paraId="418825E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0.0183</w:t>
            </w:r>
          </w:p>
        </w:tc>
        <w:tc>
          <w:tcPr>
            <w:tcW w:w="1080" w:type="dxa"/>
          </w:tcPr>
          <w:p w14:paraId="1F2281CF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0.0380</w:t>
            </w:r>
          </w:p>
        </w:tc>
      </w:tr>
      <w:tr w:rsidR="001146C1" w:rsidRPr="009544BC" w14:paraId="7729DEC3" w14:textId="77777777" w:rsidTr="000656C2">
        <w:trPr>
          <w:jc w:val="center"/>
        </w:trPr>
        <w:tc>
          <w:tcPr>
            <w:tcW w:w="1080" w:type="dxa"/>
          </w:tcPr>
          <w:p w14:paraId="22E6316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Growth ≥1 mm</w:t>
            </w:r>
          </w:p>
        </w:tc>
        <w:tc>
          <w:tcPr>
            <w:tcW w:w="1080" w:type="dxa"/>
          </w:tcPr>
          <w:p w14:paraId="7402E0C9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ASymMultiples</w:t>
            </w:r>
          </w:p>
        </w:tc>
        <w:tc>
          <w:tcPr>
            <w:tcW w:w="1080" w:type="dxa"/>
          </w:tcPr>
          <w:p w14:paraId="2D767615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</w:t>
            </w:r>
          </w:p>
        </w:tc>
        <w:tc>
          <w:tcPr>
            <w:tcW w:w="1080" w:type="dxa"/>
          </w:tcPr>
          <w:p w14:paraId="349CCF3C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1.63</w:t>
            </w:r>
          </w:p>
        </w:tc>
        <w:tc>
          <w:tcPr>
            <w:tcW w:w="1080" w:type="dxa"/>
          </w:tcPr>
          <w:p w14:paraId="7EC6EED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1.06</w:t>
            </w:r>
          </w:p>
        </w:tc>
        <w:tc>
          <w:tcPr>
            <w:tcW w:w="1080" w:type="dxa"/>
          </w:tcPr>
          <w:p w14:paraId="30C570D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2.50</w:t>
            </w:r>
          </w:p>
        </w:tc>
        <w:tc>
          <w:tcPr>
            <w:tcW w:w="1080" w:type="dxa"/>
          </w:tcPr>
          <w:p w14:paraId="2187C87F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0.0253</w:t>
            </w:r>
          </w:p>
        </w:tc>
        <w:tc>
          <w:tcPr>
            <w:tcW w:w="1080" w:type="dxa"/>
          </w:tcPr>
          <w:p w14:paraId="71236D6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0.0380</w:t>
            </w:r>
          </w:p>
        </w:tc>
      </w:tr>
      <w:tr w:rsidR="001146C1" w:rsidRPr="009544BC" w14:paraId="2EA04BC2" w14:textId="77777777" w:rsidTr="000656C2">
        <w:trPr>
          <w:jc w:val="center"/>
        </w:trPr>
        <w:tc>
          <w:tcPr>
            <w:tcW w:w="1080" w:type="dxa"/>
          </w:tcPr>
          <w:p w14:paraId="1C53DBE6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Morphology change</w:t>
            </w:r>
          </w:p>
        </w:tc>
        <w:tc>
          <w:tcPr>
            <w:tcW w:w="1080" w:type="dxa"/>
          </w:tcPr>
          <w:p w14:paraId="5827C02C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Single</w:t>
            </w:r>
          </w:p>
        </w:tc>
        <w:tc>
          <w:tcPr>
            <w:tcW w:w="1080" w:type="dxa"/>
          </w:tcPr>
          <w:p w14:paraId="08044BF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ASymMultiples</w:t>
            </w:r>
          </w:p>
        </w:tc>
        <w:tc>
          <w:tcPr>
            <w:tcW w:w="1080" w:type="dxa"/>
          </w:tcPr>
          <w:p w14:paraId="27E3703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0.86</w:t>
            </w:r>
          </w:p>
        </w:tc>
        <w:tc>
          <w:tcPr>
            <w:tcW w:w="1080" w:type="dxa"/>
          </w:tcPr>
          <w:p w14:paraId="5B53CE6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0.51</w:t>
            </w:r>
          </w:p>
        </w:tc>
        <w:tc>
          <w:tcPr>
            <w:tcW w:w="1080" w:type="dxa"/>
          </w:tcPr>
          <w:p w14:paraId="3921637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1.44</w:t>
            </w:r>
          </w:p>
        </w:tc>
        <w:tc>
          <w:tcPr>
            <w:tcW w:w="1080" w:type="dxa"/>
          </w:tcPr>
          <w:p w14:paraId="50F27CB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0.5688</w:t>
            </w:r>
          </w:p>
        </w:tc>
        <w:tc>
          <w:tcPr>
            <w:tcW w:w="1080" w:type="dxa"/>
          </w:tcPr>
          <w:p w14:paraId="01A83FB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0.5688</w:t>
            </w:r>
          </w:p>
        </w:tc>
      </w:tr>
      <w:tr w:rsidR="001146C1" w:rsidRPr="009544BC" w14:paraId="76F5E7B2" w14:textId="77777777" w:rsidTr="000656C2">
        <w:trPr>
          <w:jc w:val="center"/>
        </w:trPr>
        <w:tc>
          <w:tcPr>
            <w:tcW w:w="1080" w:type="dxa"/>
          </w:tcPr>
          <w:p w14:paraId="56871EE1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Morphology change</w:t>
            </w:r>
          </w:p>
        </w:tc>
        <w:tc>
          <w:tcPr>
            <w:tcW w:w="1080" w:type="dxa"/>
          </w:tcPr>
          <w:p w14:paraId="18B8751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Single</w:t>
            </w:r>
          </w:p>
        </w:tc>
        <w:tc>
          <w:tcPr>
            <w:tcW w:w="1080" w:type="dxa"/>
          </w:tcPr>
          <w:p w14:paraId="776FEEC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</w:t>
            </w:r>
          </w:p>
        </w:tc>
        <w:tc>
          <w:tcPr>
            <w:tcW w:w="1080" w:type="dxa"/>
          </w:tcPr>
          <w:p w14:paraId="1C2948AD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2.10</w:t>
            </w:r>
          </w:p>
        </w:tc>
        <w:tc>
          <w:tcPr>
            <w:tcW w:w="1080" w:type="dxa"/>
          </w:tcPr>
          <w:p w14:paraId="76D5E7A4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1.21</w:t>
            </w:r>
          </w:p>
        </w:tc>
        <w:tc>
          <w:tcPr>
            <w:tcW w:w="1080" w:type="dxa"/>
          </w:tcPr>
          <w:p w14:paraId="072473C5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3.64</w:t>
            </w:r>
          </w:p>
        </w:tc>
        <w:tc>
          <w:tcPr>
            <w:tcW w:w="1080" w:type="dxa"/>
          </w:tcPr>
          <w:p w14:paraId="1C7A035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0.0081</w:t>
            </w:r>
          </w:p>
        </w:tc>
        <w:tc>
          <w:tcPr>
            <w:tcW w:w="1080" w:type="dxa"/>
          </w:tcPr>
          <w:p w14:paraId="0FDEF1FB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0.0121</w:t>
            </w:r>
          </w:p>
        </w:tc>
      </w:tr>
      <w:tr w:rsidR="001146C1" w:rsidRPr="009544BC" w14:paraId="6AD7EFE6" w14:textId="77777777" w:rsidTr="000656C2">
        <w:trPr>
          <w:jc w:val="center"/>
        </w:trPr>
        <w:tc>
          <w:tcPr>
            <w:tcW w:w="1080" w:type="dxa"/>
          </w:tcPr>
          <w:p w14:paraId="52C69CBC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Morphology change</w:t>
            </w:r>
          </w:p>
        </w:tc>
        <w:tc>
          <w:tcPr>
            <w:tcW w:w="1080" w:type="dxa"/>
          </w:tcPr>
          <w:p w14:paraId="2877C8EA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ASymMultiples</w:t>
            </w:r>
          </w:p>
        </w:tc>
        <w:tc>
          <w:tcPr>
            <w:tcW w:w="1080" w:type="dxa"/>
          </w:tcPr>
          <w:p w14:paraId="16639313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MirrorMultiples</w:t>
            </w:r>
          </w:p>
        </w:tc>
        <w:tc>
          <w:tcPr>
            <w:tcW w:w="1080" w:type="dxa"/>
          </w:tcPr>
          <w:p w14:paraId="050E001F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2.44</w:t>
            </w:r>
          </w:p>
        </w:tc>
        <w:tc>
          <w:tcPr>
            <w:tcW w:w="1080" w:type="dxa"/>
          </w:tcPr>
          <w:p w14:paraId="05274BE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1.40</w:t>
            </w:r>
          </w:p>
        </w:tc>
        <w:tc>
          <w:tcPr>
            <w:tcW w:w="1080" w:type="dxa"/>
          </w:tcPr>
          <w:p w14:paraId="4F989272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4.28</w:t>
            </w:r>
          </w:p>
        </w:tc>
        <w:tc>
          <w:tcPr>
            <w:tcW w:w="1080" w:type="dxa"/>
          </w:tcPr>
          <w:p w14:paraId="2B3706F7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0.0018</w:t>
            </w:r>
          </w:p>
        </w:tc>
        <w:tc>
          <w:tcPr>
            <w:tcW w:w="1080" w:type="dxa"/>
          </w:tcPr>
          <w:p w14:paraId="79130C9E" w14:textId="77777777" w:rsidR="001146C1" w:rsidRPr="009544BC" w:rsidRDefault="001146C1" w:rsidP="000656C2">
            <w:pPr>
              <w:rPr>
                <w:rFonts w:ascii="Fira Sans" w:hAnsi="Fira Sans"/>
                <w:color w:val="000000" w:themeColor="text1"/>
              </w:rPr>
            </w:pPr>
            <w:r w:rsidRPr="009544BC">
              <w:rPr>
                <w:rFonts w:ascii="Fira Sans" w:hAnsi="Fira Sans"/>
                <w:color w:val="000000" w:themeColor="text1"/>
              </w:rPr>
              <w:t>0.0053</w:t>
            </w:r>
          </w:p>
        </w:tc>
      </w:tr>
    </w:tbl>
    <w:p w14:paraId="6A9D670C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6490EAD0" w14:textId="77777777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</w:p>
    <w:p w14:paraId="791B36F9" w14:textId="338731DE" w:rsidR="001146C1" w:rsidRPr="009544BC" w:rsidRDefault="001146C1" w:rsidP="001146C1">
      <w:pPr>
        <w:spacing w:before="40"/>
        <w:rPr>
          <w:rFonts w:ascii="Fira Sans" w:hAnsi="Fira Sans"/>
          <w:color w:val="000000" w:themeColor="text1"/>
          <w:sz w:val="22"/>
          <w:szCs w:val="22"/>
        </w:rPr>
      </w:pPr>
      <w:r w:rsidRPr="009544BC">
        <w:rPr>
          <w:rFonts w:ascii="Fira Sans" w:hAnsi="Fira Sans"/>
          <w:color w:val="000000" w:themeColor="text1"/>
          <w:sz w:val="22"/>
          <w:szCs w:val="22"/>
        </w:rPr>
        <w:t xml:space="preserve">Pairwise Wald contrasts are patient-clustered with </w:t>
      </w:r>
      <w:proofErr w:type="spellStart"/>
      <w:r w:rsidRPr="009544BC">
        <w:rPr>
          <w:rFonts w:ascii="Fira Sans" w:hAnsi="Fira Sans"/>
          <w:color w:val="000000" w:themeColor="text1"/>
          <w:sz w:val="22"/>
          <w:szCs w:val="22"/>
        </w:rPr>
        <w:t>Benjamini</w:t>
      </w:r>
      <w:proofErr w:type="spellEnd"/>
      <w:r w:rsidRPr="009544BC">
        <w:rPr>
          <w:rFonts w:ascii="Fira Sans" w:hAnsi="Fira Sans"/>
          <w:color w:val="000000" w:themeColor="text1"/>
          <w:sz w:val="22"/>
          <w:szCs w:val="22"/>
        </w:rPr>
        <w:t>–Hochberg FDR control across tests within each endpoint.</w:t>
      </w:r>
    </w:p>
    <w:p w14:paraId="62610E70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6467901" w14:textId="77777777" w:rsidR="001146C1" w:rsidRPr="009544BC" w:rsidRDefault="001146C1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8384D09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6B0139D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A5B1D7F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5BEBCEE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6317368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56BA8F0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02DC0E8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79A5BA3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7C56C3C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D1878C5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286382E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A6FAE92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01E7802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B3515DC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7A9FB296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45E7028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3245E55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14460AE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E30C124" w14:textId="77777777" w:rsidR="006A7647" w:rsidRPr="009544BC" w:rsidRDefault="006A7647" w:rsidP="0030051C">
      <w:pPr>
        <w:spacing w:after="0" w:line="240" w:lineRule="auto"/>
        <w:rPr>
          <w:rFonts w:ascii="Fira Sans" w:hAnsi="Fira Sans"/>
          <w:b/>
          <w:bCs/>
          <w:i/>
          <w:iCs/>
          <w:color w:val="000000" w:themeColor="text1"/>
          <w:sz w:val="22"/>
          <w:szCs w:val="22"/>
        </w:rPr>
      </w:pPr>
    </w:p>
    <w:p w14:paraId="614FA159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321DAFE6" w14:textId="70D29505" w:rsidR="001146C1" w:rsidRPr="009544BC" w:rsidRDefault="001146C1" w:rsidP="001146C1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544BC">
        <w:rPr>
          <w:rFonts w:ascii="Fira Sans" w:hAnsi="Fira Sans"/>
          <w:color w:val="000000" w:themeColor="text1"/>
          <w:sz w:val="22"/>
          <w:szCs w:val="22"/>
        </w:rPr>
        <w:t xml:space="preserve">Supplemental Table 6 – Details of Cox Proportional Hazard model coefficients </w:t>
      </w:r>
    </w:p>
    <w:p w14:paraId="37F1D350" w14:textId="77777777" w:rsidR="001146C1" w:rsidRPr="009544BC" w:rsidRDefault="001146C1" w:rsidP="001146C1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tbl>
      <w:tblPr>
        <w:tblW w:w="9498" w:type="dxa"/>
        <w:tblCellSpacing w:w="15" w:type="dxa"/>
        <w:tblBorders>
          <w:top w:val="single" w:sz="6" w:space="0" w:color="DFE5EB"/>
          <w:left w:val="single" w:sz="6" w:space="0" w:color="DFE5EB"/>
          <w:bottom w:val="single" w:sz="6" w:space="0" w:color="DFE5EB"/>
          <w:right w:val="single" w:sz="6" w:space="0" w:color="DFE5EB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993"/>
        <w:gridCol w:w="1134"/>
        <w:gridCol w:w="1134"/>
        <w:gridCol w:w="1134"/>
        <w:gridCol w:w="142"/>
        <w:gridCol w:w="1559"/>
        <w:gridCol w:w="1276"/>
      </w:tblGrid>
      <w:tr w:rsidR="001146C1" w:rsidRPr="009544BC" w14:paraId="2925A583" w14:textId="77777777" w:rsidTr="000656C2">
        <w:trPr>
          <w:trHeight w:val="882"/>
          <w:tblHeader/>
          <w:tblCellSpacing w:w="15" w:type="dxa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</w:tcPr>
          <w:p w14:paraId="534465D9" w14:textId="77777777" w:rsidR="001146C1" w:rsidRPr="009544BC" w:rsidRDefault="001146C1" w:rsidP="000656C2">
            <w:pPr>
              <w:spacing w:after="0" w:line="270" w:lineRule="atLeast"/>
              <w:jc w:val="righ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</w:tcPr>
          <w:p w14:paraId="0204221C" w14:textId="77777777" w:rsidR="001146C1" w:rsidRPr="009544BC" w:rsidRDefault="001146C1" w:rsidP="000656C2">
            <w:pPr>
              <w:spacing w:after="0" w:line="270" w:lineRule="atLeast"/>
              <w:jc w:val="righ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br/>
              <w:t>coef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</w:tcPr>
          <w:p w14:paraId="739D2B57" w14:textId="77777777" w:rsidR="001146C1" w:rsidRPr="009544BC" w:rsidRDefault="001146C1" w:rsidP="000656C2">
            <w:pPr>
              <w:spacing w:after="0" w:line="270" w:lineRule="atLeast"/>
              <w:jc w:val="righ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Exp</w:t>
            </w:r>
          </w:p>
          <w:p w14:paraId="6F949806" w14:textId="77777777" w:rsidR="001146C1" w:rsidRPr="009544BC" w:rsidRDefault="001146C1" w:rsidP="000656C2">
            <w:pPr>
              <w:spacing w:after="0" w:line="270" w:lineRule="atLeast"/>
              <w:jc w:val="righ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(coef)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</w:tcPr>
          <w:p w14:paraId="329912D8" w14:textId="77777777" w:rsidR="001146C1" w:rsidRPr="009544BC" w:rsidRDefault="001146C1" w:rsidP="000656C2">
            <w:pPr>
              <w:spacing w:after="0" w:line="270" w:lineRule="atLeast"/>
              <w:jc w:val="righ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coef lower 95%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</w:tcPr>
          <w:p w14:paraId="3574BB44" w14:textId="77777777" w:rsidR="001146C1" w:rsidRPr="009544BC" w:rsidRDefault="001146C1" w:rsidP="000656C2">
            <w:pPr>
              <w:spacing w:after="0" w:line="270" w:lineRule="atLeast"/>
              <w:jc w:val="righ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coef upper 95%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</w:tcPr>
          <w:p w14:paraId="5A40EE87" w14:textId="77777777" w:rsidR="001146C1" w:rsidRPr="009544BC" w:rsidRDefault="001146C1" w:rsidP="000656C2">
            <w:pPr>
              <w:spacing w:after="0" w:line="270" w:lineRule="atLeast"/>
              <w:jc w:val="righ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Exp</w:t>
            </w:r>
          </w:p>
          <w:p w14:paraId="080B8E2F" w14:textId="77777777" w:rsidR="001146C1" w:rsidRPr="009544BC" w:rsidRDefault="001146C1" w:rsidP="000656C2">
            <w:pPr>
              <w:spacing w:after="0" w:line="270" w:lineRule="atLeast"/>
              <w:jc w:val="righ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(coef) lower 95%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</w:tcPr>
          <w:p w14:paraId="3E5A4C15" w14:textId="77777777" w:rsidR="001146C1" w:rsidRPr="009544BC" w:rsidRDefault="001146C1" w:rsidP="000656C2">
            <w:pPr>
              <w:spacing w:after="0" w:line="270" w:lineRule="atLeast"/>
              <w:jc w:val="righ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Exp (coef) upper 95%</w:t>
            </w:r>
          </w:p>
        </w:tc>
      </w:tr>
      <w:tr w:rsidR="001146C1" w:rsidRPr="009544BC" w14:paraId="1DA8103D" w14:textId="77777777" w:rsidTr="000656C2">
        <w:trPr>
          <w:trHeight w:val="1020"/>
          <w:tblCellSpacing w:w="15" w:type="dxa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244B4AF0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Aneurysm outer diameter at diagnosis (mm)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7786A370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0339001E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1.05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3CC63F1D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1C700891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0.09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110562AB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  1.01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16A6F23F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1.09</w:t>
            </w:r>
          </w:p>
        </w:tc>
      </w:tr>
      <w:tr w:rsidR="001146C1" w:rsidRPr="009544BC" w14:paraId="09E28D3B" w14:textId="77777777" w:rsidTr="000656C2">
        <w:trPr>
          <w:trHeight w:val="523"/>
          <w:tblCellSpacing w:w="15" w:type="dxa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F4F6F8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5383B439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Total number of aneurysms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4F6F8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7EA5D428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4F6F8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3AC9007D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1.17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4F6F8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4C247BEC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-0.07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6F8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2EB2F5A3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0.39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F4F6F8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22862D15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0.94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4F6F8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107C4151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1.47</w:t>
            </w:r>
          </w:p>
        </w:tc>
      </w:tr>
      <w:tr w:rsidR="001146C1" w:rsidRPr="009544BC" w14:paraId="2636F85F" w14:textId="77777777" w:rsidTr="000656C2">
        <w:trPr>
          <w:trHeight w:val="540"/>
          <w:tblCellSpacing w:w="15" w:type="dxa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5350CAE0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Is_MCA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5D83E74A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-1.03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284CDBA6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0.36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27933A03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-1.73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56253C3C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-0.33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6D84BE02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0.18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187A485E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0.72</w:t>
            </w:r>
          </w:p>
        </w:tc>
      </w:tr>
      <w:tr w:rsidR="001146C1" w:rsidRPr="009544BC" w14:paraId="43C083DB" w14:textId="77777777" w:rsidTr="000656C2">
        <w:trPr>
          <w:trHeight w:val="523"/>
          <w:tblCellSpacing w:w="15" w:type="dxa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F4F6F8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25E30D29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Is_ICA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4F6F8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127C9DA9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-0.87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4F6F8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51B925F9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0.42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4F6F8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46F2A988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-1.58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6F8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665EABB5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-0.16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F4F6F8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58EE2EC5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0.21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4F6F8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44852A9C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0.85</w:t>
            </w:r>
          </w:p>
        </w:tc>
      </w:tr>
      <w:tr w:rsidR="001146C1" w:rsidRPr="009544BC" w14:paraId="6D4292FF" w14:textId="77777777" w:rsidTr="000656C2">
        <w:trPr>
          <w:trHeight w:val="540"/>
          <w:tblCellSpacing w:w="15" w:type="dxa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4B8F3296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Is_ACA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4F949003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-0.75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1165B608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0.47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06051CD0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-1.61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0D2F0B1E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0.10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60CA302C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0.20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47A7039E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1.11</w:t>
            </w:r>
          </w:p>
        </w:tc>
      </w:tr>
      <w:tr w:rsidR="001146C1" w:rsidRPr="009544BC" w14:paraId="7A3A1B1C" w14:textId="77777777" w:rsidTr="000656C2">
        <w:trPr>
          <w:trHeight w:val="794"/>
          <w:tblCellSpacing w:w="15" w:type="dxa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5C9EB" w:themeFill="text2" w:themeFillTint="40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2E0E2F3B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Is_Mirror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5C9EB" w:themeFill="text2" w:themeFillTint="40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7136C82B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1.44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5C9EB" w:themeFill="text2" w:themeFillTint="40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5DA9FC60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4.24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5C9EB" w:themeFill="text2" w:themeFillTint="40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5D43D826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0.51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5C9EB" w:themeFill="text2" w:themeFillTint="40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0EC80B84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2.38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5C9EB" w:themeFill="text2" w:themeFillTint="40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2B6E7509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1.66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5C9EB" w:themeFill="text2" w:themeFillTint="40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478CA8F2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10.84</w:t>
            </w:r>
          </w:p>
        </w:tc>
      </w:tr>
      <w:tr w:rsidR="001146C1" w:rsidRPr="009544BC" w14:paraId="4DF8BA3E" w14:textId="77777777" w:rsidTr="000656C2">
        <w:trPr>
          <w:trHeight w:val="523"/>
          <w:tblCellSpacing w:w="15" w:type="dxa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222F0127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Is_ASymMultiple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004BF1F0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7C8D4393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1.68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526651DE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-0.31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3A5F9647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1.34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0014F977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0.73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375" w:type="dxa"/>
              <w:bottom w:w="75" w:type="dxa"/>
              <w:right w:w="75" w:type="dxa"/>
            </w:tcMar>
            <w:vAlign w:val="center"/>
            <w:hideMark/>
          </w:tcPr>
          <w:p w14:paraId="3FB2EB46" w14:textId="77777777" w:rsidR="001146C1" w:rsidRPr="009544BC" w:rsidRDefault="001146C1" w:rsidP="000656C2">
            <w:pPr>
              <w:spacing w:after="0" w:line="270" w:lineRule="atLeast"/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4BC">
              <w:rPr>
                <w:rFonts w:ascii="Fira Sans" w:eastAsia="Times New Roman" w:hAnsi="Fira Sans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3.84</w:t>
            </w:r>
          </w:p>
        </w:tc>
      </w:tr>
    </w:tbl>
    <w:p w14:paraId="5A0DAD85" w14:textId="77777777" w:rsidR="001146C1" w:rsidRPr="009544BC" w:rsidRDefault="001146C1" w:rsidP="001146C1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59C6AEB7" w14:textId="77777777" w:rsidR="001146C1" w:rsidRPr="009544BC" w:rsidRDefault="001146C1" w:rsidP="001146C1">
      <w:pPr>
        <w:rPr>
          <w:rFonts w:ascii="Fira Sans" w:hAnsi="Fira Sans"/>
          <w:b/>
          <w:bCs/>
          <w:i/>
          <w:iCs/>
          <w:color w:val="000000" w:themeColor="text1"/>
          <w:sz w:val="22"/>
          <w:szCs w:val="22"/>
        </w:rPr>
      </w:pPr>
      <w:r w:rsidRPr="009544BC">
        <w:rPr>
          <w:rFonts w:ascii="Fira Sans" w:hAnsi="Fira Sans"/>
          <w:b/>
          <w:bCs/>
          <w:i/>
          <w:iCs/>
          <w:color w:val="000000" w:themeColor="text1"/>
          <w:sz w:val="22"/>
          <w:szCs w:val="22"/>
        </w:rPr>
        <w:t>Mirror variable highlighted in blue</w:t>
      </w:r>
    </w:p>
    <w:p w14:paraId="362995CC" w14:textId="77777777" w:rsidR="001146C1" w:rsidRPr="009544BC" w:rsidRDefault="001146C1" w:rsidP="001146C1">
      <w:pPr>
        <w:rPr>
          <w:rFonts w:ascii="Fira Sans" w:hAnsi="Fira Sans"/>
          <w:color w:val="000000" w:themeColor="text1"/>
          <w:sz w:val="22"/>
          <w:szCs w:val="22"/>
        </w:rPr>
      </w:pPr>
      <w:r w:rsidRPr="009544BC">
        <w:rPr>
          <w:rFonts w:ascii="Fira Sans" w:hAnsi="Fira Sans"/>
          <w:color w:val="000000" w:themeColor="text1"/>
          <w:sz w:val="22"/>
          <w:szCs w:val="22"/>
        </w:rPr>
        <w:t xml:space="preserve">Variables used in the Cox proportional hazards modelling with: </w:t>
      </w:r>
    </w:p>
    <w:p w14:paraId="74647B7D" w14:textId="77777777" w:rsidR="001146C1" w:rsidRPr="009544BC" w:rsidRDefault="001146C1" w:rsidP="001146C1">
      <w:pPr>
        <w:rPr>
          <w:rFonts w:ascii="Fira Sans" w:hAnsi="Fira Sans"/>
          <w:color w:val="000000" w:themeColor="text1"/>
          <w:sz w:val="22"/>
          <w:szCs w:val="22"/>
        </w:rPr>
      </w:pPr>
      <w:r w:rsidRPr="009544BC">
        <w:rPr>
          <w:rFonts w:ascii="Fira Sans" w:hAnsi="Fira Sans"/>
          <w:color w:val="000000" w:themeColor="text1"/>
          <w:sz w:val="22"/>
          <w:szCs w:val="22"/>
        </w:rPr>
        <w:t>- Corresponding coefficients (coef)</w:t>
      </w:r>
    </w:p>
    <w:p w14:paraId="4DE25615" w14:textId="77777777" w:rsidR="001146C1" w:rsidRPr="009544BC" w:rsidRDefault="001146C1" w:rsidP="001146C1">
      <w:pPr>
        <w:rPr>
          <w:rStyle w:val="None"/>
          <w:rFonts w:ascii="Fira Sans" w:eastAsia="Arial" w:hAnsi="Fira Sans" w:cs="Arial"/>
          <w:color w:val="000000" w:themeColor="text1"/>
          <w:sz w:val="22"/>
          <w:szCs w:val="22"/>
        </w:rPr>
      </w:pPr>
      <w:r w:rsidRPr="009544BC">
        <w:rPr>
          <w:rFonts w:ascii="Fira Sans" w:hAnsi="Fira Sans"/>
          <w:color w:val="000000" w:themeColor="text1"/>
          <w:sz w:val="22"/>
          <w:szCs w:val="22"/>
        </w:rPr>
        <w:t xml:space="preserve">- </w:t>
      </w:r>
      <w:r w:rsidRPr="009544BC">
        <w:rPr>
          <w:rStyle w:val="None"/>
          <w:rFonts w:ascii="Fira Sans" w:eastAsia="Arial" w:hAnsi="Fira Sans" w:cs="Arial"/>
          <w:color w:val="000000" w:themeColor="text1"/>
          <w:sz w:val="22"/>
          <w:szCs w:val="22"/>
        </w:rPr>
        <w:t>Exponentiated coefficients (exp(coef))</w:t>
      </w:r>
    </w:p>
    <w:p w14:paraId="7F0D3E37" w14:textId="77777777" w:rsidR="001146C1" w:rsidRPr="009544BC" w:rsidRDefault="001146C1" w:rsidP="001146C1">
      <w:pPr>
        <w:rPr>
          <w:rStyle w:val="None"/>
          <w:rFonts w:ascii="Fira Sans" w:eastAsia="Arial" w:hAnsi="Fira Sans" w:cs="Arial"/>
          <w:color w:val="000000" w:themeColor="text1"/>
          <w:sz w:val="22"/>
          <w:szCs w:val="22"/>
        </w:rPr>
      </w:pPr>
      <w:r w:rsidRPr="009544BC">
        <w:rPr>
          <w:rStyle w:val="None"/>
          <w:rFonts w:ascii="Fira Sans" w:eastAsia="Arial" w:hAnsi="Fira Sans" w:cs="Arial"/>
          <w:color w:val="000000" w:themeColor="text1"/>
          <w:sz w:val="22"/>
          <w:szCs w:val="22"/>
        </w:rPr>
        <w:t>- Coefficient 95% confidence interval lower boundary (coef lower 95%)</w:t>
      </w:r>
    </w:p>
    <w:p w14:paraId="3A18B4F9" w14:textId="77777777" w:rsidR="001146C1" w:rsidRPr="009544BC" w:rsidRDefault="001146C1" w:rsidP="001146C1">
      <w:pPr>
        <w:rPr>
          <w:rStyle w:val="None"/>
          <w:rFonts w:ascii="Fira Sans" w:eastAsia="Arial" w:hAnsi="Fira Sans" w:cs="Arial"/>
          <w:color w:val="000000" w:themeColor="text1"/>
          <w:sz w:val="22"/>
          <w:szCs w:val="22"/>
        </w:rPr>
      </w:pPr>
      <w:r w:rsidRPr="009544BC">
        <w:rPr>
          <w:rStyle w:val="None"/>
          <w:rFonts w:ascii="Fira Sans" w:eastAsia="Arial" w:hAnsi="Fira Sans" w:cs="Arial"/>
          <w:color w:val="000000" w:themeColor="text1"/>
          <w:sz w:val="22"/>
          <w:szCs w:val="22"/>
        </w:rPr>
        <w:t>- Coefficient 95% confidence interval upper boundary (coef upper 95%)</w:t>
      </w:r>
    </w:p>
    <w:p w14:paraId="60E38AFF" w14:textId="77777777" w:rsidR="001146C1" w:rsidRPr="009544BC" w:rsidRDefault="001146C1" w:rsidP="001146C1">
      <w:pPr>
        <w:rPr>
          <w:rStyle w:val="None"/>
          <w:rFonts w:ascii="Fira Sans" w:eastAsia="Arial" w:hAnsi="Fira Sans" w:cs="Arial"/>
          <w:color w:val="000000" w:themeColor="text1"/>
          <w:sz w:val="22"/>
          <w:szCs w:val="22"/>
        </w:rPr>
      </w:pPr>
      <w:r w:rsidRPr="009544BC">
        <w:rPr>
          <w:rStyle w:val="None"/>
          <w:rFonts w:ascii="Fira Sans" w:eastAsia="Arial" w:hAnsi="Fira Sans" w:cs="Arial"/>
          <w:color w:val="000000" w:themeColor="text1"/>
          <w:sz w:val="22"/>
          <w:szCs w:val="22"/>
        </w:rPr>
        <w:t>- Exponentiated coefficient 95% confidence interval lower boundary (exp(coef) lower 95%)</w:t>
      </w:r>
    </w:p>
    <w:p w14:paraId="145850F9" w14:textId="77777777" w:rsidR="001146C1" w:rsidRPr="009544BC" w:rsidRDefault="001146C1" w:rsidP="001146C1">
      <w:pPr>
        <w:rPr>
          <w:rFonts w:ascii="Fira Sans" w:hAnsi="Fira Sans"/>
          <w:color w:val="000000" w:themeColor="text1"/>
          <w:sz w:val="22"/>
          <w:szCs w:val="22"/>
        </w:rPr>
      </w:pPr>
      <w:r w:rsidRPr="009544BC">
        <w:rPr>
          <w:rStyle w:val="None"/>
          <w:rFonts w:ascii="Fira Sans" w:eastAsia="Arial" w:hAnsi="Fira Sans" w:cs="Arial"/>
          <w:color w:val="000000" w:themeColor="text1"/>
          <w:sz w:val="22"/>
          <w:szCs w:val="22"/>
        </w:rPr>
        <w:t>- Exponentiated coefficient 95% confidence interval upper boundary (exp(coef) upper 95%)</w:t>
      </w:r>
    </w:p>
    <w:p w14:paraId="4C840DE3" w14:textId="4397D045" w:rsidR="001146C1" w:rsidRPr="009544BC" w:rsidRDefault="001146C1" w:rsidP="00EE2805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32A290CC" w14:textId="77777777" w:rsidR="001146C1" w:rsidRPr="009544BC" w:rsidRDefault="001146C1" w:rsidP="00EE2805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1E7C3C9B" w14:textId="77777777" w:rsidR="001146C1" w:rsidRPr="009544BC" w:rsidRDefault="001146C1" w:rsidP="00EE2805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3894D1BF" w14:textId="77777777" w:rsidR="001146C1" w:rsidRPr="009544BC" w:rsidRDefault="001146C1" w:rsidP="00EE2805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4F13BF1E" w14:textId="77777777" w:rsidR="001146C1" w:rsidRPr="009544BC" w:rsidRDefault="001146C1" w:rsidP="00EE2805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089CCE23" w14:textId="34370A83" w:rsidR="00EE2805" w:rsidRPr="009544BC" w:rsidRDefault="001146C1" w:rsidP="00EE2805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544BC">
        <w:rPr>
          <w:rFonts w:ascii="Fira Sans" w:hAnsi="Fira Sans"/>
          <w:color w:val="000000" w:themeColor="text1"/>
          <w:sz w:val="22"/>
          <w:szCs w:val="22"/>
        </w:rPr>
        <w:t>S</w:t>
      </w:r>
      <w:r w:rsidR="00EE2805" w:rsidRPr="009544BC">
        <w:rPr>
          <w:rFonts w:ascii="Fira Sans" w:hAnsi="Fira Sans"/>
          <w:color w:val="000000" w:themeColor="text1"/>
          <w:sz w:val="22"/>
          <w:szCs w:val="22"/>
        </w:rPr>
        <w:t xml:space="preserve">upplemental Figure </w:t>
      </w:r>
      <w:r w:rsidRPr="009544BC">
        <w:rPr>
          <w:rFonts w:ascii="Fira Sans" w:hAnsi="Fira Sans"/>
          <w:color w:val="000000" w:themeColor="text1"/>
          <w:sz w:val="22"/>
          <w:szCs w:val="22"/>
        </w:rPr>
        <w:t xml:space="preserve">1 </w:t>
      </w:r>
      <w:r w:rsidR="00EE2805" w:rsidRPr="009544BC">
        <w:rPr>
          <w:rFonts w:ascii="Fira Sans" w:hAnsi="Fira Sans"/>
          <w:color w:val="000000" w:themeColor="text1"/>
          <w:sz w:val="22"/>
          <w:szCs w:val="22"/>
        </w:rPr>
        <w:t>– Hazard ratio of mortality variables</w:t>
      </w:r>
    </w:p>
    <w:p w14:paraId="58D89A1A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2780BE01" w14:textId="1105E47D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  <w:r w:rsidRPr="009544BC">
        <w:rPr>
          <w:rFonts w:ascii="Fira Sans" w:hAnsi="Fira Sans"/>
          <w:noProof/>
          <w:color w:val="000000" w:themeColor="text1"/>
          <w:sz w:val="22"/>
          <w:szCs w:val="22"/>
        </w:rPr>
        <w:drawing>
          <wp:inline distT="0" distB="0" distL="0" distR="0" wp14:anchorId="2A1B44C3" wp14:editId="7329ACE7">
            <wp:extent cx="5727700" cy="3407410"/>
            <wp:effectExtent l="0" t="0" r="0" b="0"/>
            <wp:docPr id="1696671398" name="Picture 11" descr="A graph with a number of pati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671398" name="Picture 11" descr="A graph with a number of patient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9665C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72C18024" w14:textId="1A5B48CD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  <w:r w:rsidRPr="009544BC">
        <w:rPr>
          <w:rFonts w:ascii="Fira Sans" w:hAnsi="Fira Sans"/>
          <w:color w:val="000000" w:themeColor="text1"/>
          <w:sz w:val="22"/>
          <w:szCs w:val="22"/>
        </w:rPr>
        <w:t>Forest plot showing the hazard ratio and 95% confidence intervals of mortality variables</w:t>
      </w:r>
    </w:p>
    <w:p w14:paraId="21710A0F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5850445B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38B97CE8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09008FF5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7E73021C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2C64B26F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53CAE087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106A7890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13227C84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47F676B1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526B83CA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34F30970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11EC7448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21A8BCF4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13A97A4B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16B73835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66D9C515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55DE331B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7635F00B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4CE507AC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647FAE12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3E9D599F" w14:textId="77777777" w:rsidR="00EE2805" w:rsidRPr="009544BC" w:rsidRDefault="00EE2805" w:rsidP="006A7647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3E04F892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0213A2AD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2FF72A12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37FA0CA5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0A9F6231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0937E0B9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14EF54D4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628E0DBA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7A0E85D6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7403EBC7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251F0A4D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16D6F59C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3F70FD1B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6F0030E6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1E3836CD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7018BE1A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79D229E1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4E6CD730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43031A06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27DC8FF6" w14:textId="77777777" w:rsidR="006A7647" w:rsidRPr="009544BC" w:rsidRDefault="006A7647" w:rsidP="0030051C">
      <w:pPr>
        <w:spacing w:after="0" w:line="240" w:lineRule="auto"/>
        <w:rPr>
          <w:rFonts w:ascii="Fira Sans" w:hAnsi="Fira Sans"/>
          <w:color w:val="000000" w:themeColor="text1"/>
          <w:sz w:val="22"/>
          <w:szCs w:val="22"/>
        </w:rPr>
      </w:pPr>
    </w:p>
    <w:p w14:paraId="5201078B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0B70106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4F60F1C" w14:textId="77777777" w:rsidR="006A7647" w:rsidRPr="009544BC" w:rsidRDefault="006A7647" w:rsidP="0030051C">
      <w:pPr>
        <w:spacing w:after="0" w:line="240" w:lineRule="auto"/>
        <w:rPr>
          <w:rFonts w:ascii="Fira Sans" w:eastAsia="Times New Roman" w:hAnsi="Fira Sans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13BAD49" w14:textId="77777777" w:rsidR="00200B71" w:rsidRPr="009544BC" w:rsidRDefault="00200B71">
      <w:pPr>
        <w:rPr>
          <w:rFonts w:ascii="Fira Sans" w:hAnsi="Fira Sans"/>
          <w:color w:val="000000" w:themeColor="text1"/>
          <w:sz w:val="22"/>
          <w:szCs w:val="22"/>
        </w:rPr>
      </w:pPr>
    </w:p>
    <w:sectPr w:rsidR="00200B71" w:rsidRPr="009544BC" w:rsidSect="00300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1C"/>
    <w:rsid w:val="001146C1"/>
    <w:rsid w:val="00200B71"/>
    <w:rsid w:val="0030051C"/>
    <w:rsid w:val="00372EB9"/>
    <w:rsid w:val="00397EBE"/>
    <w:rsid w:val="00483C0F"/>
    <w:rsid w:val="004F6C1D"/>
    <w:rsid w:val="005C27F7"/>
    <w:rsid w:val="00640371"/>
    <w:rsid w:val="006A7647"/>
    <w:rsid w:val="006C2149"/>
    <w:rsid w:val="0073567D"/>
    <w:rsid w:val="00740A83"/>
    <w:rsid w:val="009544BC"/>
    <w:rsid w:val="00AC1D69"/>
    <w:rsid w:val="00CB3723"/>
    <w:rsid w:val="00DE4DA3"/>
    <w:rsid w:val="00E85FD5"/>
    <w:rsid w:val="00ED58C1"/>
    <w:rsid w:val="00E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26A96"/>
  <w15:chartTrackingRefBased/>
  <w15:docId w15:val="{B5B0340C-A74D-B245-B3D0-D4C34226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0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5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5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5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51C"/>
    <w:rPr>
      <w:b/>
      <w:bCs/>
      <w:smallCaps/>
      <w:color w:val="0F4761" w:themeColor="accent1" w:themeShade="BF"/>
      <w:spacing w:val="5"/>
    </w:rPr>
  </w:style>
  <w:style w:type="character" w:customStyle="1" w:styleId="None">
    <w:name w:val="None"/>
    <w:rsid w:val="00EE2805"/>
  </w:style>
  <w:style w:type="table" w:styleId="TableGrid">
    <w:name w:val="Table Grid"/>
    <w:basedOn w:val="TableNormal"/>
    <w:uiPriority w:val="59"/>
    <w:rsid w:val="001146C1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ROJ, Bartlomiej (MID AND SOUTH ESSEX NHS FOUNDATION TRUST)</dc:creator>
  <cp:keywords/>
  <dc:description/>
  <cp:lastModifiedBy>ROJ, Bartlomiej (MID AND SOUTH ESSEX NHS FOUNDATION TRUST)</cp:lastModifiedBy>
  <cp:revision>3</cp:revision>
  <dcterms:created xsi:type="dcterms:W3CDTF">2025-08-21T20:00:00Z</dcterms:created>
  <dcterms:modified xsi:type="dcterms:W3CDTF">2025-08-22T22:00:00Z</dcterms:modified>
</cp:coreProperties>
</file>