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5FB0" w:rsidRPr="00B7798D" w:rsidRDefault="00640428">
      <w:pPr>
        <w:pBdr>
          <w:top w:val="nil"/>
          <w:left w:val="nil"/>
          <w:bottom w:val="nil"/>
          <w:right w:val="nil"/>
          <w:between w:val="nil"/>
        </w:pBdr>
        <w:spacing w:before="240" w:after="240" w:line="480" w:lineRule="auto"/>
        <w:rPr>
          <w:b/>
          <w:sz w:val="32"/>
          <w:szCs w:val="32"/>
          <w:lang w:val="en-US"/>
        </w:rPr>
      </w:pPr>
      <w:r w:rsidRPr="00B7798D">
        <w:rPr>
          <w:b/>
          <w:sz w:val="32"/>
          <w:szCs w:val="32"/>
          <w:lang w:val="en-US"/>
        </w:rPr>
        <w:t>Additional file 1 for</w:t>
      </w:r>
    </w:p>
    <w:p w:rsidR="00445FB0" w:rsidRPr="00B7798D" w:rsidRDefault="00640428">
      <w:pPr>
        <w:spacing w:before="240" w:after="240" w:line="480" w:lineRule="auto"/>
        <w:rPr>
          <w:b/>
          <w:sz w:val="32"/>
          <w:szCs w:val="32"/>
          <w:lang w:val="en-US"/>
        </w:rPr>
      </w:pPr>
      <w:r w:rsidRPr="00B7798D">
        <w:rPr>
          <w:b/>
          <w:sz w:val="32"/>
          <w:szCs w:val="32"/>
          <w:lang w:val="en-US"/>
        </w:rPr>
        <w:t>Optimization of Expression and Thermostability of Terminal Deoxynucleotidyl Transferase through Iterative Mutagenesis and Computational Design</w:t>
      </w:r>
    </w:p>
    <w:p w:rsidR="00445FB0" w:rsidRPr="00B7798D" w:rsidRDefault="00640428">
      <w:pPr>
        <w:spacing w:before="240" w:after="240" w:line="480" w:lineRule="auto"/>
        <w:rPr>
          <w:sz w:val="24"/>
          <w:szCs w:val="24"/>
          <w:lang w:val="en-US"/>
        </w:rPr>
      </w:pPr>
      <w:proofErr w:type="spellStart"/>
      <w:r w:rsidRPr="00B7798D">
        <w:rPr>
          <w:sz w:val="24"/>
          <w:szCs w:val="24"/>
          <w:lang w:val="en-US"/>
        </w:rPr>
        <w:t>Nikiteev</w:t>
      </w:r>
      <w:proofErr w:type="spellEnd"/>
      <w:r w:rsidRPr="00B7798D">
        <w:rPr>
          <w:sz w:val="24"/>
          <w:szCs w:val="24"/>
          <w:lang w:val="en-US"/>
        </w:rPr>
        <w:t xml:space="preserve"> I.A.</w:t>
      </w:r>
      <w:r w:rsidRPr="00B7798D">
        <w:rPr>
          <w:sz w:val="24"/>
          <w:szCs w:val="24"/>
          <w:vertAlign w:val="superscript"/>
          <w:lang w:val="en-US"/>
        </w:rPr>
        <w:t>1</w:t>
      </w:r>
      <w:r w:rsidRPr="00B7798D">
        <w:rPr>
          <w:sz w:val="24"/>
          <w:szCs w:val="24"/>
          <w:lang w:val="en-US"/>
        </w:rPr>
        <w:t>, Kuzmina J.E.</w:t>
      </w:r>
      <w:r w:rsidRPr="00B7798D">
        <w:rPr>
          <w:sz w:val="24"/>
          <w:szCs w:val="24"/>
          <w:vertAlign w:val="superscript"/>
          <w:lang w:val="en-US"/>
        </w:rPr>
        <w:t>1</w:t>
      </w:r>
      <w:r w:rsidRPr="00B7798D">
        <w:rPr>
          <w:sz w:val="24"/>
          <w:szCs w:val="24"/>
          <w:lang w:val="en-US"/>
        </w:rPr>
        <w:t>, Rog I.S.</w:t>
      </w:r>
      <w:r w:rsidRPr="00B7798D">
        <w:rPr>
          <w:sz w:val="24"/>
          <w:szCs w:val="24"/>
          <w:vertAlign w:val="superscript"/>
          <w:lang w:val="en-US"/>
        </w:rPr>
        <w:t>1</w:t>
      </w:r>
      <w:r w:rsidRPr="00B7798D">
        <w:rPr>
          <w:sz w:val="24"/>
          <w:szCs w:val="24"/>
          <w:lang w:val="en-US"/>
        </w:rPr>
        <w:t xml:space="preserve">, </w:t>
      </w:r>
      <w:proofErr w:type="spellStart"/>
      <w:r w:rsidRPr="00B7798D">
        <w:rPr>
          <w:sz w:val="24"/>
          <w:szCs w:val="24"/>
          <w:lang w:val="en-US"/>
        </w:rPr>
        <w:t>Bugrova</w:t>
      </w:r>
      <w:proofErr w:type="spellEnd"/>
      <w:r w:rsidRPr="00B7798D">
        <w:rPr>
          <w:sz w:val="24"/>
          <w:szCs w:val="24"/>
          <w:lang w:val="en-US"/>
        </w:rPr>
        <w:t xml:space="preserve"> A.D.</w:t>
      </w:r>
      <w:r w:rsidRPr="00B7798D">
        <w:rPr>
          <w:sz w:val="24"/>
          <w:szCs w:val="24"/>
          <w:vertAlign w:val="superscript"/>
          <w:lang w:val="en-US"/>
        </w:rPr>
        <w:t>2</w:t>
      </w:r>
      <w:r w:rsidRPr="00B7798D">
        <w:rPr>
          <w:sz w:val="24"/>
          <w:szCs w:val="24"/>
          <w:lang w:val="en-US"/>
        </w:rPr>
        <w:t xml:space="preserve">, </w:t>
      </w:r>
      <w:proofErr w:type="spellStart"/>
      <w:r w:rsidRPr="00B7798D">
        <w:rPr>
          <w:sz w:val="24"/>
          <w:szCs w:val="24"/>
          <w:lang w:val="en-US"/>
        </w:rPr>
        <w:t>Gushchin</w:t>
      </w:r>
      <w:proofErr w:type="spellEnd"/>
      <w:r w:rsidRPr="00B7798D">
        <w:rPr>
          <w:sz w:val="24"/>
          <w:szCs w:val="24"/>
          <w:lang w:val="en-US"/>
        </w:rPr>
        <w:t xml:space="preserve"> I.Yu.</w:t>
      </w:r>
      <w:r w:rsidRPr="00B7798D">
        <w:rPr>
          <w:sz w:val="24"/>
          <w:szCs w:val="24"/>
          <w:vertAlign w:val="superscript"/>
          <w:lang w:val="en-US"/>
        </w:rPr>
        <w:t>2</w:t>
      </w:r>
      <w:r w:rsidRPr="00B7798D">
        <w:rPr>
          <w:sz w:val="24"/>
          <w:szCs w:val="24"/>
          <w:lang w:val="en-US"/>
        </w:rPr>
        <w:t xml:space="preserve">, </w:t>
      </w:r>
      <w:proofErr w:type="spellStart"/>
      <w:r w:rsidRPr="00B7798D">
        <w:rPr>
          <w:sz w:val="24"/>
          <w:szCs w:val="24"/>
          <w:lang w:val="en-US"/>
        </w:rPr>
        <w:t>Naberezhnov</w:t>
      </w:r>
      <w:proofErr w:type="spellEnd"/>
      <w:r w:rsidRPr="00B7798D">
        <w:rPr>
          <w:sz w:val="24"/>
          <w:szCs w:val="24"/>
          <w:lang w:val="en-US"/>
        </w:rPr>
        <w:t xml:space="preserve"> D.S.</w:t>
      </w:r>
      <w:r w:rsidRPr="00B7798D">
        <w:rPr>
          <w:sz w:val="24"/>
          <w:szCs w:val="24"/>
          <w:vertAlign w:val="superscript"/>
          <w:lang w:val="en-US"/>
        </w:rPr>
        <w:t>1</w:t>
      </w:r>
      <w:r w:rsidRPr="00B7798D">
        <w:rPr>
          <w:sz w:val="24"/>
          <w:szCs w:val="24"/>
          <w:lang w:val="en-US"/>
        </w:rPr>
        <w:t>,</w:t>
      </w:r>
      <w:r w:rsidRPr="00B7798D">
        <w:rPr>
          <w:rFonts w:ascii="Roboto" w:eastAsia="Roboto" w:hAnsi="Roboto" w:cs="Roboto"/>
          <w:b/>
          <w:color w:val="222222"/>
          <w:sz w:val="30"/>
          <w:szCs w:val="30"/>
          <w:lang w:val="en-US"/>
        </w:rPr>
        <w:t xml:space="preserve"> </w:t>
      </w:r>
      <w:proofErr w:type="spellStart"/>
      <w:r w:rsidRPr="00B7798D">
        <w:rPr>
          <w:sz w:val="24"/>
          <w:szCs w:val="24"/>
          <w:lang w:val="en-US"/>
        </w:rPr>
        <w:t>Shevelyova</w:t>
      </w:r>
      <w:proofErr w:type="spellEnd"/>
      <w:r w:rsidRPr="00B7798D">
        <w:rPr>
          <w:sz w:val="24"/>
          <w:szCs w:val="24"/>
          <w:lang w:val="en-US"/>
        </w:rPr>
        <w:t xml:space="preserve"> M.P.</w:t>
      </w:r>
      <w:r w:rsidRPr="00B7798D">
        <w:rPr>
          <w:sz w:val="24"/>
          <w:szCs w:val="24"/>
          <w:vertAlign w:val="superscript"/>
          <w:lang w:val="en-US"/>
        </w:rPr>
        <w:t>3</w:t>
      </w:r>
      <w:r w:rsidRPr="00B7798D">
        <w:rPr>
          <w:sz w:val="24"/>
          <w:szCs w:val="24"/>
          <w:lang w:val="en-US"/>
        </w:rPr>
        <w:t xml:space="preserve">, </w:t>
      </w:r>
      <w:proofErr w:type="spellStart"/>
      <w:r w:rsidRPr="00B7798D">
        <w:rPr>
          <w:sz w:val="24"/>
          <w:szCs w:val="24"/>
          <w:lang w:val="en-US"/>
        </w:rPr>
        <w:t>Maksimenko</w:t>
      </w:r>
      <w:proofErr w:type="spellEnd"/>
      <w:r w:rsidRPr="00B7798D">
        <w:rPr>
          <w:sz w:val="24"/>
          <w:szCs w:val="24"/>
          <w:lang w:val="en-US"/>
        </w:rPr>
        <w:t xml:space="preserve"> O.G.</w:t>
      </w:r>
      <w:r w:rsidRPr="00B7798D">
        <w:rPr>
          <w:sz w:val="24"/>
          <w:szCs w:val="24"/>
          <w:vertAlign w:val="superscript"/>
          <w:lang w:val="en-US"/>
        </w:rPr>
        <w:t>4</w:t>
      </w:r>
      <w:r w:rsidRPr="00B7798D">
        <w:rPr>
          <w:sz w:val="24"/>
          <w:szCs w:val="24"/>
          <w:lang w:val="en-US"/>
        </w:rPr>
        <w:t xml:space="preserve">, </w:t>
      </w:r>
      <w:proofErr w:type="spellStart"/>
      <w:r w:rsidRPr="00B7798D">
        <w:rPr>
          <w:sz w:val="24"/>
          <w:szCs w:val="24"/>
          <w:lang w:val="en-US"/>
        </w:rPr>
        <w:t>Zaynullin</w:t>
      </w:r>
      <w:proofErr w:type="spellEnd"/>
      <w:r w:rsidRPr="00B7798D">
        <w:rPr>
          <w:sz w:val="24"/>
          <w:szCs w:val="24"/>
          <w:lang w:val="en-US"/>
        </w:rPr>
        <w:t xml:space="preserve"> K.F.</w:t>
      </w:r>
      <w:r w:rsidRPr="00B7798D">
        <w:rPr>
          <w:sz w:val="24"/>
          <w:szCs w:val="24"/>
          <w:vertAlign w:val="superscript"/>
          <w:lang w:val="en-US"/>
        </w:rPr>
        <w:t>1</w:t>
      </w:r>
      <w:r w:rsidRPr="00B7798D">
        <w:rPr>
          <w:sz w:val="24"/>
          <w:szCs w:val="24"/>
          <w:lang w:val="en-US"/>
        </w:rPr>
        <w:t>, Fedorov O.V.</w:t>
      </w:r>
      <w:r w:rsidRPr="00B7798D">
        <w:rPr>
          <w:sz w:val="24"/>
          <w:szCs w:val="24"/>
          <w:vertAlign w:val="superscript"/>
          <w:lang w:val="en-US"/>
        </w:rPr>
        <w:t>1</w:t>
      </w:r>
    </w:p>
    <w:p w:rsidR="00445FB0" w:rsidRDefault="00640428">
      <w:pPr>
        <w:spacing w:before="240" w:after="240" w:line="480" w:lineRule="auto"/>
        <w:rPr>
          <w:sz w:val="24"/>
          <w:szCs w:val="24"/>
          <w:vertAlign w:val="superscript"/>
        </w:rPr>
      </w:pPr>
      <w:r w:rsidRPr="00B7798D">
        <w:rPr>
          <w:sz w:val="24"/>
          <w:szCs w:val="24"/>
          <w:vertAlign w:val="superscript"/>
          <w:lang w:val="en-US"/>
        </w:rPr>
        <w:t>1</w:t>
      </w:r>
      <w:r w:rsidRPr="00B7798D">
        <w:rPr>
          <w:i/>
          <w:sz w:val="24"/>
          <w:szCs w:val="24"/>
          <w:lang w:val="en-US"/>
        </w:rPr>
        <w:t xml:space="preserve">Scientific Research Institute of System Biology and Medicine of Rospotrebnadzor, 117246, Russian Federation, Moscow, </w:t>
      </w:r>
      <w:proofErr w:type="spellStart"/>
      <w:r w:rsidRPr="00B7798D">
        <w:rPr>
          <w:i/>
          <w:sz w:val="24"/>
          <w:szCs w:val="24"/>
          <w:lang w:val="en-US"/>
        </w:rPr>
        <w:t>Nauchnyi</w:t>
      </w:r>
      <w:proofErr w:type="spellEnd"/>
      <w:r w:rsidRPr="00B7798D">
        <w:rPr>
          <w:i/>
          <w:sz w:val="24"/>
          <w:szCs w:val="24"/>
          <w:lang w:val="en-US"/>
        </w:rPr>
        <w:t xml:space="preserve"> </w:t>
      </w:r>
      <w:proofErr w:type="spellStart"/>
      <w:r w:rsidRPr="00B7798D">
        <w:rPr>
          <w:i/>
          <w:sz w:val="24"/>
          <w:szCs w:val="24"/>
          <w:lang w:val="en-US"/>
        </w:rPr>
        <w:t>proezd</w:t>
      </w:r>
      <w:proofErr w:type="spellEnd"/>
      <w:r w:rsidRPr="00B7798D">
        <w:rPr>
          <w:i/>
          <w:sz w:val="24"/>
          <w:szCs w:val="24"/>
          <w:lang w:val="en-US"/>
        </w:rPr>
        <w:t xml:space="preserve">, 18. </w:t>
      </w:r>
      <w:r>
        <w:rPr>
          <w:i/>
          <w:sz w:val="24"/>
          <w:szCs w:val="24"/>
        </w:rPr>
        <w:t>E-</w:t>
      </w:r>
      <w:proofErr w:type="spellStart"/>
      <w:r>
        <w:rPr>
          <w:i/>
          <w:sz w:val="24"/>
          <w:szCs w:val="24"/>
        </w:rPr>
        <w:t>mail</w:t>
      </w:r>
      <w:proofErr w:type="spellEnd"/>
      <w:r>
        <w:rPr>
          <w:i/>
          <w:sz w:val="24"/>
          <w:szCs w:val="24"/>
        </w:rPr>
        <w:t xml:space="preserve">: </w:t>
      </w:r>
      <w:hyperlink r:id="rId6">
        <w:r>
          <w:rPr>
            <w:i/>
            <w:color w:val="1155CC"/>
            <w:sz w:val="24"/>
            <w:szCs w:val="24"/>
            <w:u w:val="single"/>
          </w:rPr>
          <w:t>nikiteev.ilya@mail.ru</w:t>
        </w:r>
      </w:hyperlink>
    </w:p>
    <w:p w:rsidR="00445FB0" w:rsidRPr="00B7798D" w:rsidRDefault="00640428">
      <w:pPr>
        <w:spacing w:before="240" w:after="240" w:line="480" w:lineRule="auto"/>
        <w:rPr>
          <w:sz w:val="24"/>
          <w:szCs w:val="24"/>
          <w:vertAlign w:val="superscript"/>
          <w:lang w:val="en-US"/>
        </w:rPr>
      </w:pPr>
      <w:r w:rsidRPr="00B7798D">
        <w:rPr>
          <w:sz w:val="24"/>
          <w:szCs w:val="24"/>
          <w:vertAlign w:val="superscript"/>
          <w:lang w:val="en-US"/>
        </w:rPr>
        <w:t>2</w:t>
      </w:r>
      <w:r w:rsidRPr="00B7798D">
        <w:rPr>
          <w:i/>
          <w:sz w:val="24"/>
          <w:szCs w:val="24"/>
          <w:lang w:val="en-US"/>
        </w:rPr>
        <w:t xml:space="preserve">Research Center for Molecular Mechanisms of Aging and Age-Related Diseases, Moscow Institute of Physics and Technology, 141700 </w:t>
      </w:r>
      <w:proofErr w:type="spellStart"/>
      <w:r w:rsidRPr="00B7798D">
        <w:rPr>
          <w:i/>
          <w:sz w:val="24"/>
          <w:szCs w:val="24"/>
          <w:lang w:val="en-US"/>
        </w:rPr>
        <w:t>Dolgoprudny</w:t>
      </w:r>
      <w:proofErr w:type="spellEnd"/>
      <w:r w:rsidRPr="00B7798D">
        <w:rPr>
          <w:i/>
          <w:sz w:val="24"/>
          <w:szCs w:val="24"/>
          <w:lang w:val="en-US"/>
        </w:rPr>
        <w:t>, Russia</w:t>
      </w:r>
      <w:r w:rsidRPr="00B7798D">
        <w:rPr>
          <w:rFonts w:ascii="Roboto" w:eastAsia="Roboto" w:hAnsi="Roboto" w:cs="Roboto"/>
          <w:color w:val="595959"/>
          <w:sz w:val="18"/>
          <w:szCs w:val="18"/>
          <w:highlight w:val="white"/>
          <w:vertAlign w:val="superscript"/>
          <w:lang w:val="en-US"/>
        </w:rPr>
        <w:t>.</w:t>
      </w:r>
    </w:p>
    <w:p w:rsidR="00445FB0" w:rsidRPr="00B7798D" w:rsidRDefault="00640428">
      <w:pPr>
        <w:spacing w:before="240" w:after="240" w:line="480" w:lineRule="auto"/>
        <w:rPr>
          <w:i/>
          <w:lang w:val="en-US"/>
        </w:rPr>
      </w:pPr>
      <w:r w:rsidRPr="00B7798D">
        <w:rPr>
          <w:sz w:val="24"/>
          <w:szCs w:val="24"/>
          <w:vertAlign w:val="superscript"/>
          <w:lang w:val="en-US"/>
        </w:rPr>
        <w:t>3</w:t>
      </w:r>
      <w:r w:rsidRPr="00B7798D">
        <w:rPr>
          <w:i/>
          <w:sz w:val="24"/>
          <w:szCs w:val="24"/>
          <w:lang w:val="en-US"/>
        </w:rPr>
        <w:t xml:space="preserve">Institute for Biological Instrumentation, </w:t>
      </w:r>
      <w:proofErr w:type="spellStart"/>
      <w:r w:rsidRPr="00B7798D">
        <w:rPr>
          <w:i/>
          <w:sz w:val="24"/>
          <w:szCs w:val="24"/>
          <w:lang w:val="en-US"/>
        </w:rPr>
        <w:t>Pushchino</w:t>
      </w:r>
      <w:proofErr w:type="spellEnd"/>
      <w:r w:rsidRPr="00B7798D">
        <w:rPr>
          <w:i/>
          <w:sz w:val="24"/>
          <w:szCs w:val="24"/>
          <w:lang w:val="en-US"/>
        </w:rPr>
        <w:t xml:space="preserve"> Scientific Center for B</w:t>
      </w:r>
      <w:r w:rsidRPr="00B7798D">
        <w:rPr>
          <w:i/>
          <w:sz w:val="24"/>
          <w:szCs w:val="24"/>
          <w:lang w:val="en-US"/>
        </w:rPr>
        <w:t xml:space="preserve">iological Research of the Russian Academy of Sciences, </w:t>
      </w:r>
      <w:proofErr w:type="spellStart"/>
      <w:r w:rsidRPr="00B7798D">
        <w:rPr>
          <w:i/>
          <w:sz w:val="24"/>
          <w:szCs w:val="24"/>
          <w:lang w:val="en-US"/>
        </w:rPr>
        <w:t>Pushchino</w:t>
      </w:r>
      <w:proofErr w:type="spellEnd"/>
      <w:r w:rsidRPr="00B7798D">
        <w:rPr>
          <w:i/>
          <w:sz w:val="24"/>
          <w:szCs w:val="24"/>
          <w:lang w:val="en-US"/>
        </w:rPr>
        <w:t>, Moscow Region 142290, Russia</w:t>
      </w:r>
    </w:p>
    <w:p w:rsidR="00445FB0" w:rsidRPr="00B7798D" w:rsidRDefault="00640428">
      <w:pPr>
        <w:spacing w:before="240" w:after="240" w:line="480" w:lineRule="auto"/>
        <w:rPr>
          <w:i/>
          <w:sz w:val="24"/>
          <w:szCs w:val="24"/>
          <w:lang w:val="en-US"/>
        </w:rPr>
      </w:pPr>
      <w:r w:rsidRPr="00B7798D">
        <w:rPr>
          <w:sz w:val="24"/>
          <w:szCs w:val="24"/>
          <w:vertAlign w:val="superscript"/>
          <w:lang w:val="en-US"/>
        </w:rPr>
        <w:t>4</w:t>
      </w:r>
      <w:r w:rsidRPr="00B7798D">
        <w:rPr>
          <w:i/>
          <w:sz w:val="24"/>
          <w:szCs w:val="24"/>
          <w:lang w:val="en-US"/>
        </w:rPr>
        <w:t xml:space="preserve">Institute of Gene Biology, Russian Academy of Sciences, Moscow 119334, Russia; </w:t>
      </w:r>
      <w:hyperlink r:id="rId7">
        <w:r w:rsidRPr="00B7798D">
          <w:rPr>
            <w:i/>
            <w:color w:val="1155CC"/>
            <w:sz w:val="24"/>
            <w:szCs w:val="24"/>
            <w:u w:val="single"/>
            <w:lang w:val="en-US"/>
          </w:rPr>
          <w:t>maksog@mail.ru</w:t>
        </w:r>
      </w:hyperlink>
    </w:p>
    <w:p w:rsidR="00445FB0" w:rsidRPr="00B7798D" w:rsidRDefault="00640428">
      <w:p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b/>
          <w:sz w:val="32"/>
          <w:szCs w:val="32"/>
          <w:lang w:val="en-US"/>
        </w:rPr>
      </w:pPr>
      <w:r w:rsidRPr="00B7798D">
        <w:rPr>
          <w:lang w:val="en-US"/>
        </w:rPr>
        <w:br w:type="page"/>
      </w:r>
    </w:p>
    <w:p w:rsidR="00445FB0" w:rsidRPr="00B7798D" w:rsidRDefault="0064042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sz w:val="32"/>
          <w:szCs w:val="32"/>
          <w:lang w:val="en-US"/>
        </w:rPr>
      </w:pPr>
      <w:r w:rsidRPr="00B7798D">
        <w:rPr>
          <w:b/>
          <w:sz w:val="32"/>
          <w:szCs w:val="32"/>
          <w:lang w:val="en-US"/>
        </w:rPr>
        <w:lastRenderedPageBreak/>
        <w:t>Additional file Legends</w:t>
      </w:r>
    </w:p>
    <w:p w:rsidR="00445FB0" w:rsidRPr="00B7798D" w:rsidRDefault="0064042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lang w:val="en-US"/>
        </w:rPr>
      </w:pPr>
      <w:r w:rsidRPr="00B7798D">
        <w:rPr>
          <w:b/>
          <w:lang w:val="en-US"/>
        </w:rPr>
        <w:t>Table S1</w:t>
      </w:r>
      <w:r w:rsidRPr="00B7798D">
        <w:rPr>
          <w:lang w:val="en-US"/>
        </w:rPr>
        <w:t xml:space="preserve"> List of primers used for saturation mutagenesis.</w:t>
      </w:r>
    </w:p>
    <w:p w:rsidR="00445FB0" w:rsidRPr="00B7798D" w:rsidRDefault="00640428">
      <w:pPr>
        <w:spacing w:line="480" w:lineRule="auto"/>
        <w:rPr>
          <w:lang w:val="en-US"/>
        </w:rPr>
      </w:pPr>
      <w:r w:rsidRPr="00B7798D">
        <w:rPr>
          <w:b/>
          <w:lang w:val="en-US"/>
        </w:rPr>
        <w:t>Table S2</w:t>
      </w:r>
      <w:r w:rsidRPr="00B7798D">
        <w:rPr>
          <w:lang w:val="en-US"/>
        </w:rPr>
        <w:t xml:space="preserve"> Effects of substitutions predicted by neural networks on </w:t>
      </w:r>
      <w:proofErr w:type="spellStart"/>
      <w:r w:rsidRPr="00B7798D">
        <w:rPr>
          <w:lang w:val="en-US"/>
        </w:rPr>
        <w:t>TdT</w:t>
      </w:r>
      <w:proofErr w:type="spellEnd"/>
      <w:r w:rsidRPr="00B7798D">
        <w:rPr>
          <w:lang w:val="en-US"/>
        </w:rPr>
        <w:t>.</w:t>
      </w:r>
    </w:p>
    <w:p w:rsidR="00445FB0" w:rsidRPr="00B7798D" w:rsidRDefault="00640428">
      <w:pPr>
        <w:spacing w:line="480" w:lineRule="auto"/>
        <w:rPr>
          <w:lang w:val="en-US"/>
        </w:rPr>
      </w:pPr>
      <w:r w:rsidRPr="00B7798D">
        <w:rPr>
          <w:b/>
          <w:lang w:val="en-US"/>
        </w:rPr>
        <w:t>Table S3</w:t>
      </w:r>
      <w:r w:rsidRPr="00B7798D">
        <w:rPr>
          <w:lang w:val="en-US"/>
        </w:rPr>
        <w:t xml:space="preserve"> Kinetic parameters.</w:t>
      </w:r>
    </w:p>
    <w:p w:rsidR="00445FB0" w:rsidRPr="00B7798D" w:rsidRDefault="00640428">
      <w:pPr>
        <w:spacing w:line="480" w:lineRule="auto"/>
        <w:rPr>
          <w:lang w:val="en-US"/>
        </w:rPr>
      </w:pPr>
      <w:r w:rsidRPr="00B7798D">
        <w:rPr>
          <w:b/>
          <w:lang w:val="en-US"/>
        </w:rPr>
        <w:t>Fig. S1</w:t>
      </w:r>
      <w:r w:rsidRPr="00B7798D">
        <w:rPr>
          <w:lang w:val="en-US"/>
        </w:rPr>
        <w:t xml:space="preserve"> Map of the pET-28a(+) plasmid containing the gene for SUMO-tagged </w:t>
      </w:r>
      <w:proofErr w:type="spellStart"/>
      <w:r w:rsidRPr="00B7798D">
        <w:rPr>
          <w:lang w:val="en-US"/>
        </w:rPr>
        <w:t>TdT</w:t>
      </w:r>
      <w:proofErr w:type="spellEnd"/>
      <w:r w:rsidRPr="00B7798D">
        <w:rPr>
          <w:lang w:val="en-US"/>
        </w:rPr>
        <w:t xml:space="preserve"> used for cloning and transformation.</w:t>
      </w:r>
    </w:p>
    <w:p w:rsidR="00445FB0" w:rsidRPr="00B7798D" w:rsidRDefault="00640428">
      <w:pPr>
        <w:spacing w:line="480" w:lineRule="auto"/>
        <w:rPr>
          <w:lang w:val="en-US"/>
        </w:rPr>
      </w:pPr>
      <w:r w:rsidRPr="00B7798D">
        <w:rPr>
          <w:b/>
          <w:lang w:val="en-US"/>
        </w:rPr>
        <w:t>Fig. S2</w:t>
      </w:r>
      <w:r w:rsidRPr="00B7798D">
        <w:rPr>
          <w:lang w:val="en-US"/>
        </w:rPr>
        <w:t xml:space="preserve"> An example of the activity screening for rationally designed mutants in cell supernatants using a fluorescently labeled primer. The image sh</w:t>
      </w:r>
      <w:r w:rsidRPr="00B7798D">
        <w:rPr>
          <w:lang w:val="en-US"/>
        </w:rPr>
        <w:t>ows the residual activity at 37°C following a 10-minute incubation at the indicated temperature.</w:t>
      </w:r>
    </w:p>
    <w:p w:rsidR="00445FB0" w:rsidRPr="00B7798D" w:rsidRDefault="00640428">
      <w:pPr>
        <w:spacing w:line="480" w:lineRule="auto"/>
        <w:rPr>
          <w:lang w:val="en-US"/>
        </w:rPr>
      </w:pPr>
      <w:r w:rsidRPr="00B7798D">
        <w:rPr>
          <w:b/>
          <w:lang w:val="en-US"/>
        </w:rPr>
        <w:t xml:space="preserve">Fig. S3 </w:t>
      </w:r>
      <w:r w:rsidRPr="00B7798D">
        <w:rPr>
          <w:lang w:val="en-US"/>
        </w:rPr>
        <w:t>An example of the screening for the best mutants obtained via saturation mutagenesis at the ED230 site. The reaction was performed in cell supernatants</w:t>
      </w:r>
      <w:r w:rsidRPr="00B7798D">
        <w:rPr>
          <w:lang w:val="en-US"/>
        </w:rPr>
        <w:t xml:space="preserve"> using a fluorescently labeled primer. The image shows the residual activity at 37°C following a 10-minute incubation at the indicated temperature.</w:t>
      </w:r>
    </w:p>
    <w:p w:rsidR="00445FB0" w:rsidRPr="00B7798D" w:rsidRDefault="00640428">
      <w:pPr>
        <w:spacing w:line="480" w:lineRule="auto"/>
        <w:rPr>
          <w:lang w:val="en-US"/>
        </w:rPr>
      </w:pPr>
      <w:r w:rsidRPr="00B7798D">
        <w:rPr>
          <w:b/>
          <w:lang w:val="en-US"/>
        </w:rPr>
        <w:t>Fig. S4</w:t>
      </w:r>
      <w:r w:rsidRPr="00B7798D">
        <w:rPr>
          <w:lang w:val="en-US"/>
        </w:rPr>
        <w:t xml:space="preserve"> Interactions of the R182 residue.</w:t>
      </w:r>
    </w:p>
    <w:p w:rsidR="00445FB0" w:rsidRPr="00B7798D" w:rsidRDefault="00640428">
      <w:pPr>
        <w:spacing w:line="480" w:lineRule="auto"/>
        <w:rPr>
          <w:b/>
          <w:lang w:val="en-US"/>
        </w:rPr>
      </w:pPr>
      <w:r w:rsidRPr="00B7798D">
        <w:rPr>
          <w:b/>
          <w:lang w:val="en-US"/>
        </w:rPr>
        <w:t xml:space="preserve">Fig. S5 </w:t>
      </w:r>
      <w:r w:rsidRPr="00B7798D">
        <w:rPr>
          <w:lang w:val="en-US"/>
        </w:rPr>
        <w:t>Protein unfolding curves and peak temperature obtained usi</w:t>
      </w:r>
      <w:r w:rsidRPr="00B7798D">
        <w:rPr>
          <w:lang w:val="en-US"/>
        </w:rPr>
        <w:t xml:space="preserve">ng Tycho NT.6 </w:t>
      </w:r>
    </w:p>
    <w:p w:rsidR="00445FB0" w:rsidRPr="00B7798D" w:rsidRDefault="00640428">
      <w:pPr>
        <w:spacing w:line="480" w:lineRule="auto"/>
        <w:rPr>
          <w:b/>
          <w:highlight w:val="yellow"/>
          <w:lang w:val="en-US"/>
        </w:rPr>
      </w:pPr>
      <w:r w:rsidRPr="00B7798D">
        <w:rPr>
          <w:b/>
          <w:lang w:val="en-US"/>
        </w:rPr>
        <w:t>Fig. S6</w:t>
      </w:r>
      <w:r w:rsidRPr="00B7798D">
        <w:rPr>
          <w:lang w:val="en-US"/>
        </w:rPr>
        <w:t xml:space="preserve"> Temperature dependencies of the excess specific heat capacity and thermal denaturation parameters </w:t>
      </w:r>
      <w:r w:rsidRPr="00B7798D">
        <w:rPr>
          <w:i/>
          <w:sz w:val="24"/>
          <w:szCs w:val="24"/>
          <w:lang w:val="en-US"/>
        </w:rPr>
        <w:t>Tₘ</w:t>
      </w:r>
      <w:r w:rsidRPr="00B7798D">
        <w:rPr>
          <w:sz w:val="24"/>
          <w:szCs w:val="24"/>
          <w:lang w:val="en-US"/>
        </w:rPr>
        <w:t xml:space="preserve"> and </w:t>
      </w:r>
      <w:r>
        <w:rPr>
          <w:i/>
          <w:color w:val="161D39"/>
          <w:sz w:val="20"/>
          <w:szCs w:val="20"/>
        </w:rPr>
        <w:t>Δ</w:t>
      </w:r>
      <w:r w:rsidRPr="00B7798D">
        <w:rPr>
          <w:i/>
          <w:color w:val="161D39"/>
          <w:sz w:val="20"/>
          <w:szCs w:val="20"/>
          <w:lang w:val="en-US"/>
        </w:rPr>
        <w:t>h</w:t>
      </w:r>
      <w:r w:rsidRPr="00B7798D">
        <w:rPr>
          <w:lang w:val="en-US"/>
        </w:rPr>
        <w:t xml:space="preserve"> of wild-type (WT) </w:t>
      </w:r>
      <w:proofErr w:type="spellStart"/>
      <w:r w:rsidRPr="00B7798D">
        <w:rPr>
          <w:lang w:val="en-US"/>
        </w:rPr>
        <w:t>TdT</w:t>
      </w:r>
      <w:proofErr w:type="spellEnd"/>
      <w:r w:rsidRPr="00B7798D">
        <w:rPr>
          <w:lang w:val="en-US"/>
        </w:rPr>
        <w:t xml:space="preserve"> protein, 275, A4, H11 and G2 mutant samples obtained by DSC measurements. </w:t>
      </w:r>
    </w:p>
    <w:p w:rsidR="00445FB0" w:rsidRPr="00B7798D" w:rsidRDefault="00640428">
      <w:pPr>
        <w:spacing w:line="480" w:lineRule="auto"/>
        <w:jc w:val="both"/>
        <w:rPr>
          <w:highlight w:val="yellow"/>
          <w:lang w:val="en-US"/>
        </w:rPr>
      </w:pPr>
      <w:r w:rsidRPr="00B7798D">
        <w:rPr>
          <w:b/>
          <w:lang w:val="en-US"/>
        </w:rPr>
        <w:t xml:space="preserve">Fig. S7 </w:t>
      </w:r>
      <w:r w:rsidRPr="00B7798D">
        <w:rPr>
          <w:lang w:val="en-US"/>
        </w:rPr>
        <w:t>Measurement of resid</w:t>
      </w:r>
      <w:r w:rsidRPr="00B7798D">
        <w:rPr>
          <w:lang w:val="en-US"/>
        </w:rPr>
        <w:t>ual activity of the wild-type (WT) enzyme. Samples were pre-incubated at 45°C for the times indicated in the figure. Residual activity was then measured at 37°C. Each curve represents the average of three independent replicates.</w:t>
      </w:r>
    </w:p>
    <w:p w:rsidR="00445FB0" w:rsidRPr="00B7798D" w:rsidRDefault="00640428">
      <w:pPr>
        <w:spacing w:line="480" w:lineRule="auto"/>
        <w:rPr>
          <w:b/>
          <w:shd w:val="clear" w:color="auto" w:fill="999999"/>
          <w:lang w:val="en-US"/>
        </w:rPr>
      </w:pPr>
      <w:r w:rsidRPr="00B7798D">
        <w:rPr>
          <w:b/>
          <w:lang w:val="en-US"/>
        </w:rPr>
        <w:t xml:space="preserve">Fig. S8 </w:t>
      </w:r>
      <w:r w:rsidRPr="00B7798D">
        <w:rPr>
          <w:lang w:val="en-US"/>
        </w:rPr>
        <w:t>Measurement of resi</w:t>
      </w:r>
      <w:r w:rsidRPr="00B7798D">
        <w:rPr>
          <w:lang w:val="en-US"/>
        </w:rPr>
        <w:t>dual activity of the mutant A4. Samples were pre-incubated at 45°C for the times indicated in the figure. Residual activity was then measured at 37°C. Each curve represents the average of four independent replicates.</w:t>
      </w:r>
      <w:r w:rsidRPr="00B7798D">
        <w:rPr>
          <w:b/>
          <w:shd w:val="clear" w:color="auto" w:fill="999999"/>
          <w:lang w:val="en-US"/>
        </w:rPr>
        <w:br/>
      </w:r>
      <w:r w:rsidRPr="00B7798D">
        <w:rPr>
          <w:lang w:val="en-US"/>
        </w:rPr>
        <w:br w:type="page"/>
      </w:r>
    </w:p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lastRenderedPageBreak/>
        <w:t>Table S1</w:t>
      </w:r>
      <w:r w:rsidRPr="00B7798D">
        <w:rPr>
          <w:lang w:val="en-US"/>
        </w:rPr>
        <w:t xml:space="preserve"> List of primers used for sat</w:t>
      </w:r>
      <w:r w:rsidRPr="00B7798D">
        <w:rPr>
          <w:lang w:val="en-US"/>
        </w:rPr>
        <w:t>uration mutagenesis.</w:t>
      </w:r>
    </w:p>
    <w:p w:rsidR="00445FB0" w:rsidRPr="00B7798D" w:rsidRDefault="00445FB0">
      <w:pPr>
        <w:rPr>
          <w:lang w:val="en-US"/>
        </w:rPr>
      </w:pPr>
    </w:p>
    <w:tbl>
      <w:tblPr>
        <w:tblStyle w:val="a5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67"/>
        <w:gridCol w:w="4322"/>
        <w:gridCol w:w="3336"/>
      </w:tblGrid>
      <w:tr w:rsidR="00445FB0">
        <w:trPr>
          <w:trHeight w:val="300"/>
        </w:trPr>
        <w:tc>
          <w:tcPr>
            <w:tcW w:w="13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Type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mutants</w:t>
            </w:r>
            <w:proofErr w:type="spellEnd"/>
          </w:p>
        </w:tc>
        <w:tc>
          <w:tcPr>
            <w:tcW w:w="4322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Primer</w:t>
            </w:r>
            <w:proofErr w:type="spellEnd"/>
            <w:r>
              <w:t xml:space="preserve"> </w:t>
            </w:r>
            <w:proofErr w:type="spellStart"/>
            <w:r>
              <w:t>sequences</w:t>
            </w:r>
            <w:proofErr w:type="spellEnd"/>
            <w:r>
              <w:t xml:space="preserve"> 5`--&gt; 3`</w:t>
            </w:r>
          </w:p>
        </w:tc>
        <w:tc>
          <w:tcPr>
            <w:tcW w:w="333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Plasmid</w:t>
            </w:r>
            <w:proofErr w:type="spellEnd"/>
            <w:r>
              <w:t xml:space="preserve"> </w:t>
            </w:r>
            <w:proofErr w:type="spellStart"/>
            <w:r>
              <w:t>templates</w:t>
            </w:r>
            <w:proofErr w:type="spellEnd"/>
          </w:p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KI149NNK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CGGCGGTTAAGNNKNNKTCACAGTACGCATGCCAGCGTCGCAC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GCGTACTGTGAMNNMNNCTTAACCGCCGGTGCTGGAACGTTTTGAG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E177NNK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ACATCCTGGCGNNKAACGACGAATTGCGTGAAAATGAAGG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 xml:space="preserve">pet28a+ </w:t>
            </w:r>
            <w:proofErr w:type="spellStart"/>
            <w:r>
              <w:t>Sumo-TdT</w:t>
            </w:r>
            <w:proofErr w:type="spellEnd"/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TCGTCGTTMNNCGCCAGGATGTCGAGGGCATCGGTGAACAG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RE182NNK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ACGACGAATTGNNKNNKAATGAAGGCTCGTGTCTGGCGTTCATGC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(ED230AT+Q287K+S223K)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GAGCCTTCATTMNNMNNCAATTCGTCGTTTTCCGCCAGGATGTCG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S223NNK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ACAAGGTGAAANNKATTATCGAAGGTATCATCGAGGACGG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 xml:space="preserve">pet28a+ </w:t>
            </w:r>
            <w:proofErr w:type="spellStart"/>
            <w:r>
              <w:t>Sumo-TdT</w:t>
            </w:r>
            <w:proofErr w:type="spellEnd"/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CCTTCGATAATMNNTTTCACCTTGTCACCCAAACACGGAA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S223NNK + ED230AT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ACAAGGTGAAANNKATTATCGAAGGTATCATCGCGACGGG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CCTTCGATAATMNNTTTCACCTTGTCACCCAAACACGGAA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ED230NNK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AAGGTATCATCNNKNNKGGTGAAAGCTCTGAGGCCAAAGCGGTG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 xml:space="preserve">pet28a+ </w:t>
            </w:r>
            <w:proofErr w:type="spellStart"/>
            <w:r>
              <w:t>Sumo-TdT</w:t>
            </w:r>
            <w:proofErr w:type="spellEnd"/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GAGCTTTCACCMNNMNNGATGATACCTTCGATAATGCTTTTCAC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Q287NNK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TCCGCTTTACCNNKATGCAGAAAGCGGGCTTCCTGTATTA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or 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GCTTTCTGCATMNNGGTAAAGCGGAGGGACTTGTCGCTTT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A353NNK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CAAGTCCAGAANNKACCGAAGATGAAGAGCAGCAGCTGTTG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 xml:space="preserve">pet28a+ </w:t>
            </w:r>
            <w:proofErr w:type="spellStart"/>
            <w:r>
              <w:t>Sumo-TdT</w:t>
            </w:r>
            <w:proofErr w:type="spellEnd"/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TCATCTTCGGTMNNTTCTGGACTTGTGATCAGGAAATCAAC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T354NNK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GTCCAGAAGCGNNKGAAGATGAAGAGCAGCAGCTGTTGCA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 xml:space="preserve">pet28a+ </w:t>
            </w:r>
            <w:proofErr w:type="spellStart"/>
            <w:r>
              <w:t>Sumo-TdT</w:t>
            </w:r>
            <w:proofErr w:type="spellEnd"/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TCATCTTCMNNCGCTTCTGGACTTGTGATCAGGAAATCAACG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QQ371NNK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ATTTCTGGAAANNKNNKGGTCTGCTGCTGTATTGCGACATTCTGG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AGCAGCAGACCMNNMNNTTTCCAGAAATCGGTCACTTTATGCAAC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V395NNK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CAAGCCGCAAANNKGATGCGCTTGATCACTTCCAGAAATG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TCAAGCGCATCMNNTTTGCGGCTTGGTTGTTTGAACTTCTC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R414NNK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TGGATCACGGTNNKGTTCATTCTGAGAAATCGGGTCAGCAGG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(ED230AT+Q287K+S223K+RE182SR)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TCAGAATGAACMNNACCGTGATCCAGTTTAAGAATGAGAAAAC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EK418NNK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TGTTCATTCTNNKNNKTCGGGTCAGCAGGAAGGTAAAGGTTGG</w:t>
            </w:r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(ED230AT+Q287K+S223K+RE182SR)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>TGCTGACCCGAMNNMNNAGAATGAACACGACCGTGATCCAGTTT</w:t>
            </w:r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  <w:tr w:rsidR="00445FB0" w:rsidRPr="00B7798D">
        <w:trPr>
          <w:trHeight w:val="300"/>
        </w:trPr>
        <w:tc>
          <w:tcPr>
            <w:tcW w:w="1366" w:type="dxa"/>
            <w:vMerge w:val="restar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A510NNK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GGGAACGTAATNNKTGAcaaagcccgaaaggaagctg</w:t>
            </w:r>
            <w:proofErr w:type="spellEnd"/>
          </w:p>
        </w:tc>
        <w:tc>
          <w:tcPr>
            <w:tcW w:w="3336" w:type="dxa"/>
            <w:vMerge w:val="restart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jc w:val="center"/>
              <w:rPr>
                <w:lang w:val="en-US"/>
              </w:rPr>
            </w:pPr>
            <w:r w:rsidRPr="00B7798D">
              <w:rPr>
                <w:lang w:val="en-US"/>
              </w:rPr>
              <w:t>pet28a+ Sumo-</w:t>
            </w:r>
            <w:proofErr w:type="spellStart"/>
            <w:r w:rsidRPr="00B7798D">
              <w:rPr>
                <w:lang w:val="en-US"/>
              </w:rPr>
              <w:t>TdT</w:t>
            </w:r>
            <w:proofErr w:type="spellEnd"/>
            <w:r w:rsidRPr="00B7798D">
              <w:rPr>
                <w:lang w:val="en-US"/>
              </w:rPr>
              <w:t xml:space="preserve"> (ED230AT+Q287K)</w:t>
            </w:r>
          </w:p>
        </w:tc>
      </w:tr>
      <w:tr w:rsidR="00445FB0">
        <w:trPr>
          <w:trHeight w:val="300"/>
        </w:trPr>
        <w:tc>
          <w:tcPr>
            <w:tcW w:w="1366" w:type="dxa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Pr="00B7798D" w:rsidRDefault="00445FB0">
            <w:pPr>
              <w:rPr>
                <w:lang w:val="en-US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ggctttgTCAMNNATTACGTTCCCACGGTTCAATGTAATC</w:t>
            </w:r>
            <w:proofErr w:type="spellEnd"/>
          </w:p>
        </w:tc>
        <w:tc>
          <w:tcPr>
            <w:tcW w:w="3336" w:type="dxa"/>
            <w:vMerge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5FB0" w:rsidRDefault="00445FB0"/>
        </w:tc>
      </w:tr>
    </w:tbl>
    <w:p w:rsidR="00445FB0" w:rsidRDefault="00445FB0"/>
    <w:p w:rsidR="00445FB0" w:rsidRDefault="00445FB0">
      <w:pPr>
        <w:pStyle w:val="3"/>
        <w:keepNext w:val="0"/>
        <w:keepLines w:val="0"/>
        <w:spacing w:before="0" w:after="200" w:line="240" w:lineRule="auto"/>
        <w:jc w:val="both"/>
        <w:rPr>
          <w:b/>
          <w:color w:val="353744"/>
          <w:sz w:val="24"/>
          <w:szCs w:val="24"/>
        </w:rPr>
      </w:pPr>
      <w:bookmarkStart w:id="0" w:name="_yfqhsc8f95s2" w:colFirst="0" w:colLast="0"/>
      <w:bookmarkEnd w:id="0"/>
    </w:p>
    <w:p w:rsidR="00445FB0" w:rsidRDefault="00445FB0">
      <w:pPr>
        <w:pStyle w:val="3"/>
        <w:keepNext w:val="0"/>
        <w:keepLines w:val="0"/>
        <w:spacing w:before="0" w:after="200" w:line="240" w:lineRule="auto"/>
        <w:jc w:val="both"/>
        <w:rPr>
          <w:b/>
          <w:color w:val="353744"/>
          <w:sz w:val="24"/>
          <w:szCs w:val="24"/>
        </w:rPr>
      </w:pPr>
      <w:bookmarkStart w:id="1" w:name="_m4rc7ivyg7ek" w:colFirst="0" w:colLast="0"/>
      <w:bookmarkEnd w:id="1"/>
    </w:p>
    <w:p w:rsidR="00445FB0" w:rsidRDefault="00445FB0"/>
    <w:p w:rsidR="00445FB0" w:rsidRDefault="00445FB0"/>
    <w:p w:rsidR="00445FB0" w:rsidRDefault="00445FB0">
      <w:pPr>
        <w:rPr>
          <w:b/>
        </w:rPr>
      </w:pPr>
    </w:p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t>Table S2</w:t>
      </w:r>
      <w:r w:rsidRPr="00B7798D">
        <w:rPr>
          <w:lang w:val="en-US"/>
        </w:rPr>
        <w:t xml:space="preserve"> Effects of substitutions predicted by neural networks on </w:t>
      </w:r>
      <w:proofErr w:type="spellStart"/>
      <w:r w:rsidRPr="00B7798D">
        <w:rPr>
          <w:lang w:val="en-US"/>
        </w:rPr>
        <w:t>TdT</w:t>
      </w:r>
      <w:proofErr w:type="spellEnd"/>
      <w:r w:rsidRPr="00B7798D">
        <w:rPr>
          <w:lang w:val="en-US"/>
        </w:rPr>
        <w:t>.</w:t>
      </w:r>
    </w:p>
    <w:tbl>
      <w:tblPr>
        <w:tblStyle w:val="a6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66"/>
        <w:gridCol w:w="2212"/>
        <w:gridCol w:w="4947"/>
      </w:tblGrid>
      <w:tr w:rsidR="00445FB0">
        <w:trPr>
          <w:trHeight w:val="300"/>
        </w:trPr>
        <w:tc>
          <w:tcPr>
            <w:tcW w:w="1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Substitution</w:t>
            </w:r>
            <w:proofErr w:type="spellEnd"/>
          </w:p>
        </w:tc>
        <w:tc>
          <w:tcPr>
            <w:tcW w:w="22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Influence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on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activity</w:t>
            </w:r>
            <w:proofErr w:type="spellEnd"/>
          </w:p>
        </w:tc>
        <w:tc>
          <w:tcPr>
            <w:tcW w:w="494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proofErr w:type="spellStart"/>
            <w:r>
              <w:rPr>
                <w:b/>
              </w:rPr>
              <w:t>Comment</w:t>
            </w:r>
            <w:proofErr w:type="spellEnd"/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K287Q + L294K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Decreased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 w:rsidRPr="00B7798D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M339E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rPr>
                <w:lang w:val="en-US"/>
              </w:rPr>
            </w:pPr>
            <w:r w:rsidRPr="00B7798D">
              <w:rPr>
                <w:lang w:val="en-US"/>
              </w:rPr>
              <w:t>Potentially promising, but weak fluorescence signal</w:t>
            </w:r>
          </w:p>
        </w:tc>
      </w:tr>
      <w:tr w:rsidR="00445FB0" w:rsidRPr="00B7798D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F388D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rPr>
                <w:lang w:val="en-US"/>
              </w:rPr>
            </w:pPr>
            <w:r w:rsidRPr="00B7798D">
              <w:rPr>
                <w:lang w:val="en-US"/>
              </w:rPr>
              <w:t>Potentially promising, but weak fluorescence signal</w:t>
            </w:r>
          </w:p>
        </w:tc>
      </w:tr>
      <w:tr w:rsidR="00445FB0" w:rsidRPr="00B7798D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R414L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Pr="00B7798D" w:rsidRDefault="00640428">
            <w:pPr>
              <w:spacing w:before="240"/>
              <w:rPr>
                <w:lang w:val="en-US"/>
              </w:rPr>
            </w:pPr>
            <w:r w:rsidRPr="00B7798D">
              <w:rPr>
                <w:lang w:val="en-US"/>
              </w:rPr>
              <w:t>Potentially promising, but weak fluorescence signal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W369F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C404A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Decreased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F445Y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Lost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L260K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Lost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S312Y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C302P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Decreased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D231N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Lost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S235P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Lost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R245Y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Decreased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K247Q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Weak</w:t>
            </w:r>
            <w:proofErr w:type="spellEnd"/>
            <w:r>
              <w:t xml:space="preserve"> </w:t>
            </w:r>
            <w:proofErr w:type="spellStart"/>
            <w:r>
              <w:t>fluorescence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SK275EE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Increased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D356E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Decreased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Weak</w:t>
            </w:r>
            <w:proofErr w:type="spellEnd"/>
            <w:r>
              <w:t xml:space="preserve"> </w:t>
            </w:r>
            <w:proofErr w:type="spellStart"/>
            <w:r>
              <w:t>fluorescence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lastRenderedPageBreak/>
              <w:t>W369F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Weak</w:t>
            </w:r>
            <w:proofErr w:type="spellEnd"/>
            <w:r>
              <w:t xml:space="preserve"> </w:t>
            </w:r>
            <w:proofErr w:type="spellStart"/>
            <w:r>
              <w:t>fluorescence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A476R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Decreased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Weak</w:t>
            </w:r>
            <w:proofErr w:type="spellEnd"/>
            <w:r>
              <w:t xml:space="preserve"> </w:t>
            </w:r>
            <w:proofErr w:type="spellStart"/>
            <w:r>
              <w:t>fluorescence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С216N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M471E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Lost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r>
              <w:t xml:space="preserve"> </w:t>
            </w:r>
          </w:p>
        </w:tc>
      </w:tr>
      <w:tr w:rsidR="00445FB0">
        <w:trPr>
          <w:trHeight w:val="300"/>
        </w:trPr>
        <w:tc>
          <w:tcPr>
            <w:tcW w:w="18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M313E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Effect</w:t>
            </w:r>
            <w:proofErr w:type="spellEnd"/>
          </w:p>
        </w:tc>
        <w:tc>
          <w:tcPr>
            <w:tcW w:w="494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</w:pPr>
            <w:proofErr w:type="spellStart"/>
            <w:r>
              <w:t>Weak</w:t>
            </w:r>
            <w:proofErr w:type="spellEnd"/>
            <w:r>
              <w:t xml:space="preserve"> </w:t>
            </w:r>
            <w:proofErr w:type="spellStart"/>
            <w:r>
              <w:t>fluorescence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</w:p>
        </w:tc>
      </w:tr>
    </w:tbl>
    <w:p w:rsidR="00445FB0" w:rsidRDefault="00445FB0"/>
    <w:p w:rsidR="00445FB0" w:rsidRDefault="00445FB0"/>
    <w:p w:rsidR="00445FB0" w:rsidRDefault="00640428">
      <w:proofErr w:type="spellStart"/>
      <w:r>
        <w:rPr>
          <w:b/>
        </w:rPr>
        <w:t>Table</w:t>
      </w:r>
      <w:proofErr w:type="spellEnd"/>
      <w:r>
        <w:rPr>
          <w:b/>
        </w:rPr>
        <w:t xml:space="preserve"> S3</w:t>
      </w:r>
      <w:r>
        <w:t xml:space="preserve"> </w:t>
      </w:r>
      <w:proofErr w:type="spellStart"/>
      <w:r>
        <w:t>Kinetic</w:t>
      </w:r>
      <w:proofErr w:type="spellEnd"/>
      <w:r>
        <w:t xml:space="preserve"> </w:t>
      </w:r>
      <w:proofErr w:type="spellStart"/>
      <w:r>
        <w:t>parameters</w:t>
      </w:r>
      <w:proofErr w:type="spellEnd"/>
      <w:r>
        <w:t>.</w:t>
      </w:r>
    </w:p>
    <w:p w:rsidR="00445FB0" w:rsidRDefault="00445FB0"/>
    <w:tbl>
      <w:tblPr>
        <w:tblStyle w:val="a7"/>
        <w:tblW w:w="60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1665"/>
        <w:gridCol w:w="1665"/>
        <w:gridCol w:w="1185"/>
      </w:tblGrid>
      <w:tr w:rsidR="00445FB0">
        <w:trPr>
          <w:trHeight w:val="3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445FB0"/>
        </w:tc>
        <w:tc>
          <w:tcPr>
            <w:tcW w:w="1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WT</w:t>
            </w:r>
          </w:p>
        </w:tc>
        <w:tc>
          <w:tcPr>
            <w:tcW w:w="1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A4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b/>
              </w:rPr>
            </w:pPr>
            <w:r>
              <w:rPr>
                <w:b/>
              </w:rPr>
              <w:t>G2</w:t>
            </w:r>
          </w:p>
        </w:tc>
      </w:tr>
      <w:tr w:rsidR="00445FB0">
        <w:trPr>
          <w:trHeight w:val="390"/>
        </w:trPr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  <w:rPr>
                <w:b/>
              </w:rPr>
            </w:pPr>
            <w:proofErr w:type="spellStart"/>
            <w:r>
              <w:rPr>
                <w:b/>
              </w:rPr>
              <w:t>k</w:t>
            </w:r>
            <w:r>
              <w:rPr>
                <w:b/>
                <w:vertAlign w:val="subscript"/>
              </w:rPr>
              <w:t>cat</w:t>
            </w:r>
            <w:proofErr w:type="spellEnd"/>
            <w:r>
              <w:rPr>
                <w:b/>
              </w:rPr>
              <w:t xml:space="preserve"> (s</w:t>
            </w:r>
            <w:r>
              <w:rPr>
                <w:b/>
                <w:vertAlign w:val="superscript"/>
              </w:rPr>
              <w:t>-1</w:t>
            </w:r>
            <w:r>
              <w:rPr>
                <w:b/>
              </w:rPr>
              <w:t>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</w:pPr>
            <w:r>
              <w:t>0,22±0,02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</w:pPr>
            <w:r>
              <w:t>1,39±0,51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240"/>
            </w:pPr>
            <w:r>
              <w:t>0,45</w:t>
            </w:r>
          </w:p>
        </w:tc>
      </w:tr>
    </w:tbl>
    <w:p w:rsidR="00445FB0" w:rsidRDefault="00445FB0"/>
    <w:p w:rsidR="00445FB0" w:rsidRPr="00B7798D" w:rsidRDefault="00640428">
      <w:pPr>
        <w:rPr>
          <w:lang w:val="en-US"/>
        </w:rPr>
      </w:pPr>
      <w:r w:rsidRPr="00B7798D">
        <w:rPr>
          <w:lang w:val="en-US"/>
        </w:rPr>
        <w:t>The rate constants for WT and the A4 mutant are reported as the mean ± standard deviation from three (n=3) and two (n=2) independent measurements, respectively. For the G2 mutant, a single measurement was performed (n=1), and thus the value is reported wit</w:t>
      </w:r>
      <w:r w:rsidRPr="00B7798D">
        <w:rPr>
          <w:lang w:val="en-US"/>
        </w:rPr>
        <w:t>hout error.</w:t>
      </w:r>
    </w:p>
    <w:p w:rsidR="00445FB0" w:rsidRPr="00B7798D" w:rsidRDefault="00640428">
      <w:pPr>
        <w:rPr>
          <w:b/>
          <w:lang w:val="en-US"/>
        </w:rPr>
      </w:pPr>
      <w:r w:rsidRPr="00B7798D">
        <w:rPr>
          <w:lang w:val="en-US"/>
        </w:rPr>
        <w:br w:type="page"/>
      </w:r>
    </w:p>
    <w:p w:rsidR="00445FB0" w:rsidRPr="00B7798D" w:rsidRDefault="00445FB0">
      <w:pP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p w:rsidR="00445FB0" w:rsidRDefault="00640428">
      <w:r>
        <w:rPr>
          <w:noProof/>
        </w:rPr>
        <w:drawing>
          <wp:inline distT="114300" distB="114300" distL="114300" distR="114300">
            <wp:extent cx="3811400" cy="3748088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1400" cy="3748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45FB0" w:rsidRDefault="00445FB0"/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t>Fig. S1</w:t>
      </w:r>
      <w:r w:rsidRPr="00B7798D">
        <w:rPr>
          <w:lang w:val="en-US"/>
        </w:rPr>
        <w:t xml:space="preserve"> Map of the pET-28</w:t>
      </w:r>
      <w:proofErr w:type="gramStart"/>
      <w:r w:rsidRPr="00B7798D">
        <w:rPr>
          <w:lang w:val="en-US"/>
        </w:rPr>
        <w:t>a(</w:t>
      </w:r>
      <w:proofErr w:type="gramEnd"/>
      <w:r w:rsidRPr="00B7798D">
        <w:rPr>
          <w:lang w:val="en-US"/>
        </w:rPr>
        <w:t xml:space="preserve">+) plasmid containing the gene for SUMO-tagged </w:t>
      </w:r>
      <w:proofErr w:type="spellStart"/>
      <w:r w:rsidRPr="00B7798D">
        <w:rPr>
          <w:lang w:val="en-US"/>
        </w:rPr>
        <w:t>TdT</w:t>
      </w:r>
      <w:proofErr w:type="spellEnd"/>
      <w:r w:rsidRPr="00B7798D">
        <w:rPr>
          <w:lang w:val="en-US"/>
        </w:rPr>
        <w:t xml:space="preserve"> used for cloning and transformation.</w:t>
      </w:r>
    </w:p>
    <w:p w:rsidR="00445FB0" w:rsidRPr="00B7798D" w:rsidRDefault="00445FB0">
      <w:pPr>
        <w:rPr>
          <w:lang w:val="en-US"/>
        </w:rPr>
      </w:pPr>
    </w:p>
    <w:p w:rsidR="00445FB0" w:rsidRDefault="00640428">
      <w:r>
        <w:rPr>
          <w:noProof/>
        </w:rPr>
        <w:lastRenderedPageBreak/>
        <w:drawing>
          <wp:inline distT="114300" distB="114300" distL="114300" distR="114300">
            <wp:extent cx="5731200" cy="5384800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38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t>Fig. S2</w:t>
      </w:r>
      <w:r w:rsidRPr="00B7798D">
        <w:rPr>
          <w:lang w:val="en-US"/>
        </w:rPr>
        <w:t xml:space="preserve"> </w:t>
      </w:r>
      <w:proofErr w:type="gramStart"/>
      <w:r w:rsidRPr="00B7798D">
        <w:rPr>
          <w:lang w:val="en-US"/>
        </w:rPr>
        <w:t>An</w:t>
      </w:r>
      <w:proofErr w:type="gramEnd"/>
      <w:r w:rsidRPr="00B7798D">
        <w:rPr>
          <w:lang w:val="en-US"/>
        </w:rPr>
        <w:t xml:space="preserve"> example of the activity screening for rationally designed mutants in cell supernatants using a fluorescent</w:t>
      </w:r>
      <w:r w:rsidRPr="00B7798D">
        <w:rPr>
          <w:lang w:val="en-US"/>
        </w:rPr>
        <w:t>ly labeled primer. The image shows the residual activity at 37°C following a 10-minute incubation at the indicated temperature.</w:t>
      </w:r>
    </w:p>
    <w:p w:rsidR="00445FB0" w:rsidRPr="00B7798D" w:rsidRDefault="00445FB0">
      <w:pP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p w:rsidR="00445FB0" w:rsidRDefault="00640428">
      <w:r>
        <w:rPr>
          <w:noProof/>
        </w:rPr>
        <w:lastRenderedPageBreak/>
        <w:drawing>
          <wp:inline distT="114300" distB="114300" distL="114300" distR="114300">
            <wp:extent cx="5731200" cy="5956300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95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45FB0" w:rsidRDefault="00445FB0"/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t xml:space="preserve">Fig. S3 </w:t>
      </w:r>
      <w:proofErr w:type="gramStart"/>
      <w:r w:rsidRPr="00B7798D">
        <w:rPr>
          <w:lang w:val="en-US"/>
        </w:rPr>
        <w:t>An</w:t>
      </w:r>
      <w:proofErr w:type="gramEnd"/>
      <w:r w:rsidRPr="00B7798D">
        <w:rPr>
          <w:lang w:val="en-US"/>
        </w:rPr>
        <w:t xml:space="preserve"> example of the screening for the best mutants obtained via saturation mutagenesis at the ED230 site. The reaction was performed in cell supernatants using a fluorescently labeled primer. The image shows the residual activity at 37°C following a 10-minut</w:t>
      </w:r>
      <w:r w:rsidRPr="00B7798D">
        <w:rPr>
          <w:lang w:val="en-US"/>
        </w:rPr>
        <w:t>e incubation at the indicated temperature.</w:t>
      </w:r>
    </w:p>
    <w:p w:rsidR="00445FB0" w:rsidRPr="00B7798D" w:rsidRDefault="00445FB0">
      <w:pP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p w:rsidR="00445FB0" w:rsidRDefault="00640428">
      <w:r>
        <w:rPr>
          <w:noProof/>
        </w:rPr>
        <w:lastRenderedPageBreak/>
        <w:drawing>
          <wp:inline distT="114300" distB="114300" distL="114300" distR="114300">
            <wp:extent cx="5731200" cy="2540000"/>
            <wp:effectExtent l="0" t="0" r="0" b="0"/>
            <wp:docPr id="3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4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t>Fig. S4</w:t>
      </w:r>
      <w:r w:rsidRPr="00B7798D">
        <w:rPr>
          <w:lang w:val="en-US"/>
        </w:rPr>
        <w:t xml:space="preserve"> Interactions of the R182 residue.</w:t>
      </w:r>
    </w:p>
    <w:p w:rsidR="00445FB0" w:rsidRPr="00B7798D" w:rsidRDefault="00445FB0">
      <w:pPr>
        <w:rPr>
          <w:lang w:val="en-US"/>
        </w:rPr>
      </w:pPr>
    </w:p>
    <w:p w:rsidR="00445FB0" w:rsidRPr="00B7798D" w:rsidRDefault="00640428">
      <w:pPr>
        <w:rPr>
          <w:lang w:val="en-US"/>
        </w:rPr>
      </w:pPr>
      <w:r w:rsidRPr="00B7798D">
        <w:rPr>
          <w:lang w:val="en-US"/>
        </w:rPr>
        <w:br w:type="page"/>
      </w:r>
    </w:p>
    <w:p w:rsidR="00445FB0" w:rsidRDefault="00640428">
      <w:r>
        <w:rPr>
          <w:noProof/>
        </w:rPr>
        <w:lastRenderedPageBreak/>
        <w:drawing>
          <wp:inline distT="114300" distB="114300" distL="114300" distR="114300">
            <wp:extent cx="5731200" cy="3467100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8"/>
        <w:tblW w:w="9045" w:type="dxa"/>
        <w:tblInd w:w="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30"/>
        <w:gridCol w:w="1185"/>
        <w:gridCol w:w="1185"/>
        <w:gridCol w:w="1185"/>
        <w:gridCol w:w="1185"/>
        <w:gridCol w:w="1275"/>
      </w:tblGrid>
      <w:tr w:rsidR="00445FB0">
        <w:trPr>
          <w:trHeight w:val="515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1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WT</w:t>
            </w:r>
          </w:p>
        </w:tc>
        <w:tc>
          <w:tcPr>
            <w:tcW w:w="11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H11</w:t>
            </w:r>
          </w:p>
        </w:tc>
        <w:tc>
          <w:tcPr>
            <w:tcW w:w="11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G2</w:t>
            </w:r>
          </w:p>
        </w:tc>
        <w:tc>
          <w:tcPr>
            <w:tcW w:w="11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A4</w:t>
            </w: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275</w:t>
            </w:r>
          </w:p>
        </w:tc>
      </w:tr>
      <w:tr w:rsidR="00445FB0">
        <w:trPr>
          <w:trHeight w:val="315"/>
        </w:trPr>
        <w:tc>
          <w:tcPr>
            <w:tcW w:w="30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Unfolding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temperature</w:t>
            </w:r>
            <w:proofErr w:type="spellEnd"/>
            <w:r>
              <w:rPr>
                <w:sz w:val="24"/>
                <w:szCs w:val="24"/>
              </w:rPr>
              <w:t>, °C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52,5±0,1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55,3±0,1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55,7±1,4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55,4±0,3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:rsidR="00445FB0" w:rsidRDefault="00640428">
            <w:pPr>
              <w:spacing w:before="240"/>
              <w:jc w:val="center"/>
            </w:pPr>
            <w:r>
              <w:t>58,8±0,2</w:t>
            </w:r>
          </w:p>
        </w:tc>
      </w:tr>
    </w:tbl>
    <w:p w:rsidR="00445FB0" w:rsidRDefault="00445FB0">
      <w:pPr>
        <w:rPr>
          <w:b/>
        </w:rPr>
      </w:pPr>
    </w:p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t xml:space="preserve">Fig. S5 </w:t>
      </w:r>
      <w:r w:rsidRPr="00B7798D">
        <w:rPr>
          <w:lang w:val="en-US"/>
        </w:rPr>
        <w:t xml:space="preserve">Protein unfolding curves and peak temperature obtained using Tycho NT.6 </w:t>
      </w:r>
    </w:p>
    <w:p w:rsidR="00445FB0" w:rsidRPr="00B7798D" w:rsidRDefault="00640428">
      <w:pPr>
        <w:pBdr>
          <w:top w:val="nil"/>
          <w:left w:val="nil"/>
          <w:bottom w:val="nil"/>
          <w:right w:val="nil"/>
          <w:between w:val="nil"/>
        </w:pBdr>
        <w:rPr>
          <w:b/>
          <w:lang w:val="en-US"/>
        </w:rPr>
      </w:pPr>
      <w:r w:rsidRPr="00B7798D">
        <w:rPr>
          <w:lang w:val="en-US"/>
        </w:rPr>
        <w:br w:type="page"/>
      </w:r>
    </w:p>
    <w:p w:rsidR="00445FB0" w:rsidRDefault="00640428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  <w:highlight w:val="yellow"/>
        </w:rPr>
      </w:pPr>
      <w:r>
        <w:rPr>
          <w:b/>
          <w:noProof/>
        </w:rPr>
        <w:lastRenderedPageBreak/>
        <w:drawing>
          <wp:inline distT="114300" distB="114300" distL="114300" distR="114300">
            <wp:extent cx="3600000" cy="2772000"/>
            <wp:effectExtent l="0" t="0" r="0" b="0"/>
            <wp:docPr id="1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7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9"/>
        <w:tblW w:w="850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35"/>
        <w:gridCol w:w="2834"/>
        <w:gridCol w:w="2834"/>
      </w:tblGrid>
      <w:tr w:rsidR="00445FB0">
        <w:trPr>
          <w:trHeight w:val="56"/>
          <w:tblHeader/>
        </w:trPr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i/>
                <w:sz w:val="24"/>
                <w:szCs w:val="24"/>
              </w:rPr>
              <w:t>Tₘ</w:t>
            </w:r>
            <w:r>
              <w:rPr>
                <w:color w:val="161D39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161D39"/>
                <w:sz w:val="20"/>
                <w:szCs w:val="20"/>
                <w:vertAlign w:val="superscript"/>
              </w:rPr>
              <w:t>o</w:t>
            </w:r>
            <w:r>
              <w:rPr>
                <w:color w:val="161D39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28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proofErr w:type="spellStart"/>
            <w:r>
              <w:rPr>
                <w:i/>
                <w:color w:val="161D39"/>
                <w:sz w:val="20"/>
                <w:szCs w:val="20"/>
              </w:rPr>
              <w:t>Δh</w:t>
            </w:r>
            <w:proofErr w:type="spellEnd"/>
            <w:r>
              <w:rPr>
                <w:color w:val="161D39"/>
                <w:sz w:val="20"/>
                <w:szCs w:val="20"/>
              </w:rPr>
              <w:t>, J/g</w:t>
            </w:r>
          </w:p>
        </w:tc>
      </w:tr>
      <w:tr w:rsidR="00445FB0">
        <w:trPr>
          <w:trHeight w:val="56"/>
          <w:tblHeader/>
        </w:trPr>
        <w:tc>
          <w:tcPr>
            <w:tcW w:w="28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WT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48.75±0.01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12.08±0.07</w:t>
            </w:r>
          </w:p>
        </w:tc>
      </w:tr>
      <w:tr w:rsidR="00445FB0">
        <w:trPr>
          <w:trHeight w:val="56"/>
          <w:tblHeader/>
        </w:trPr>
        <w:tc>
          <w:tcPr>
            <w:tcW w:w="28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55.18±0.01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8.96±0.07</w:t>
            </w:r>
          </w:p>
        </w:tc>
      </w:tr>
      <w:tr w:rsidR="00445FB0">
        <w:trPr>
          <w:trHeight w:val="56"/>
          <w:tblHeader/>
        </w:trPr>
        <w:tc>
          <w:tcPr>
            <w:tcW w:w="28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A4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49.56±0.01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9.63±0.07</w:t>
            </w:r>
          </w:p>
        </w:tc>
      </w:tr>
      <w:tr w:rsidR="00445FB0">
        <w:trPr>
          <w:trHeight w:val="56"/>
          <w:tblHeader/>
        </w:trPr>
        <w:tc>
          <w:tcPr>
            <w:tcW w:w="28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H11 (ED230AT)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44.08±0.01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0.67±0.01</w:t>
            </w:r>
          </w:p>
        </w:tc>
      </w:tr>
      <w:tr w:rsidR="00445FB0">
        <w:trPr>
          <w:trHeight w:val="56"/>
          <w:tblHeader/>
        </w:trPr>
        <w:tc>
          <w:tcPr>
            <w:tcW w:w="28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G2 (ED230AT+Q287K)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48.04±0.01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45FB0" w:rsidRDefault="00640428">
            <w:pPr>
              <w:spacing w:before="100" w:after="100" w:line="240" w:lineRule="auto"/>
              <w:jc w:val="both"/>
              <w:rPr>
                <w:color w:val="161D39"/>
                <w:sz w:val="20"/>
                <w:szCs w:val="20"/>
              </w:rPr>
            </w:pPr>
            <w:r>
              <w:rPr>
                <w:color w:val="161D39"/>
                <w:sz w:val="20"/>
                <w:szCs w:val="20"/>
              </w:rPr>
              <w:t>8.01±0.04</w:t>
            </w:r>
          </w:p>
        </w:tc>
      </w:tr>
    </w:tbl>
    <w:p w:rsidR="00445FB0" w:rsidRPr="00B7798D" w:rsidRDefault="00640428">
      <w:pPr>
        <w:jc w:val="both"/>
        <w:rPr>
          <w:lang w:val="en-US"/>
        </w:rPr>
      </w:pPr>
      <w:r w:rsidRPr="00B7798D">
        <w:rPr>
          <w:b/>
          <w:lang w:val="en-US"/>
        </w:rPr>
        <w:t>Fig. S6</w:t>
      </w:r>
      <w:r w:rsidRPr="00B7798D">
        <w:rPr>
          <w:lang w:val="en-US"/>
        </w:rPr>
        <w:t xml:space="preserve"> Temperature dependencies of the excess specific heat capacity and thermal denaturation parameters </w:t>
      </w:r>
      <w:r w:rsidRPr="00B7798D">
        <w:rPr>
          <w:i/>
          <w:sz w:val="24"/>
          <w:szCs w:val="24"/>
          <w:lang w:val="en-US"/>
        </w:rPr>
        <w:t>Tₘ</w:t>
      </w:r>
      <w:r w:rsidRPr="00B7798D">
        <w:rPr>
          <w:sz w:val="24"/>
          <w:szCs w:val="24"/>
          <w:lang w:val="en-US"/>
        </w:rPr>
        <w:t xml:space="preserve"> and </w:t>
      </w:r>
      <w:r>
        <w:rPr>
          <w:i/>
          <w:color w:val="161D39"/>
          <w:sz w:val="20"/>
          <w:szCs w:val="20"/>
        </w:rPr>
        <w:t>Δ</w:t>
      </w:r>
      <w:r w:rsidRPr="00B7798D">
        <w:rPr>
          <w:i/>
          <w:color w:val="161D39"/>
          <w:sz w:val="20"/>
          <w:szCs w:val="20"/>
          <w:lang w:val="en-US"/>
        </w:rPr>
        <w:t>h</w:t>
      </w:r>
      <w:r w:rsidRPr="00B7798D">
        <w:rPr>
          <w:lang w:val="en-US"/>
        </w:rPr>
        <w:t xml:space="preserve"> of wild-type (WT) </w:t>
      </w:r>
      <w:proofErr w:type="spellStart"/>
      <w:r w:rsidRPr="00B7798D">
        <w:rPr>
          <w:lang w:val="en-US"/>
        </w:rPr>
        <w:t>TdT</w:t>
      </w:r>
      <w:proofErr w:type="spellEnd"/>
      <w:r w:rsidRPr="00B7798D">
        <w:rPr>
          <w:lang w:val="en-US"/>
        </w:rPr>
        <w:t xml:space="preserve"> protein, 275, A4, H11 and G2 mutant samples obtained by DSC measurements. </w:t>
      </w:r>
    </w:p>
    <w:p w:rsidR="00445FB0" w:rsidRPr="00B7798D" w:rsidRDefault="00445FB0">
      <w:pPr>
        <w:pBdr>
          <w:top w:val="nil"/>
          <w:left w:val="nil"/>
          <w:bottom w:val="nil"/>
          <w:right w:val="nil"/>
          <w:between w:val="nil"/>
        </w:pBd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p w:rsidR="00445FB0" w:rsidRDefault="00640428">
      <w:pPr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>
            <wp:extent cx="5731200" cy="3822700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45FB0" w:rsidRPr="00B7798D" w:rsidRDefault="00640428">
      <w:pPr>
        <w:jc w:val="both"/>
        <w:rPr>
          <w:b/>
          <w:color w:val="353744"/>
          <w:sz w:val="24"/>
          <w:szCs w:val="24"/>
          <w:lang w:val="en-US"/>
        </w:rPr>
      </w:pPr>
      <w:r w:rsidRPr="00B7798D">
        <w:rPr>
          <w:b/>
          <w:lang w:val="en-US"/>
        </w:rPr>
        <w:t xml:space="preserve">Fig. S7 </w:t>
      </w:r>
      <w:r w:rsidRPr="00B7798D">
        <w:rPr>
          <w:lang w:val="en-US"/>
        </w:rPr>
        <w:t>Measurement of residual activity of the wild-type (WT) enzyme. Samples were pre-incubated at 45°C for the times indicated in the figure. Residual activity was then measured at 37°C. Each curve represents the average of three independent replicates.</w:t>
      </w:r>
    </w:p>
    <w:p w:rsidR="00445FB0" w:rsidRPr="00B7798D" w:rsidRDefault="00640428">
      <w:pPr>
        <w:rPr>
          <w:lang w:val="en-US"/>
        </w:rPr>
      </w:pPr>
      <w:r w:rsidRPr="00B7798D">
        <w:rPr>
          <w:lang w:val="en-US"/>
        </w:rPr>
        <w:br w:type="page"/>
      </w:r>
    </w:p>
    <w:p w:rsidR="00445FB0" w:rsidRDefault="00640428">
      <w:r>
        <w:rPr>
          <w:noProof/>
        </w:rPr>
        <w:lastRenderedPageBreak/>
        <w:drawing>
          <wp:inline distT="114300" distB="114300" distL="114300" distR="114300">
            <wp:extent cx="5731200" cy="3848100"/>
            <wp:effectExtent l="0" t="0" r="0" b="0"/>
            <wp:docPr id="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4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45FB0" w:rsidRPr="00B7798D" w:rsidRDefault="00640428">
      <w:pPr>
        <w:rPr>
          <w:lang w:val="en-US"/>
        </w:rPr>
      </w:pPr>
      <w:r w:rsidRPr="00B7798D">
        <w:rPr>
          <w:b/>
          <w:lang w:val="en-US"/>
        </w:rPr>
        <w:t>Fig</w:t>
      </w:r>
      <w:r w:rsidRPr="00B7798D">
        <w:rPr>
          <w:b/>
          <w:lang w:val="en-US"/>
        </w:rPr>
        <w:t xml:space="preserve">. S8 </w:t>
      </w:r>
      <w:r w:rsidRPr="00B7798D">
        <w:rPr>
          <w:lang w:val="en-US"/>
        </w:rPr>
        <w:t>Measurement of residual activity of the mutant A4. Samples were pre-incubated at 45°C for the times indicated in the figure. Residual activity was then measured at 37°C. Each curve represents the average of four independent replicates.</w:t>
      </w:r>
    </w:p>
    <w:p w:rsidR="00445FB0" w:rsidRPr="00B7798D" w:rsidRDefault="00640428">
      <w:pPr>
        <w:rPr>
          <w:lang w:val="en-US"/>
        </w:rPr>
      </w:pPr>
      <w:r w:rsidRPr="00B7798D">
        <w:rPr>
          <w:lang w:val="en-US"/>
        </w:rPr>
        <w:br w:type="page"/>
      </w:r>
    </w:p>
    <w:p w:rsidR="00445FB0" w:rsidRPr="00B7798D" w:rsidRDefault="00445FB0">
      <w:pPr>
        <w:rPr>
          <w:lang w:val="en-US"/>
        </w:rPr>
      </w:pPr>
      <w:bookmarkStart w:id="2" w:name="_6ftszjy1o0iu" w:colFirst="0" w:colLast="0"/>
      <w:bookmarkStart w:id="3" w:name="_GoBack"/>
      <w:bookmarkEnd w:id="2"/>
      <w:bookmarkEnd w:id="3"/>
    </w:p>
    <w:p w:rsidR="00445FB0" w:rsidRPr="00B7798D" w:rsidRDefault="00445FB0">
      <w:pP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p w:rsidR="00445FB0" w:rsidRPr="00B7798D" w:rsidRDefault="00445FB0">
      <w:pPr>
        <w:rPr>
          <w:lang w:val="en-US"/>
        </w:rPr>
      </w:pPr>
    </w:p>
    <w:sectPr w:rsidR="00445FB0" w:rsidRPr="00B7798D">
      <w:footerReference w:type="default" r:id="rId1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0428" w:rsidRDefault="00640428">
      <w:pPr>
        <w:spacing w:line="240" w:lineRule="auto"/>
      </w:pPr>
      <w:r>
        <w:separator/>
      </w:r>
    </w:p>
  </w:endnote>
  <w:endnote w:type="continuationSeparator" w:id="0">
    <w:p w:rsidR="00640428" w:rsidRDefault="006404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5FB0" w:rsidRDefault="00640428">
    <w:pPr>
      <w:jc w:val="right"/>
    </w:pPr>
    <w:r>
      <w:fldChar w:fldCharType="begin"/>
    </w:r>
    <w:r>
      <w:instrText>PAGE</w:instrText>
    </w:r>
    <w:r w:rsidR="00B7798D">
      <w:fldChar w:fldCharType="separate"/>
    </w:r>
    <w:r w:rsidR="00B7798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0428" w:rsidRDefault="00640428">
      <w:pPr>
        <w:spacing w:line="240" w:lineRule="auto"/>
      </w:pPr>
      <w:r>
        <w:separator/>
      </w:r>
    </w:p>
  </w:footnote>
  <w:footnote w:type="continuationSeparator" w:id="0">
    <w:p w:rsidR="00640428" w:rsidRDefault="006404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FB0"/>
    <w:rsid w:val="00445FB0"/>
    <w:rsid w:val="00640428"/>
    <w:rsid w:val="00B7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DBAE04-DBEB-47D6-B15A-E284D52C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maksog@mail.ru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nikiteev.ilya@mail.ru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1127</Words>
  <Characters>6426</Characters>
  <Application>Microsoft Office Word</Application>
  <DocSecurity>0</DocSecurity>
  <Lines>53</Lines>
  <Paragraphs>15</Paragraphs>
  <ScaleCrop>false</ScaleCrop>
  <Company/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</cp:lastModifiedBy>
  <cp:revision>2</cp:revision>
  <dcterms:created xsi:type="dcterms:W3CDTF">2025-08-22T15:30:00Z</dcterms:created>
  <dcterms:modified xsi:type="dcterms:W3CDTF">2025-08-22T15:30:00Z</dcterms:modified>
</cp:coreProperties>
</file>