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FC02085" w14:textId="42E86F2B" w:rsidR="00B0189A" w:rsidRPr="00B0189A" w:rsidRDefault="00B0189A" w:rsidP="00B0189A">
      <w:pPr>
        <w:rPr>
          <w:lang w:val="en-US"/>
        </w:rPr>
      </w:pPr>
      <w:r w:rsidRPr="00B0189A">
        <w:rPr>
          <w:lang w:val="en-US"/>
        </w:rPr>
        <w:drawing>
          <wp:anchor distT="0" distB="0" distL="114300" distR="114300" simplePos="0" relativeHeight="251659264" behindDoc="1" locked="0" layoutInCell="1" allowOverlap="1" wp14:anchorId="24B9810E" wp14:editId="41D4B398">
            <wp:simplePos x="0" y="0"/>
            <wp:positionH relativeFrom="column">
              <wp:posOffset>0</wp:posOffset>
            </wp:positionH>
            <wp:positionV relativeFrom="paragraph">
              <wp:posOffset>3810</wp:posOffset>
            </wp:positionV>
            <wp:extent cx="5729605" cy="8104505"/>
            <wp:effectExtent l="0" t="0" r="4445" b="0"/>
            <wp:wrapNone/>
            <wp:docPr id="2005463008" name="Picture 12" descr="figureS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8" descr="figureS1"/>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5729605" cy="8104505"/>
                    </a:xfrm>
                    <a:prstGeom prst="rect">
                      <a:avLst/>
                    </a:prstGeom>
                    <a:noFill/>
                  </pic:spPr>
                </pic:pic>
              </a:graphicData>
            </a:graphic>
            <wp14:sizeRelH relativeFrom="page">
              <wp14:pctWidth>0</wp14:pctWidth>
            </wp14:sizeRelH>
            <wp14:sizeRelV relativeFrom="page">
              <wp14:pctHeight>0</wp14:pctHeight>
            </wp14:sizeRelV>
          </wp:anchor>
        </w:drawing>
      </w:r>
    </w:p>
    <w:p w14:paraId="68AC6C59" w14:textId="77777777" w:rsidR="00B0189A" w:rsidRPr="00B0189A" w:rsidRDefault="00B0189A" w:rsidP="00B0189A">
      <w:pPr>
        <w:rPr>
          <w:b/>
          <w:bCs/>
          <w:lang w:val="en-US"/>
        </w:rPr>
      </w:pPr>
    </w:p>
    <w:p w14:paraId="39C590F6" w14:textId="77777777" w:rsidR="00B0189A" w:rsidRPr="00B0189A" w:rsidRDefault="00B0189A" w:rsidP="00B0189A">
      <w:pPr>
        <w:rPr>
          <w:b/>
          <w:bCs/>
          <w:lang w:val="en-US"/>
        </w:rPr>
      </w:pPr>
    </w:p>
    <w:p w14:paraId="6B570628" w14:textId="77777777" w:rsidR="00B0189A" w:rsidRPr="00B0189A" w:rsidRDefault="00B0189A" w:rsidP="00B0189A">
      <w:pPr>
        <w:rPr>
          <w:b/>
          <w:bCs/>
          <w:lang w:val="en-US"/>
        </w:rPr>
      </w:pPr>
    </w:p>
    <w:p w14:paraId="04940FBE" w14:textId="77777777" w:rsidR="00B0189A" w:rsidRPr="00B0189A" w:rsidRDefault="00B0189A" w:rsidP="00B0189A">
      <w:pPr>
        <w:rPr>
          <w:b/>
          <w:bCs/>
          <w:lang w:val="en-US"/>
        </w:rPr>
      </w:pPr>
    </w:p>
    <w:p w14:paraId="3F2C8C05" w14:textId="77777777" w:rsidR="00B0189A" w:rsidRPr="00B0189A" w:rsidRDefault="00B0189A" w:rsidP="00B0189A">
      <w:pPr>
        <w:rPr>
          <w:b/>
          <w:bCs/>
          <w:lang w:val="en-US"/>
        </w:rPr>
      </w:pPr>
    </w:p>
    <w:p w14:paraId="2B0464CC" w14:textId="77777777" w:rsidR="00B0189A" w:rsidRPr="00B0189A" w:rsidRDefault="00B0189A" w:rsidP="00B0189A">
      <w:pPr>
        <w:rPr>
          <w:b/>
          <w:bCs/>
          <w:lang w:val="en-US"/>
        </w:rPr>
      </w:pPr>
    </w:p>
    <w:p w14:paraId="629BBCCD" w14:textId="77777777" w:rsidR="00B0189A" w:rsidRPr="00B0189A" w:rsidRDefault="00B0189A" w:rsidP="00B0189A">
      <w:pPr>
        <w:rPr>
          <w:b/>
          <w:bCs/>
          <w:lang w:val="en-US"/>
        </w:rPr>
      </w:pPr>
    </w:p>
    <w:p w14:paraId="0BA6E462" w14:textId="77777777" w:rsidR="00B0189A" w:rsidRPr="00B0189A" w:rsidRDefault="00B0189A" w:rsidP="00B0189A">
      <w:pPr>
        <w:rPr>
          <w:b/>
          <w:bCs/>
          <w:lang w:val="en-US"/>
        </w:rPr>
      </w:pPr>
    </w:p>
    <w:p w14:paraId="1C944A43" w14:textId="77777777" w:rsidR="00B0189A" w:rsidRPr="00B0189A" w:rsidRDefault="00B0189A" w:rsidP="00B0189A">
      <w:pPr>
        <w:rPr>
          <w:b/>
          <w:bCs/>
          <w:lang w:val="en-US"/>
        </w:rPr>
      </w:pPr>
    </w:p>
    <w:p w14:paraId="7FF1AAD4" w14:textId="77777777" w:rsidR="00B0189A" w:rsidRPr="00B0189A" w:rsidRDefault="00B0189A" w:rsidP="00B0189A">
      <w:pPr>
        <w:rPr>
          <w:b/>
          <w:bCs/>
          <w:lang w:val="en-US"/>
        </w:rPr>
      </w:pPr>
    </w:p>
    <w:p w14:paraId="75337395" w14:textId="77777777" w:rsidR="00B0189A" w:rsidRPr="00B0189A" w:rsidRDefault="00B0189A" w:rsidP="00B0189A">
      <w:pPr>
        <w:rPr>
          <w:lang w:val="en-US"/>
        </w:rPr>
      </w:pPr>
      <w:r w:rsidRPr="00B0189A">
        <w:rPr>
          <w:b/>
          <w:bCs/>
          <w:lang w:val="en-US"/>
        </w:rPr>
        <w:t>Fig. S1.</w:t>
      </w:r>
      <w:r w:rsidRPr="00B0189A">
        <w:rPr>
          <w:lang w:val="en-US"/>
        </w:rPr>
        <w:t xml:space="preserve"> (A) Kaplan-Meier survival curves and log-rank test analysis show the association between PGK1 expression and lung cancer patients' overall survival. The number under the curve indicates the number of patients at risk.</w:t>
      </w:r>
    </w:p>
    <w:p w14:paraId="51E622F9" w14:textId="77777777" w:rsidR="00B0189A" w:rsidRPr="00B0189A" w:rsidRDefault="00B0189A" w:rsidP="00B0189A">
      <w:pPr>
        <w:rPr>
          <w:lang w:val="en-US"/>
        </w:rPr>
      </w:pPr>
    </w:p>
    <w:p w14:paraId="04D89070" w14:textId="77777777" w:rsidR="00B0189A" w:rsidRPr="00B0189A" w:rsidRDefault="00B0189A" w:rsidP="00B0189A">
      <w:pPr>
        <w:rPr>
          <w:lang w:val="en-US"/>
        </w:rPr>
      </w:pPr>
    </w:p>
    <w:p w14:paraId="0329D456" w14:textId="77777777" w:rsidR="00B0189A" w:rsidRPr="00B0189A" w:rsidRDefault="00B0189A" w:rsidP="00B0189A">
      <w:pPr>
        <w:rPr>
          <w:lang w:val="en-US"/>
        </w:rPr>
      </w:pPr>
    </w:p>
    <w:p w14:paraId="76C38AD5" w14:textId="77777777" w:rsidR="00B0189A" w:rsidRPr="00B0189A" w:rsidRDefault="00B0189A" w:rsidP="00B0189A">
      <w:pPr>
        <w:rPr>
          <w:lang w:val="en-US"/>
        </w:rPr>
      </w:pPr>
    </w:p>
    <w:p w14:paraId="46B1F1EF" w14:textId="77777777" w:rsidR="00B0189A" w:rsidRPr="00B0189A" w:rsidRDefault="00B0189A" w:rsidP="00B0189A">
      <w:pPr>
        <w:rPr>
          <w:lang w:val="en-US"/>
        </w:rPr>
      </w:pPr>
    </w:p>
    <w:p w14:paraId="339B459A" w14:textId="77777777" w:rsidR="00B0189A" w:rsidRPr="00B0189A" w:rsidRDefault="00B0189A" w:rsidP="00B0189A">
      <w:pPr>
        <w:rPr>
          <w:lang w:val="en-US"/>
        </w:rPr>
      </w:pPr>
    </w:p>
    <w:p w14:paraId="66C9EE5F" w14:textId="77777777" w:rsidR="00B0189A" w:rsidRPr="00B0189A" w:rsidRDefault="00B0189A" w:rsidP="00B0189A">
      <w:pPr>
        <w:rPr>
          <w:lang w:val="en-US"/>
        </w:rPr>
      </w:pPr>
    </w:p>
    <w:p w14:paraId="6BCAB303" w14:textId="77777777" w:rsidR="00B0189A" w:rsidRPr="00B0189A" w:rsidRDefault="00B0189A" w:rsidP="00B0189A">
      <w:pPr>
        <w:rPr>
          <w:lang w:val="en-US"/>
        </w:rPr>
      </w:pPr>
    </w:p>
    <w:p w14:paraId="5A4267A2" w14:textId="77777777" w:rsidR="00B0189A" w:rsidRPr="00B0189A" w:rsidRDefault="00B0189A" w:rsidP="00B0189A">
      <w:pPr>
        <w:rPr>
          <w:lang w:val="en-US"/>
        </w:rPr>
      </w:pPr>
    </w:p>
    <w:p w14:paraId="408EA145" w14:textId="635AD34A" w:rsidR="00B0189A" w:rsidRPr="00B0189A" w:rsidRDefault="00B0189A" w:rsidP="00B0189A">
      <w:pPr>
        <w:rPr>
          <w:lang w:val="en-US"/>
        </w:rPr>
      </w:pPr>
      <w:r w:rsidRPr="00B0189A">
        <w:rPr>
          <w:lang w:val="en-US"/>
        </w:rPr>
        <w:drawing>
          <wp:anchor distT="0" distB="0" distL="114300" distR="114300" simplePos="0" relativeHeight="251660288" behindDoc="1" locked="0" layoutInCell="1" allowOverlap="1" wp14:anchorId="7B98BC24" wp14:editId="293DC5A9">
            <wp:simplePos x="0" y="0"/>
            <wp:positionH relativeFrom="column">
              <wp:posOffset>54610</wp:posOffset>
            </wp:positionH>
            <wp:positionV relativeFrom="paragraph">
              <wp:posOffset>78740</wp:posOffset>
            </wp:positionV>
            <wp:extent cx="5729605" cy="8104505"/>
            <wp:effectExtent l="0" t="0" r="4445" b="0"/>
            <wp:wrapNone/>
            <wp:docPr id="498493643" name="Picture 11" descr="figureS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9" descr="figureS2"/>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729605" cy="8104505"/>
                    </a:xfrm>
                    <a:prstGeom prst="rect">
                      <a:avLst/>
                    </a:prstGeom>
                    <a:noFill/>
                  </pic:spPr>
                </pic:pic>
              </a:graphicData>
            </a:graphic>
            <wp14:sizeRelH relativeFrom="page">
              <wp14:pctWidth>0</wp14:pctWidth>
            </wp14:sizeRelH>
            <wp14:sizeRelV relativeFrom="page">
              <wp14:pctHeight>0</wp14:pctHeight>
            </wp14:sizeRelV>
          </wp:anchor>
        </w:drawing>
      </w:r>
    </w:p>
    <w:p w14:paraId="3ACDB1BA" w14:textId="77777777" w:rsidR="00B0189A" w:rsidRPr="00B0189A" w:rsidRDefault="00B0189A" w:rsidP="00B0189A">
      <w:pPr>
        <w:rPr>
          <w:b/>
          <w:bCs/>
          <w:lang w:val="en-US"/>
        </w:rPr>
      </w:pPr>
    </w:p>
    <w:p w14:paraId="0028085D" w14:textId="77777777" w:rsidR="00B0189A" w:rsidRPr="00B0189A" w:rsidRDefault="00B0189A" w:rsidP="00B0189A">
      <w:pPr>
        <w:rPr>
          <w:b/>
          <w:bCs/>
          <w:lang w:val="en-US"/>
        </w:rPr>
      </w:pPr>
    </w:p>
    <w:p w14:paraId="1AD57875" w14:textId="77777777" w:rsidR="00B0189A" w:rsidRPr="00B0189A" w:rsidRDefault="00B0189A" w:rsidP="00B0189A">
      <w:pPr>
        <w:rPr>
          <w:b/>
          <w:bCs/>
          <w:lang w:val="en-US"/>
        </w:rPr>
      </w:pPr>
    </w:p>
    <w:p w14:paraId="0A7ADB7A" w14:textId="77777777" w:rsidR="00B0189A" w:rsidRPr="00B0189A" w:rsidRDefault="00B0189A" w:rsidP="00B0189A">
      <w:pPr>
        <w:rPr>
          <w:b/>
          <w:bCs/>
          <w:lang w:val="en-US"/>
        </w:rPr>
      </w:pPr>
    </w:p>
    <w:p w14:paraId="26429750" w14:textId="77777777" w:rsidR="00B0189A" w:rsidRPr="00B0189A" w:rsidRDefault="00B0189A" w:rsidP="00B0189A">
      <w:pPr>
        <w:rPr>
          <w:b/>
          <w:bCs/>
          <w:lang w:val="en-US"/>
        </w:rPr>
      </w:pPr>
    </w:p>
    <w:p w14:paraId="63B3902F" w14:textId="77777777" w:rsidR="00B0189A" w:rsidRPr="00B0189A" w:rsidRDefault="00B0189A" w:rsidP="00B0189A">
      <w:pPr>
        <w:rPr>
          <w:b/>
          <w:bCs/>
          <w:lang w:val="en-US"/>
        </w:rPr>
      </w:pPr>
    </w:p>
    <w:p w14:paraId="7AAF36C8" w14:textId="77777777" w:rsidR="00B0189A" w:rsidRPr="00B0189A" w:rsidRDefault="00B0189A" w:rsidP="00B0189A">
      <w:pPr>
        <w:rPr>
          <w:b/>
          <w:bCs/>
          <w:lang w:val="en-US"/>
        </w:rPr>
      </w:pPr>
    </w:p>
    <w:p w14:paraId="2ED5A373" w14:textId="77777777" w:rsidR="00B0189A" w:rsidRPr="00B0189A" w:rsidRDefault="00B0189A" w:rsidP="00B0189A">
      <w:pPr>
        <w:rPr>
          <w:b/>
          <w:bCs/>
          <w:lang w:val="en-US"/>
        </w:rPr>
      </w:pPr>
    </w:p>
    <w:p w14:paraId="54EC31F1" w14:textId="77777777" w:rsidR="00B0189A" w:rsidRPr="00B0189A" w:rsidRDefault="00B0189A" w:rsidP="00B0189A">
      <w:pPr>
        <w:rPr>
          <w:b/>
          <w:bCs/>
          <w:lang w:val="en-US"/>
        </w:rPr>
      </w:pPr>
    </w:p>
    <w:p w14:paraId="0444C91D" w14:textId="77777777" w:rsidR="00B0189A" w:rsidRPr="00B0189A" w:rsidRDefault="00B0189A" w:rsidP="00B0189A">
      <w:pPr>
        <w:rPr>
          <w:b/>
          <w:bCs/>
          <w:lang w:val="en-US"/>
        </w:rPr>
      </w:pPr>
    </w:p>
    <w:p w14:paraId="5DE419DA" w14:textId="77777777" w:rsidR="00B0189A" w:rsidRPr="00B0189A" w:rsidRDefault="00B0189A" w:rsidP="00B0189A">
      <w:pPr>
        <w:rPr>
          <w:b/>
          <w:bCs/>
          <w:lang w:val="en-US"/>
        </w:rPr>
      </w:pPr>
    </w:p>
    <w:p w14:paraId="12C0A281" w14:textId="77777777" w:rsidR="00B0189A" w:rsidRPr="00B0189A" w:rsidRDefault="00B0189A" w:rsidP="00B0189A">
      <w:pPr>
        <w:rPr>
          <w:b/>
          <w:bCs/>
          <w:lang w:val="en-US"/>
        </w:rPr>
      </w:pPr>
    </w:p>
    <w:p w14:paraId="0326EE55" w14:textId="77777777" w:rsidR="00B0189A" w:rsidRPr="00B0189A" w:rsidRDefault="00B0189A" w:rsidP="00B0189A">
      <w:pPr>
        <w:rPr>
          <w:b/>
          <w:bCs/>
          <w:lang w:val="en-US"/>
        </w:rPr>
      </w:pPr>
    </w:p>
    <w:p w14:paraId="0791E097" w14:textId="77777777" w:rsidR="00B0189A" w:rsidRPr="00B0189A" w:rsidRDefault="00B0189A" w:rsidP="00B0189A">
      <w:pPr>
        <w:rPr>
          <w:b/>
          <w:bCs/>
          <w:lang w:val="en-US"/>
        </w:rPr>
      </w:pPr>
    </w:p>
    <w:p w14:paraId="0261ACB2" w14:textId="77777777" w:rsidR="00B0189A" w:rsidRPr="00B0189A" w:rsidRDefault="00B0189A" w:rsidP="00B0189A">
      <w:pPr>
        <w:rPr>
          <w:b/>
          <w:bCs/>
          <w:lang w:val="en-US"/>
        </w:rPr>
      </w:pPr>
    </w:p>
    <w:p w14:paraId="782AD6BC" w14:textId="77777777" w:rsidR="00B0189A" w:rsidRPr="00B0189A" w:rsidRDefault="00B0189A" w:rsidP="00B0189A">
      <w:pPr>
        <w:rPr>
          <w:b/>
          <w:bCs/>
          <w:lang w:val="en-US"/>
        </w:rPr>
      </w:pPr>
    </w:p>
    <w:p w14:paraId="1E7CD015" w14:textId="77777777" w:rsidR="00B0189A" w:rsidRPr="00B0189A" w:rsidRDefault="00B0189A" w:rsidP="00B0189A">
      <w:pPr>
        <w:rPr>
          <w:b/>
          <w:bCs/>
          <w:lang w:val="en-US"/>
        </w:rPr>
      </w:pPr>
    </w:p>
    <w:p w14:paraId="35477ACA" w14:textId="77777777" w:rsidR="00B0189A" w:rsidRPr="00B0189A" w:rsidRDefault="00B0189A" w:rsidP="00B0189A">
      <w:pPr>
        <w:rPr>
          <w:b/>
          <w:bCs/>
          <w:lang w:val="en-US"/>
        </w:rPr>
      </w:pPr>
    </w:p>
    <w:p w14:paraId="123E63F6" w14:textId="77777777" w:rsidR="00B0189A" w:rsidRPr="00B0189A" w:rsidRDefault="00B0189A" w:rsidP="00B0189A">
      <w:pPr>
        <w:rPr>
          <w:b/>
          <w:bCs/>
          <w:lang w:val="en-US"/>
        </w:rPr>
      </w:pPr>
    </w:p>
    <w:p w14:paraId="7E8DA044" w14:textId="77777777" w:rsidR="00B0189A" w:rsidRPr="00B0189A" w:rsidRDefault="00B0189A" w:rsidP="00B0189A">
      <w:pPr>
        <w:rPr>
          <w:b/>
          <w:bCs/>
          <w:lang w:val="en-US"/>
        </w:rPr>
      </w:pPr>
    </w:p>
    <w:p w14:paraId="1A4A50FC" w14:textId="77777777" w:rsidR="00B0189A" w:rsidRPr="00B0189A" w:rsidRDefault="00B0189A" w:rsidP="00B0189A">
      <w:pPr>
        <w:rPr>
          <w:b/>
          <w:bCs/>
          <w:lang w:val="en-US"/>
        </w:rPr>
      </w:pPr>
    </w:p>
    <w:p w14:paraId="301185D3" w14:textId="77777777" w:rsidR="00B0189A" w:rsidRPr="00B0189A" w:rsidRDefault="00B0189A" w:rsidP="00B0189A">
      <w:pPr>
        <w:rPr>
          <w:lang w:val="en-US"/>
        </w:rPr>
      </w:pPr>
      <w:r w:rsidRPr="00B0189A">
        <w:rPr>
          <w:b/>
          <w:bCs/>
          <w:lang w:val="en-US"/>
        </w:rPr>
        <w:t xml:space="preserve">Fig. S2. </w:t>
      </w:r>
      <w:r w:rsidRPr="00B0189A">
        <w:rPr>
          <w:lang w:val="en-US"/>
        </w:rPr>
        <w:t xml:space="preserve">The mitochondrial function did not change when PGK1 was dysregulated. (A-B) Oxygen consumption rate data in B2B (A) and A549 (B) cells transfected with control, PGK1-overexpression, or PGK1 </w:t>
      </w:r>
      <w:proofErr w:type="spellStart"/>
      <w:r w:rsidRPr="00B0189A">
        <w:rPr>
          <w:lang w:val="en-US"/>
        </w:rPr>
        <w:t>shRNAs</w:t>
      </w:r>
      <w:proofErr w:type="spellEnd"/>
      <w:r w:rsidRPr="00B0189A">
        <w:rPr>
          <w:lang w:val="en-US"/>
        </w:rPr>
        <w:t>. FCCP, Carbonyl cyanide-4-(trifluoromethoxy) phenylhydrazone; A+R, Antimycin A, and Rotenone. Data are presented as mean + SD, n=3. A student's t-test with a two-tailed distribution was used to evaluate the significance.</w:t>
      </w:r>
    </w:p>
    <w:p w14:paraId="2B47C4EC" w14:textId="77777777" w:rsidR="00B0189A" w:rsidRPr="00B0189A" w:rsidRDefault="00B0189A" w:rsidP="00B0189A">
      <w:pPr>
        <w:rPr>
          <w:lang w:val="en-US"/>
        </w:rPr>
      </w:pPr>
    </w:p>
    <w:p w14:paraId="7B5A6055" w14:textId="51F2047A" w:rsidR="00B0189A" w:rsidRPr="00B0189A" w:rsidRDefault="00B0189A" w:rsidP="00B0189A">
      <w:pPr>
        <w:rPr>
          <w:lang w:val="en-US"/>
        </w:rPr>
      </w:pPr>
      <w:r w:rsidRPr="00B0189A">
        <w:rPr>
          <w:lang w:val="en-US"/>
        </w:rPr>
        <w:lastRenderedPageBreak/>
        <w:drawing>
          <wp:inline distT="0" distB="0" distL="0" distR="0" wp14:anchorId="38447D71" wp14:editId="7E65FA3C">
            <wp:extent cx="5731510" cy="8101965"/>
            <wp:effectExtent l="0" t="0" r="2540" b="0"/>
            <wp:docPr id="473433223" name="Picture 8" descr="figureS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0" descr="figureS3"/>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731510" cy="8101965"/>
                    </a:xfrm>
                    <a:prstGeom prst="rect">
                      <a:avLst/>
                    </a:prstGeom>
                    <a:noFill/>
                    <a:ln>
                      <a:noFill/>
                    </a:ln>
                  </pic:spPr>
                </pic:pic>
              </a:graphicData>
            </a:graphic>
          </wp:inline>
        </w:drawing>
      </w:r>
    </w:p>
    <w:p w14:paraId="552E8B79" w14:textId="77777777" w:rsidR="00B0189A" w:rsidRPr="00B0189A" w:rsidRDefault="00B0189A" w:rsidP="00B0189A">
      <w:pPr>
        <w:rPr>
          <w:b/>
          <w:bCs/>
          <w:lang w:val="en-US"/>
        </w:rPr>
      </w:pPr>
    </w:p>
    <w:p w14:paraId="75A97EB0" w14:textId="77777777" w:rsidR="00B0189A" w:rsidRPr="00B0189A" w:rsidRDefault="00B0189A" w:rsidP="00B0189A">
      <w:pPr>
        <w:rPr>
          <w:b/>
          <w:bCs/>
          <w:lang w:val="en-US"/>
        </w:rPr>
      </w:pPr>
    </w:p>
    <w:p w14:paraId="026E2F0F" w14:textId="77777777" w:rsidR="00B0189A" w:rsidRPr="00B0189A" w:rsidRDefault="00B0189A" w:rsidP="00B0189A">
      <w:pPr>
        <w:rPr>
          <w:lang w:val="en-US"/>
        </w:rPr>
      </w:pPr>
      <w:r w:rsidRPr="00B0189A">
        <w:rPr>
          <w:b/>
          <w:bCs/>
          <w:lang w:val="en-US"/>
        </w:rPr>
        <w:lastRenderedPageBreak/>
        <w:t xml:space="preserve">Fig. S3. </w:t>
      </w:r>
      <w:r w:rsidRPr="00B0189A">
        <w:rPr>
          <w:lang w:val="en-US"/>
        </w:rPr>
        <w:t>PGK1 plays a role in hypoxia-induced lung cancer metastasis. (A) Boyden chamber migration assay and correspondence quantification of cells per field (right panel) with A549 cells transfected with control or shPGK1 vector treated or not treated under hypoxia. (B) Plate colony formation assay and correspondence quantification of colonies per field (right panel) with A549 cells transfected with control or shPGK1 vector treated or not treated under hypoxia. (C) Oxygen consumption rate data from A549 cells transfected with control or shPGK1 vector treated or not treated under hypoxia. FCCP, Carbonyl cyanide-4-(trifluoromethoxy) phenylhydrazone; A+R, Antimycin A, and Rotenone. Data are presented as mean + SD. n=4. Statistical analysis was performed using a student's t-test with the two-tailed distribution. (D) Western blot analysis of HIF1α, PGK1, activated AKT, ERK, and total AKT, ERK A549 cells transfected with control or shPGK1 vector treated or not treated under hypoxia. α -Tub, α-tubulin.</w:t>
      </w:r>
    </w:p>
    <w:p w14:paraId="58101582" w14:textId="77777777" w:rsidR="00B0189A" w:rsidRPr="00B0189A" w:rsidRDefault="00B0189A" w:rsidP="00B0189A">
      <w:pPr>
        <w:rPr>
          <w:lang w:val="en-US"/>
        </w:rPr>
      </w:pPr>
    </w:p>
    <w:p w14:paraId="7C160BDE" w14:textId="66B294EE" w:rsidR="00B0189A" w:rsidRPr="00B0189A" w:rsidRDefault="00B0189A" w:rsidP="00B0189A">
      <w:pPr>
        <w:rPr>
          <w:lang w:val="en-US"/>
        </w:rPr>
      </w:pPr>
      <w:r w:rsidRPr="00B0189A">
        <w:rPr>
          <w:lang w:val="en-US"/>
        </w:rPr>
        <w:lastRenderedPageBreak/>
        <w:drawing>
          <wp:inline distT="0" distB="0" distL="0" distR="0" wp14:anchorId="368D248E" wp14:editId="1529C48C">
            <wp:extent cx="5731510" cy="8101965"/>
            <wp:effectExtent l="0" t="0" r="2540" b="0"/>
            <wp:docPr id="662214358" name="Picture 7" descr="figureS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1" descr="figureS4"/>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731510" cy="8101965"/>
                    </a:xfrm>
                    <a:prstGeom prst="rect">
                      <a:avLst/>
                    </a:prstGeom>
                    <a:noFill/>
                    <a:ln>
                      <a:noFill/>
                    </a:ln>
                  </pic:spPr>
                </pic:pic>
              </a:graphicData>
            </a:graphic>
          </wp:inline>
        </w:drawing>
      </w:r>
    </w:p>
    <w:p w14:paraId="74D24D37" w14:textId="77777777" w:rsidR="00B0189A" w:rsidRPr="00B0189A" w:rsidRDefault="00B0189A" w:rsidP="00B0189A">
      <w:pPr>
        <w:rPr>
          <w:b/>
          <w:bCs/>
          <w:lang w:val="en-US"/>
        </w:rPr>
      </w:pPr>
    </w:p>
    <w:p w14:paraId="42E923B4" w14:textId="77777777" w:rsidR="00B0189A" w:rsidRPr="00B0189A" w:rsidRDefault="00B0189A" w:rsidP="00B0189A">
      <w:pPr>
        <w:rPr>
          <w:b/>
          <w:bCs/>
          <w:lang w:val="en-US"/>
        </w:rPr>
      </w:pPr>
    </w:p>
    <w:p w14:paraId="050B7973" w14:textId="77777777" w:rsidR="00B0189A" w:rsidRPr="00B0189A" w:rsidRDefault="00B0189A" w:rsidP="00B0189A">
      <w:pPr>
        <w:rPr>
          <w:lang w:val="en-US"/>
        </w:rPr>
      </w:pPr>
      <w:r w:rsidRPr="00B0189A">
        <w:rPr>
          <w:b/>
          <w:bCs/>
          <w:lang w:val="en-US"/>
        </w:rPr>
        <w:lastRenderedPageBreak/>
        <w:t>Fig. S4.</w:t>
      </w:r>
      <w:r w:rsidRPr="00B0189A">
        <w:rPr>
          <w:lang w:val="en-US"/>
        </w:rPr>
        <w:t xml:space="preserve"> (A) The correlation analysis between the HIF1α gene expression level and PGK1 gene expression level in TCGA lung cancer patients.  Data </w:t>
      </w:r>
      <w:proofErr w:type="gramStart"/>
      <w:r w:rsidRPr="00B0189A">
        <w:rPr>
          <w:lang w:val="en-US"/>
        </w:rPr>
        <w:t>were</w:t>
      </w:r>
      <w:proofErr w:type="gramEnd"/>
      <w:r w:rsidRPr="00B0189A">
        <w:rPr>
          <w:lang w:val="en-US"/>
        </w:rPr>
        <w:t xml:space="preserve"> obtained from UCSC Xena. (B) Kaplan-Meier analysis of HIF1α expression at low or high levels at the endpoint of overall survival probability in GSE31210 patients with lung adenocarcinoma. (B) Kaplan-Meier analysis of HIF1α expression at low or high levels at the endpoint of overall survival probability in TCGA database patients with lung cancer. Data was obtained from GEPIA2.</w:t>
      </w:r>
    </w:p>
    <w:p w14:paraId="243EE814" w14:textId="77777777" w:rsidR="00B0189A" w:rsidRPr="00B0189A" w:rsidRDefault="00B0189A" w:rsidP="00B0189A">
      <w:pPr>
        <w:rPr>
          <w:lang w:val="en-US"/>
        </w:rPr>
      </w:pPr>
    </w:p>
    <w:p w14:paraId="1C59FCB1" w14:textId="77777777" w:rsidR="00B0189A" w:rsidRPr="00B0189A" w:rsidRDefault="00B0189A" w:rsidP="00B0189A">
      <w:pPr>
        <w:rPr>
          <w:lang w:val="en-US"/>
        </w:rPr>
      </w:pPr>
    </w:p>
    <w:p w14:paraId="433FD955" w14:textId="77777777" w:rsidR="00B0189A" w:rsidRPr="00B0189A" w:rsidRDefault="00B0189A" w:rsidP="00B0189A">
      <w:pPr>
        <w:rPr>
          <w:b/>
          <w:bCs/>
          <w:lang w:val="en-US"/>
        </w:rPr>
      </w:pPr>
    </w:p>
    <w:p w14:paraId="03817337" w14:textId="77777777" w:rsidR="00B0189A" w:rsidRPr="00B0189A" w:rsidRDefault="00B0189A" w:rsidP="00B0189A">
      <w:pPr>
        <w:rPr>
          <w:b/>
          <w:bCs/>
          <w:lang w:val="en-US"/>
        </w:rPr>
      </w:pPr>
    </w:p>
    <w:p w14:paraId="182DB696" w14:textId="77777777" w:rsidR="00B0189A" w:rsidRPr="00B0189A" w:rsidRDefault="00B0189A" w:rsidP="00B0189A">
      <w:pPr>
        <w:rPr>
          <w:b/>
          <w:bCs/>
          <w:lang w:val="en-US"/>
        </w:rPr>
      </w:pPr>
    </w:p>
    <w:p w14:paraId="2CC25569" w14:textId="77777777" w:rsidR="00B0189A" w:rsidRPr="00B0189A" w:rsidRDefault="00B0189A" w:rsidP="00B0189A">
      <w:pPr>
        <w:rPr>
          <w:b/>
          <w:bCs/>
          <w:lang w:val="en-US"/>
        </w:rPr>
      </w:pPr>
    </w:p>
    <w:p w14:paraId="36536A79" w14:textId="77777777" w:rsidR="00B0189A" w:rsidRPr="00B0189A" w:rsidRDefault="00B0189A" w:rsidP="00B0189A">
      <w:pPr>
        <w:rPr>
          <w:b/>
          <w:bCs/>
          <w:lang w:val="en-US"/>
        </w:rPr>
      </w:pPr>
    </w:p>
    <w:p w14:paraId="392868D1" w14:textId="77777777" w:rsidR="00B0189A" w:rsidRPr="00B0189A" w:rsidRDefault="00B0189A" w:rsidP="00B0189A">
      <w:pPr>
        <w:rPr>
          <w:b/>
          <w:bCs/>
          <w:lang w:val="en-US"/>
        </w:rPr>
      </w:pPr>
    </w:p>
    <w:p w14:paraId="5E49F0FE" w14:textId="77777777" w:rsidR="00B0189A" w:rsidRPr="00B0189A" w:rsidRDefault="00B0189A" w:rsidP="00B0189A">
      <w:pPr>
        <w:rPr>
          <w:b/>
          <w:bCs/>
          <w:lang w:val="en-US"/>
        </w:rPr>
      </w:pPr>
    </w:p>
    <w:p w14:paraId="55AF1CA9" w14:textId="77777777" w:rsidR="00B0189A" w:rsidRPr="00B0189A" w:rsidRDefault="00B0189A" w:rsidP="00B0189A">
      <w:pPr>
        <w:rPr>
          <w:b/>
          <w:bCs/>
          <w:lang w:val="en-US"/>
        </w:rPr>
      </w:pPr>
    </w:p>
    <w:p w14:paraId="39EB57D0" w14:textId="77777777" w:rsidR="00B0189A" w:rsidRPr="00B0189A" w:rsidRDefault="00B0189A" w:rsidP="00B0189A">
      <w:pPr>
        <w:rPr>
          <w:b/>
          <w:bCs/>
          <w:lang w:val="en-US"/>
        </w:rPr>
      </w:pPr>
    </w:p>
    <w:p w14:paraId="149486EE" w14:textId="77777777" w:rsidR="00B0189A" w:rsidRPr="00B0189A" w:rsidRDefault="00B0189A" w:rsidP="00B0189A">
      <w:pPr>
        <w:rPr>
          <w:b/>
          <w:bCs/>
          <w:lang w:val="en-US"/>
        </w:rPr>
      </w:pPr>
    </w:p>
    <w:p w14:paraId="21090D10" w14:textId="77777777" w:rsidR="00B0189A" w:rsidRPr="00B0189A" w:rsidRDefault="00B0189A" w:rsidP="00B0189A">
      <w:pPr>
        <w:rPr>
          <w:b/>
          <w:bCs/>
          <w:lang w:val="en-US"/>
        </w:rPr>
      </w:pPr>
    </w:p>
    <w:p w14:paraId="7346E5EB" w14:textId="77777777" w:rsidR="00B0189A" w:rsidRPr="00B0189A" w:rsidRDefault="00B0189A" w:rsidP="00B0189A">
      <w:pPr>
        <w:rPr>
          <w:b/>
          <w:bCs/>
          <w:lang w:val="en-US"/>
        </w:rPr>
      </w:pPr>
    </w:p>
    <w:p w14:paraId="01EF50AD" w14:textId="77777777" w:rsidR="00B0189A" w:rsidRPr="00B0189A" w:rsidRDefault="00B0189A" w:rsidP="00B0189A">
      <w:pPr>
        <w:rPr>
          <w:b/>
          <w:bCs/>
          <w:lang w:val="en-US"/>
        </w:rPr>
      </w:pPr>
    </w:p>
    <w:p w14:paraId="54F6AA54" w14:textId="77777777" w:rsidR="00B0189A" w:rsidRPr="00B0189A" w:rsidRDefault="00B0189A" w:rsidP="00B0189A">
      <w:pPr>
        <w:rPr>
          <w:b/>
          <w:bCs/>
          <w:lang w:val="en-US"/>
        </w:rPr>
      </w:pPr>
    </w:p>
    <w:p w14:paraId="15F13C2D" w14:textId="77777777" w:rsidR="00B0189A" w:rsidRPr="00B0189A" w:rsidRDefault="00B0189A" w:rsidP="00B0189A">
      <w:pPr>
        <w:rPr>
          <w:b/>
          <w:bCs/>
          <w:lang w:val="en-US"/>
        </w:rPr>
      </w:pPr>
    </w:p>
    <w:p w14:paraId="629E44CA" w14:textId="77777777" w:rsidR="00B0189A" w:rsidRPr="00B0189A" w:rsidRDefault="00B0189A" w:rsidP="00B0189A">
      <w:pPr>
        <w:rPr>
          <w:b/>
          <w:bCs/>
          <w:lang w:val="en-US"/>
        </w:rPr>
      </w:pPr>
    </w:p>
    <w:p w14:paraId="6CC1ED4B" w14:textId="77777777" w:rsidR="00B0189A" w:rsidRPr="00B0189A" w:rsidRDefault="00B0189A" w:rsidP="00B0189A">
      <w:pPr>
        <w:rPr>
          <w:b/>
          <w:bCs/>
          <w:lang w:val="en-US"/>
        </w:rPr>
      </w:pPr>
    </w:p>
    <w:p w14:paraId="66B9565F" w14:textId="77777777" w:rsidR="00B0189A" w:rsidRPr="00B0189A" w:rsidRDefault="00B0189A" w:rsidP="00B0189A">
      <w:pPr>
        <w:rPr>
          <w:b/>
          <w:bCs/>
          <w:lang w:val="en-US"/>
        </w:rPr>
      </w:pPr>
    </w:p>
    <w:p w14:paraId="6F336BBA" w14:textId="77777777" w:rsidR="00B0189A" w:rsidRPr="00B0189A" w:rsidRDefault="00B0189A" w:rsidP="00B0189A">
      <w:pPr>
        <w:rPr>
          <w:b/>
          <w:bCs/>
          <w:lang w:val="en-US"/>
        </w:rPr>
      </w:pPr>
    </w:p>
    <w:p w14:paraId="22B8AA05" w14:textId="77777777" w:rsidR="00B0189A" w:rsidRPr="00B0189A" w:rsidRDefault="00B0189A" w:rsidP="00B0189A">
      <w:pPr>
        <w:rPr>
          <w:b/>
          <w:bCs/>
          <w:lang w:val="en-US"/>
        </w:rPr>
      </w:pPr>
    </w:p>
    <w:p w14:paraId="215F4794" w14:textId="77777777" w:rsidR="00B0189A" w:rsidRPr="00B0189A" w:rsidRDefault="00B0189A" w:rsidP="00B0189A">
      <w:pPr>
        <w:rPr>
          <w:b/>
          <w:bCs/>
          <w:lang w:val="en-US"/>
        </w:rPr>
      </w:pPr>
    </w:p>
    <w:p w14:paraId="5F49B05C" w14:textId="5EE430ED" w:rsidR="00B0189A" w:rsidRPr="00B0189A" w:rsidRDefault="00B0189A" w:rsidP="00B0189A">
      <w:pPr>
        <w:rPr>
          <w:b/>
          <w:bCs/>
          <w:lang w:val="en-US"/>
        </w:rPr>
      </w:pPr>
      <w:r w:rsidRPr="00B0189A">
        <w:rPr>
          <w:lang w:val="en-US"/>
        </w:rPr>
        <w:lastRenderedPageBreak/>
        <w:drawing>
          <wp:anchor distT="0" distB="0" distL="114300" distR="114300" simplePos="0" relativeHeight="251661312" behindDoc="1" locked="0" layoutInCell="1" allowOverlap="1" wp14:anchorId="2D76AAEA" wp14:editId="429CD1CF">
            <wp:simplePos x="0" y="0"/>
            <wp:positionH relativeFrom="column">
              <wp:posOffset>0</wp:posOffset>
            </wp:positionH>
            <wp:positionV relativeFrom="paragraph">
              <wp:posOffset>3810</wp:posOffset>
            </wp:positionV>
            <wp:extent cx="5729605" cy="8104505"/>
            <wp:effectExtent l="0" t="0" r="4445" b="0"/>
            <wp:wrapNone/>
            <wp:docPr id="830622689" name="Picture 10" descr="figureS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2" descr="figureS5"/>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729605" cy="8104505"/>
                    </a:xfrm>
                    <a:prstGeom prst="rect">
                      <a:avLst/>
                    </a:prstGeom>
                    <a:noFill/>
                  </pic:spPr>
                </pic:pic>
              </a:graphicData>
            </a:graphic>
            <wp14:sizeRelH relativeFrom="page">
              <wp14:pctWidth>0</wp14:pctWidth>
            </wp14:sizeRelH>
            <wp14:sizeRelV relativeFrom="page">
              <wp14:pctHeight>0</wp14:pctHeight>
            </wp14:sizeRelV>
          </wp:anchor>
        </w:drawing>
      </w:r>
    </w:p>
    <w:p w14:paraId="28FFB116" w14:textId="77777777" w:rsidR="00B0189A" w:rsidRPr="00B0189A" w:rsidRDefault="00B0189A" w:rsidP="00B0189A">
      <w:pPr>
        <w:rPr>
          <w:b/>
          <w:bCs/>
          <w:lang w:val="en-US"/>
        </w:rPr>
      </w:pPr>
    </w:p>
    <w:p w14:paraId="74394F8A" w14:textId="77777777" w:rsidR="00B0189A" w:rsidRPr="00B0189A" w:rsidRDefault="00B0189A" w:rsidP="00B0189A">
      <w:pPr>
        <w:rPr>
          <w:b/>
          <w:bCs/>
          <w:lang w:val="en-US"/>
        </w:rPr>
      </w:pPr>
    </w:p>
    <w:p w14:paraId="55AD43F6" w14:textId="77777777" w:rsidR="00B0189A" w:rsidRPr="00B0189A" w:rsidRDefault="00B0189A" w:rsidP="00B0189A">
      <w:pPr>
        <w:rPr>
          <w:b/>
          <w:bCs/>
          <w:lang w:val="en-US"/>
        </w:rPr>
      </w:pPr>
    </w:p>
    <w:p w14:paraId="731524AF" w14:textId="77777777" w:rsidR="00B0189A" w:rsidRPr="00B0189A" w:rsidRDefault="00B0189A" w:rsidP="00B0189A">
      <w:pPr>
        <w:rPr>
          <w:b/>
          <w:bCs/>
          <w:lang w:val="en-US"/>
        </w:rPr>
      </w:pPr>
    </w:p>
    <w:p w14:paraId="0D2D3222" w14:textId="77777777" w:rsidR="00B0189A" w:rsidRPr="00B0189A" w:rsidRDefault="00B0189A" w:rsidP="00B0189A">
      <w:pPr>
        <w:rPr>
          <w:b/>
          <w:bCs/>
          <w:lang w:val="en-US"/>
        </w:rPr>
      </w:pPr>
    </w:p>
    <w:p w14:paraId="19E8ECD7" w14:textId="77777777" w:rsidR="00B0189A" w:rsidRPr="00B0189A" w:rsidRDefault="00B0189A" w:rsidP="00B0189A">
      <w:pPr>
        <w:rPr>
          <w:b/>
          <w:bCs/>
          <w:lang w:val="en-US"/>
        </w:rPr>
      </w:pPr>
    </w:p>
    <w:p w14:paraId="17D2A736" w14:textId="77777777" w:rsidR="00B0189A" w:rsidRPr="00B0189A" w:rsidRDefault="00B0189A" w:rsidP="00B0189A">
      <w:pPr>
        <w:rPr>
          <w:b/>
          <w:bCs/>
          <w:lang w:val="en-US"/>
        </w:rPr>
      </w:pPr>
    </w:p>
    <w:p w14:paraId="07657173" w14:textId="77777777" w:rsidR="00B0189A" w:rsidRPr="00B0189A" w:rsidRDefault="00B0189A" w:rsidP="00B0189A">
      <w:pPr>
        <w:rPr>
          <w:b/>
          <w:bCs/>
          <w:lang w:val="en-US"/>
        </w:rPr>
      </w:pPr>
    </w:p>
    <w:p w14:paraId="59BE1068" w14:textId="77777777" w:rsidR="00B0189A" w:rsidRPr="00B0189A" w:rsidRDefault="00B0189A" w:rsidP="00B0189A">
      <w:pPr>
        <w:rPr>
          <w:b/>
          <w:bCs/>
          <w:lang w:val="en-US"/>
        </w:rPr>
      </w:pPr>
    </w:p>
    <w:p w14:paraId="6B88587E" w14:textId="77777777" w:rsidR="00B0189A" w:rsidRPr="00B0189A" w:rsidRDefault="00B0189A" w:rsidP="00B0189A">
      <w:pPr>
        <w:rPr>
          <w:b/>
          <w:bCs/>
          <w:lang w:val="en-US"/>
        </w:rPr>
      </w:pPr>
    </w:p>
    <w:p w14:paraId="68B7DD7F" w14:textId="77777777" w:rsidR="00B0189A" w:rsidRPr="00B0189A" w:rsidRDefault="00B0189A" w:rsidP="00B0189A">
      <w:pPr>
        <w:rPr>
          <w:b/>
          <w:bCs/>
          <w:lang w:val="en-US"/>
        </w:rPr>
      </w:pPr>
    </w:p>
    <w:p w14:paraId="70B93790" w14:textId="77777777" w:rsidR="00B0189A" w:rsidRPr="00B0189A" w:rsidRDefault="00B0189A" w:rsidP="00B0189A">
      <w:pPr>
        <w:rPr>
          <w:b/>
          <w:bCs/>
          <w:lang w:val="en-US"/>
        </w:rPr>
      </w:pPr>
    </w:p>
    <w:p w14:paraId="0C9574C5" w14:textId="77777777" w:rsidR="00B0189A" w:rsidRPr="00B0189A" w:rsidRDefault="00B0189A" w:rsidP="00B0189A">
      <w:pPr>
        <w:rPr>
          <w:b/>
          <w:bCs/>
          <w:lang w:val="en-US"/>
        </w:rPr>
      </w:pPr>
    </w:p>
    <w:p w14:paraId="5CAD5AF1" w14:textId="77777777" w:rsidR="00B0189A" w:rsidRPr="00B0189A" w:rsidRDefault="00B0189A" w:rsidP="00B0189A">
      <w:pPr>
        <w:rPr>
          <w:b/>
          <w:bCs/>
          <w:lang w:val="en-US"/>
        </w:rPr>
      </w:pPr>
    </w:p>
    <w:p w14:paraId="0186C44B" w14:textId="77777777" w:rsidR="00B0189A" w:rsidRPr="00B0189A" w:rsidRDefault="00B0189A" w:rsidP="00B0189A">
      <w:pPr>
        <w:rPr>
          <w:b/>
          <w:bCs/>
          <w:lang w:val="en-US"/>
        </w:rPr>
      </w:pPr>
    </w:p>
    <w:p w14:paraId="2A252493" w14:textId="77777777" w:rsidR="00B0189A" w:rsidRPr="00B0189A" w:rsidRDefault="00B0189A" w:rsidP="00B0189A">
      <w:pPr>
        <w:rPr>
          <w:b/>
          <w:bCs/>
          <w:lang w:val="en-US"/>
        </w:rPr>
      </w:pPr>
    </w:p>
    <w:p w14:paraId="6DF8DF23" w14:textId="77777777" w:rsidR="00B0189A" w:rsidRPr="00B0189A" w:rsidRDefault="00B0189A" w:rsidP="00B0189A">
      <w:pPr>
        <w:rPr>
          <w:b/>
          <w:bCs/>
          <w:lang w:val="en-US"/>
        </w:rPr>
      </w:pPr>
    </w:p>
    <w:p w14:paraId="7F952ED8" w14:textId="77777777" w:rsidR="00B0189A" w:rsidRPr="00B0189A" w:rsidRDefault="00B0189A" w:rsidP="00B0189A">
      <w:pPr>
        <w:rPr>
          <w:lang w:val="en-US"/>
        </w:rPr>
      </w:pPr>
      <w:r w:rsidRPr="00B0189A">
        <w:rPr>
          <w:b/>
          <w:bCs/>
          <w:lang w:val="en-US"/>
        </w:rPr>
        <w:t>Fig. S5.</w:t>
      </w:r>
      <w:r w:rsidRPr="00B0189A">
        <w:rPr>
          <w:lang w:val="en-US"/>
        </w:rPr>
        <w:t xml:space="preserve"> Quantitative analysis for the WB of Figure 6. Data are shown as mean ± SD. *, p&lt;0.05. NS, no significance. Statistical analysis was performed by student's t-test with a two-tailed distribution.</w:t>
      </w:r>
    </w:p>
    <w:p w14:paraId="19331712" w14:textId="77777777" w:rsidR="00B0189A" w:rsidRPr="00B0189A" w:rsidRDefault="00B0189A" w:rsidP="00B0189A">
      <w:pPr>
        <w:rPr>
          <w:lang w:val="en-US"/>
        </w:rPr>
      </w:pPr>
    </w:p>
    <w:p w14:paraId="5808D817" w14:textId="77777777" w:rsidR="00B0189A" w:rsidRPr="00B0189A" w:rsidRDefault="00B0189A" w:rsidP="00B0189A">
      <w:pPr>
        <w:rPr>
          <w:lang w:val="en-US"/>
        </w:rPr>
      </w:pPr>
    </w:p>
    <w:p w14:paraId="6656E04A" w14:textId="77777777" w:rsidR="00B0189A" w:rsidRPr="00B0189A" w:rsidRDefault="00B0189A" w:rsidP="00B0189A">
      <w:pPr>
        <w:rPr>
          <w:lang w:val="en-US"/>
        </w:rPr>
      </w:pPr>
    </w:p>
    <w:p w14:paraId="2DE77357" w14:textId="77777777" w:rsidR="00B0189A" w:rsidRPr="00B0189A" w:rsidRDefault="00B0189A" w:rsidP="00B0189A">
      <w:pPr>
        <w:rPr>
          <w:lang w:val="en-US"/>
        </w:rPr>
      </w:pPr>
    </w:p>
    <w:p w14:paraId="23409F22" w14:textId="77777777" w:rsidR="00B0189A" w:rsidRPr="00B0189A" w:rsidRDefault="00B0189A" w:rsidP="00B0189A">
      <w:pPr>
        <w:rPr>
          <w:lang w:val="en-US"/>
        </w:rPr>
      </w:pPr>
    </w:p>
    <w:p w14:paraId="01259C9E" w14:textId="77777777" w:rsidR="00B0189A" w:rsidRPr="00B0189A" w:rsidRDefault="00B0189A" w:rsidP="00B0189A">
      <w:pPr>
        <w:rPr>
          <w:lang w:val="en-US"/>
        </w:rPr>
      </w:pPr>
    </w:p>
    <w:p w14:paraId="1AF614E5" w14:textId="77777777" w:rsidR="00B0189A" w:rsidRPr="00B0189A" w:rsidRDefault="00B0189A" w:rsidP="00B0189A">
      <w:pPr>
        <w:rPr>
          <w:lang w:val="en-US"/>
        </w:rPr>
      </w:pPr>
    </w:p>
    <w:p w14:paraId="6D8C5135" w14:textId="2264BE2B" w:rsidR="00B0189A" w:rsidRPr="00B0189A" w:rsidRDefault="00B0189A" w:rsidP="00B0189A">
      <w:pPr>
        <w:rPr>
          <w:lang w:val="en-US"/>
        </w:rPr>
      </w:pPr>
      <w:r w:rsidRPr="00B0189A">
        <w:rPr>
          <w:lang w:val="en-US"/>
        </w:rPr>
        <w:drawing>
          <wp:anchor distT="0" distB="0" distL="114300" distR="114300" simplePos="0" relativeHeight="251662336" behindDoc="1" locked="0" layoutInCell="1" allowOverlap="1" wp14:anchorId="3C8793F9" wp14:editId="74F6FEE0">
            <wp:simplePos x="0" y="0"/>
            <wp:positionH relativeFrom="column">
              <wp:posOffset>0</wp:posOffset>
            </wp:positionH>
            <wp:positionV relativeFrom="paragraph">
              <wp:posOffset>3810</wp:posOffset>
            </wp:positionV>
            <wp:extent cx="5729605" cy="8104505"/>
            <wp:effectExtent l="0" t="0" r="4445" b="0"/>
            <wp:wrapNone/>
            <wp:docPr id="2073615781" name="Picture 9" descr="figureS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3" descr="figureS6"/>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729605" cy="8104505"/>
                    </a:xfrm>
                    <a:prstGeom prst="rect">
                      <a:avLst/>
                    </a:prstGeom>
                    <a:noFill/>
                  </pic:spPr>
                </pic:pic>
              </a:graphicData>
            </a:graphic>
            <wp14:sizeRelH relativeFrom="page">
              <wp14:pctWidth>0</wp14:pctWidth>
            </wp14:sizeRelH>
            <wp14:sizeRelV relativeFrom="page">
              <wp14:pctHeight>0</wp14:pctHeight>
            </wp14:sizeRelV>
          </wp:anchor>
        </w:drawing>
      </w:r>
    </w:p>
    <w:p w14:paraId="3B14568D" w14:textId="77777777" w:rsidR="00B0189A" w:rsidRPr="00B0189A" w:rsidRDefault="00B0189A" w:rsidP="00B0189A">
      <w:pPr>
        <w:rPr>
          <w:b/>
          <w:bCs/>
          <w:lang w:val="en-US"/>
        </w:rPr>
      </w:pPr>
    </w:p>
    <w:p w14:paraId="16493DDC" w14:textId="77777777" w:rsidR="00B0189A" w:rsidRPr="00B0189A" w:rsidRDefault="00B0189A" w:rsidP="00B0189A">
      <w:pPr>
        <w:rPr>
          <w:b/>
          <w:bCs/>
          <w:lang w:val="en-US"/>
        </w:rPr>
      </w:pPr>
    </w:p>
    <w:p w14:paraId="12D6E436" w14:textId="77777777" w:rsidR="00B0189A" w:rsidRPr="00B0189A" w:rsidRDefault="00B0189A" w:rsidP="00B0189A">
      <w:pPr>
        <w:rPr>
          <w:b/>
          <w:bCs/>
          <w:lang w:val="en-US"/>
        </w:rPr>
      </w:pPr>
    </w:p>
    <w:p w14:paraId="58FDA370" w14:textId="77777777" w:rsidR="00B0189A" w:rsidRPr="00B0189A" w:rsidRDefault="00B0189A" w:rsidP="00B0189A">
      <w:pPr>
        <w:rPr>
          <w:b/>
          <w:bCs/>
          <w:lang w:val="en-US"/>
        </w:rPr>
      </w:pPr>
    </w:p>
    <w:p w14:paraId="1573E5E5" w14:textId="77777777" w:rsidR="00B0189A" w:rsidRPr="00B0189A" w:rsidRDefault="00B0189A" w:rsidP="00B0189A">
      <w:pPr>
        <w:rPr>
          <w:b/>
          <w:bCs/>
          <w:lang w:val="en-US"/>
        </w:rPr>
      </w:pPr>
    </w:p>
    <w:p w14:paraId="1A472C61" w14:textId="77777777" w:rsidR="00B0189A" w:rsidRPr="00B0189A" w:rsidRDefault="00B0189A" w:rsidP="00B0189A">
      <w:pPr>
        <w:rPr>
          <w:b/>
          <w:bCs/>
          <w:lang w:val="en-US"/>
        </w:rPr>
      </w:pPr>
    </w:p>
    <w:p w14:paraId="377E42D5" w14:textId="77777777" w:rsidR="00B0189A" w:rsidRPr="00B0189A" w:rsidRDefault="00B0189A" w:rsidP="00B0189A">
      <w:pPr>
        <w:rPr>
          <w:b/>
          <w:bCs/>
          <w:lang w:val="en-US"/>
        </w:rPr>
      </w:pPr>
    </w:p>
    <w:p w14:paraId="01D6A4B3" w14:textId="77777777" w:rsidR="00B0189A" w:rsidRPr="00B0189A" w:rsidRDefault="00B0189A" w:rsidP="00B0189A">
      <w:pPr>
        <w:rPr>
          <w:b/>
          <w:bCs/>
          <w:lang w:val="en-US"/>
        </w:rPr>
      </w:pPr>
    </w:p>
    <w:p w14:paraId="227906CD" w14:textId="77777777" w:rsidR="00B0189A" w:rsidRPr="00B0189A" w:rsidRDefault="00B0189A" w:rsidP="00B0189A">
      <w:pPr>
        <w:rPr>
          <w:b/>
          <w:bCs/>
          <w:lang w:val="en-US"/>
        </w:rPr>
      </w:pPr>
    </w:p>
    <w:p w14:paraId="18069A8E" w14:textId="77777777" w:rsidR="00B0189A" w:rsidRPr="00B0189A" w:rsidRDefault="00B0189A" w:rsidP="00B0189A">
      <w:pPr>
        <w:rPr>
          <w:b/>
          <w:bCs/>
          <w:lang w:val="en-US"/>
        </w:rPr>
      </w:pPr>
    </w:p>
    <w:p w14:paraId="5063E6EB" w14:textId="77777777" w:rsidR="00B0189A" w:rsidRPr="00B0189A" w:rsidRDefault="00B0189A" w:rsidP="00B0189A">
      <w:pPr>
        <w:rPr>
          <w:b/>
          <w:bCs/>
          <w:lang w:val="en-US"/>
        </w:rPr>
      </w:pPr>
    </w:p>
    <w:p w14:paraId="239E9B17" w14:textId="77777777" w:rsidR="00B0189A" w:rsidRPr="00B0189A" w:rsidRDefault="00B0189A" w:rsidP="00B0189A">
      <w:pPr>
        <w:rPr>
          <w:b/>
          <w:bCs/>
          <w:lang w:val="en-US"/>
        </w:rPr>
      </w:pPr>
    </w:p>
    <w:p w14:paraId="16B09368" w14:textId="77777777" w:rsidR="00B0189A" w:rsidRPr="00B0189A" w:rsidRDefault="00B0189A" w:rsidP="00B0189A">
      <w:pPr>
        <w:rPr>
          <w:b/>
          <w:bCs/>
          <w:lang w:val="en-US"/>
        </w:rPr>
      </w:pPr>
    </w:p>
    <w:p w14:paraId="0F13AC4A" w14:textId="77777777" w:rsidR="00B0189A" w:rsidRPr="00B0189A" w:rsidRDefault="00B0189A" w:rsidP="00B0189A">
      <w:pPr>
        <w:rPr>
          <w:b/>
          <w:bCs/>
          <w:lang w:val="en-US"/>
        </w:rPr>
      </w:pPr>
    </w:p>
    <w:p w14:paraId="00C54C82" w14:textId="77777777" w:rsidR="00B0189A" w:rsidRPr="00B0189A" w:rsidRDefault="00B0189A" w:rsidP="00B0189A">
      <w:pPr>
        <w:rPr>
          <w:b/>
          <w:bCs/>
          <w:lang w:val="en-US"/>
        </w:rPr>
      </w:pPr>
    </w:p>
    <w:p w14:paraId="2C14BE7E" w14:textId="77777777" w:rsidR="00B0189A" w:rsidRPr="00B0189A" w:rsidRDefault="00B0189A" w:rsidP="00B0189A">
      <w:pPr>
        <w:rPr>
          <w:b/>
          <w:bCs/>
          <w:lang w:val="en-US"/>
        </w:rPr>
      </w:pPr>
    </w:p>
    <w:p w14:paraId="32DCA225" w14:textId="77777777" w:rsidR="00B0189A" w:rsidRPr="00B0189A" w:rsidRDefault="00B0189A" w:rsidP="00B0189A">
      <w:pPr>
        <w:rPr>
          <w:b/>
          <w:bCs/>
          <w:lang w:val="en-US"/>
        </w:rPr>
      </w:pPr>
    </w:p>
    <w:p w14:paraId="55453786" w14:textId="77777777" w:rsidR="00B0189A" w:rsidRPr="00B0189A" w:rsidRDefault="00B0189A" w:rsidP="00B0189A">
      <w:pPr>
        <w:rPr>
          <w:b/>
          <w:bCs/>
          <w:lang w:val="en-US"/>
        </w:rPr>
      </w:pPr>
    </w:p>
    <w:p w14:paraId="5B6FFC36" w14:textId="77777777" w:rsidR="00B0189A" w:rsidRPr="00B0189A" w:rsidRDefault="00B0189A" w:rsidP="00B0189A">
      <w:pPr>
        <w:rPr>
          <w:b/>
          <w:bCs/>
          <w:lang w:val="en-US"/>
        </w:rPr>
      </w:pPr>
    </w:p>
    <w:p w14:paraId="722B94C2" w14:textId="77777777" w:rsidR="00B0189A" w:rsidRPr="00B0189A" w:rsidRDefault="00B0189A" w:rsidP="00B0189A">
      <w:pPr>
        <w:rPr>
          <w:b/>
          <w:bCs/>
          <w:lang w:val="en-US"/>
        </w:rPr>
      </w:pPr>
    </w:p>
    <w:p w14:paraId="0CF6BAF5" w14:textId="77777777" w:rsidR="00B0189A" w:rsidRPr="00B0189A" w:rsidRDefault="00B0189A" w:rsidP="00B0189A">
      <w:pPr>
        <w:rPr>
          <w:b/>
          <w:bCs/>
          <w:lang w:val="en-US"/>
        </w:rPr>
      </w:pPr>
    </w:p>
    <w:p w14:paraId="706F12CE" w14:textId="77777777" w:rsidR="00B0189A" w:rsidRPr="00B0189A" w:rsidRDefault="00B0189A" w:rsidP="00B0189A">
      <w:pPr>
        <w:rPr>
          <w:b/>
          <w:bCs/>
          <w:lang w:val="en-US"/>
        </w:rPr>
      </w:pPr>
    </w:p>
    <w:p w14:paraId="703165D0" w14:textId="77777777" w:rsidR="00B0189A" w:rsidRPr="00B0189A" w:rsidRDefault="00B0189A" w:rsidP="00B0189A">
      <w:pPr>
        <w:rPr>
          <w:b/>
          <w:bCs/>
          <w:lang w:val="en-US"/>
        </w:rPr>
      </w:pPr>
    </w:p>
    <w:p w14:paraId="321BDBDE" w14:textId="77777777" w:rsidR="00B0189A" w:rsidRPr="00B0189A" w:rsidRDefault="00B0189A" w:rsidP="00B0189A">
      <w:pPr>
        <w:rPr>
          <w:b/>
          <w:bCs/>
          <w:lang w:val="en-US"/>
        </w:rPr>
      </w:pPr>
    </w:p>
    <w:p w14:paraId="71CE9E80" w14:textId="77777777" w:rsidR="00B0189A" w:rsidRPr="00B0189A" w:rsidRDefault="00B0189A" w:rsidP="00B0189A">
      <w:pPr>
        <w:rPr>
          <w:b/>
          <w:bCs/>
          <w:lang w:val="en-US"/>
        </w:rPr>
      </w:pPr>
    </w:p>
    <w:p w14:paraId="1EA37FF3" w14:textId="77777777" w:rsidR="00B0189A" w:rsidRPr="00B0189A" w:rsidRDefault="00B0189A" w:rsidP="00B0189A">
      <w:pPr>
        <w:rPr>
          <w:b/>
          <w:bCs/>
          <w:lang w:val="en-US"/>
        </w:rPr>
      </w:pPr>
    </w:p>
    <w:p w14:paraId="0170530A" w14:textId="77777777" w:rsidR="00B0189A" w:rsidRPr="00B0189A" w:rsidRDefault="00B0189A" w:rsidP="00B0189A">
      <w:pPr>
        <w:rPr>
          <w:lang w:val="en-US"/>
        </w:rPr>
      </w:pPr>
      <w:r w:rsidRPr="00B0189A">
        <w:rPr>
          <w:b/>
          <w:bCs/>
          <w:lang w:val="en-US"/>
        </w:rPr>
        <w:t>Fig. S6.</w:t>
      </w:r>
      <w:r w:rsidRPr="00B0189A">
        <w:rPr>
          <w:lang w:val="en-US"/>
        </w:rPr>
        <w:t xml:space="preserve"> Ki-67 immunofluorescence of representative different groups of transplanted tumors. Scale bar, 20 </w:t>
      </w:r>
      <w:proofErr w:type="spellStart"/>
      <w:r w:rsidRPr="00B0189A">
        <w:rPr>
          <w:lang w:val="en-US"/>
        </w:rPr>
        <w:t>μm</w:t>
      </w:r>
      <w:proofErr w:type="spellEnd"/>
      <w:r w:rsidRPr="00B0189A">
        <w:rPr>
          <w:lang w:val="en-US"/>
        </w:rPr>
        <w:t xml:space="preserve">. </w:t>
      </w:r>
    </w:p>
    <w:p w14:paraId="0985E0A0" w14:textId="77777777" w:rsidR="00767E38" w:rsidRDefault="00767E38"/>
    <w:sectPr w:rsidR="00767E38">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0189A"/>
    <w:rsid w:val="00767E38"/>
    <w:rsid w:val="00866F7D"/>
    <w:rsid w:val="008D1803"/>
    <w:rsid w:val="00B0189A"/>
    <w:rsid w:val="00EE5CC4"/>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038273"/>
  <w15:chartTrackingRefBased/>
  <w15:docId w15:val="{AF0D4080-D864-4AA1-A473-955C9F5E26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B0189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B0189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B0189A"/>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B0189A"/>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B0189A"/>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B0189A"/>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0189A"/>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0189A"/>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0189A"/>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0189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B0189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B0189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B0189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B0189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B0189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0189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0189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0189A"/>
    <w:rPr>
      <w:rFonts w:eastAsiaTheme="majorEastAsia" w:cstheme="majorBidi"/>
      <w:color w:val="272727" w:themeColor="text1" w:themeTint="D8"/>
    </w:rPr>
  </w:style>
  <w:style w:type="paragraph" w:styleId="Title">
    <w:name w:val="Title"/>
    <w:basedOn w:val="Normal"/>
    <w:next w:val="Normal"/>
    <w:link w:val="TitleChar"/>
    <w:uiPriority w:val="10"/>
    <w:qFormat/>
    <w:rsid w:val="00B0189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0189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0189A"/>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0189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0189A"/>
    <w:pPr>
      <w:spacing w:before="160"/>
      <w:jc w:val="center"/>
    </w:pPr>
    <w:rPr>
      <w:i/>
      <w:iCs/>
      <w:color w:val="404040" w:themeColor="text1" w:themeTint="BF"/>
    </w:rPr>
  </w:style>
  <w:style w:type="character" w:customStyle="1" w:styleId="QuoteChar">
    <w:name w:val="Quote Char"/>
    <w:basedOn w:val="DefaultParagraphFont"/>
    <w:link w:val="Quote"/>
    <w:uiPriority w:val="29"/>
    <w:rsid w:val="00B0189A"/>
    <w:rPr>
      <w:i/>
      <w:iCs/>
      <w:color w:val="404040" w:themeColor="text1" w:themeTint="BF"/>
    </w:rPr>
  </w:style>
  <w:style w:type="paragraph" w:styleId="ListParagraph">
    <w:name w:val="List Paragraph"/>
    <w:basedOn w:val="Normal"/>
    <w:uiPriority w:val="34"/>
    <w:qFormat/>
    <w:rsid w:val="00B0189A"/>
    <w:pPr>
      <w:ind w:left="720"/>
      <w:contextualSpacing/>
    </w:pPr>
  </w:style>
  <w:style w:type="character" w:styleId="IntenseEmphasis">
    <w:name w:val="Intense Emphasis"/>
    <w:basedOn w:val="DefaultParagraphFont"/>
    <w:uiPriority w:val="21"/>
    <w:qFormat/>
    <w:rsid w:val="00B0189A"/>
    <w:rPr>
      <w:i/>
      <w:iCs/>
      <w:color w:val="0F4761" w:themeColor="accent1" w:themeShade="BF"/>
    </w:rPr>
  </w:style>
  <w:style w:type="paragraph" w:styleId="IntenseQuote">
    <w:name w:val="Intense Quote"/>
    <w:basedOn w:val="Normal"/>
    <w:next w:val="Normal"/>
    <w:link w:val="IntenseQuoteChar"/>
    <w:uiPriority w:val="30"/>
    <w:qFormat/>
    <w:rsid w:val="00B0189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B0189A"/>
    <w:rPr>
      <w:i/>
      <w:iCs/>
      <w:color w:val="0F4761" w:themeColor="accent1" w:themeShade="BF"/>
    </w:rPr>
  </w:style>
  <w:style w:type="character" w:styleId="IntenseReference">
    <w:name w:val="Intense Reference"/>
    <w:basedOn w:val="DefaultParagraphFont"/>
    <w:uiPriority w:val="32"/>
    <w:qFormat/>
    <w:rsid w:val="00B0189A"/>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6877167">
      <w:bodyDiv w:val="1"/>
      <w:marLeft w:val="0"/>
      <w:marRight w:val="0"/>
      <w:marTop w:val="0"/>
      <w:marBottom w:val="0"/>
      <w:divBdr>
        <w:top w:val="none" w:sz="0" w:space="0" w:color="auto"/>
        <w:left w:val="none" w:sz="0" w:space="0" w:color="auto"/>
        <w:bottom w:val="none" w:sz="0" w:space="0" w:color="auto"/>
        <w:right w:val="none" w:sz="0" w:space="0" w:color="auto"/>
      </w:divBdr>
    </w:div>
    <w:div w:id="12322314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jpeg"/><Relationship Id="rId3" Type="http://schemas.openxmlformats.org/officeDocument/2006/relationships/webSettings" Target="webSettings.xml"/><Relationship Id="rId7" Type="http://schemas.openxmlformats.org/officeDocument/2006/relationships/image" Target="media/image4.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11" Type="http://schemas.openxmlformats.org/officeDocument/2006/relationships/theme" Target="theme/theme1.xml"/><Relationship Id="rId5" Type="http://schemas.openxmlformats.org/officeDocument/2006/relationships/image" Target="media/image2.jpeg"/><Relationship Id="rId10" Type="http://schemas.openxmlformats.org/officeDocument/2006/relationships/fontTable" Target="fontTable.xml"/><Relationship Id="rId4" Type="http://schemas.openxmlformats.org/officeDocument/2006/relationships/image" Target="media/image1.jpeg"/><Relationship Id="rId9" Type="http://schemas.openxmlformats.org/officeDocument/2006/relationships/image" Target="media/image6.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9</Pages>
  <Words>394</Words>
  <Characters>2248</Characters>
  <Application>Microsoft Office Word</Application>
  <DocSecurity>0</DocSecurity>
  <Lines>18</Lines>
  <Paragraphs>5</Paragraphs>
  <ScaleCrop>false</ScaleCrop>
  <Company/>
  <LinksUpToDate>false</LinksUpToDate>
  <CharactersWithSpaces>2637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Bhushan Tandale</dc:creator>
  <cp:keywords/>
  <dc:description/>
  <cp:lastModifiedBy>Bhushan Tandale</cp:lastModifiedBy>
  <cp:revision>1</cp:revision>
  <dcterms:created xsi:type="dcterms:W3CDTF">2025-10-13T11:30:00Z</dcterms:created>
  <dcterms:modified xsi:type="dcterms:W3CDTF">2025-10-13T11:30:00Z</dcterms:modified>
</cp:coreProperties>
</file>