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4096" w:rsidRPr="008A2B5F" w:rsidRDefault="00854096" w:rsidP="00854096">
      <w:pPr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8A2B5F">
        <w:rPr>
          <w:rFonts w:ascii="Arial" w:hAnsi="Arial" w:cs="Arial"/>
          <w:b/>
          <w:sz w:val="24"/>
          <w:szCs w:val="24"/>
        </w:rPr>
        <w:t>Table 2.</w:t>
      </w:r>
      <w:r w:rsidRPr="008A2B5F">
        <w:rPr>
          <w:rFonts w:ascii="Arial" w:hAnsi="Arial" w:cs="Arial"/>
          <w:sz w:val="24"/>
          <w:szCs w:val="24"/>
        </w:rPr>
        <w:t xml:space="preserve">  Estimated relative fluorescence quantum yields of (</w:t>
      </w:r>
      <w:r w:rsidRPr="008A2B5F">
        <w:rPr>
          <w:rFonts w:ascii="Arial" w:hAnsi="Arial" w:cs="Arial"/>
          <w:i/>
          <w:sz w:val="24"/>
          <w:szCs w:val="24"/>
        </w:rPr>
        <w:t>E</w:t>
      </w:r>
      <w:r w:rsidRPr="008A2B5F">
        <w:rPr>
          <w:rFonts w:ascii="Arial" w:hAnsi="Arial" w:cs="Arial"/>
          <w:sz w:val="24"/>
          <w:szCs w:val="24"/>
        </w:rPr>
        <w:t>)-1-(4-aminophenyl)-3-(1-benzyl-1</w:t>
      </w:r>
      <w:r w:rsidRPr="008A2B5F">
        <w:rPr>
          <w:rFonts w:ascii="Arial" w:hAnsi="Arial" w:cs="Arial"/>
          <w:i/>
          <w:sz w:val="24"/>
          <w:szCs w:val="24"/>
        </w:rPr>
        <w:t>H</w:t>
      </w:r>
      <w:r w:rsidRPr="008A2B5F">
        <w:rPr>
          <w:rFonts w:ascii="Arial" w:hAnsi="Arial" w:cs="Arial"/>
          <w:sz w:val="24"/>
          <w:szCs w:val="24"/>
        </w:rPr>
        <w:t>-pyrrol-2-yl) prop-2-en-1-one in solvents of different polarity.</w:t>
      </w:r>
    </w:p>
    <w:p w:rsidR="00854096" w:rsidRPr="008A2B5F" w:rsidRDefault="00854096" w:rsidP="00854096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897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89"/>
        <w:gridCol w:w="4489"/>
      </w:tblGrid>
      <w:tr w:rsidR="00854096" w:rsidRPr="008A2B5F" w:rsidTr="003D74B4">
        <w:tc>
          <w:tcPr>
            <w:tcW w:w="4489" w:type="dxa"/>
            <w:tcBorders>
              <w:left w:val="nil"/>
            </w:tcBorders>
          </w:tcPr>
          <w:p w:rsidR="00854096" w:rsidRPr="008A2B5F" w:rsidRDefault="00854096" w:rsidP="003D74B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A2B5F">
              <w:rPr>
                <w:rFonts w:ascii="Arial" w:hAnsi="Arial" w:cs="Arial"/>
                <w:b/>
                <w:sz w:val="24"/>
                <w:szCs w:val="24"/>
              </w:rPr>
              <w:t>Solvent</w:t>
            </w:r>
          </w:p>
        </w:tc>
        <w:tc>
          <w:tcPr>
            <w:tcW w:w="4489" w:type="dxa"/>
            <w:tcBorders>
              <w:right w:val="nil"/>
            </w:tcBorders>
          </w:tcPr>
          <w:p w:rsidR="00854096" w:rsidRPr="008A2B5F" w:rsidRDefault="00854096" w:rsidP="003D74B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A2B5F">
              <w:rPr>
                <w:rFonts w:ascii="Arial" w:hAnsi="Arial" w:cs="Arial"/>
                <w:b/>
                <w:sz w:val="24"/>
                <w:szCs w:val="24"/>
              </w:rPr>
              <w:t>Relative fluorescence quantum yield</w:t>
            </w:r>
          </w:p>
        </w:tc>
      </w:tr>
      <w:tr w:rsidR="00854096" w:rsidRPr="008A2B5F" w:rsidTr="003D74B4">
        <w:tc>
          <w:tcPr>
            <w:tcW w:w="4489" w:type="dxa"/>
            <w:tcBorders>
              <w:left w:val="nil"/>
            </w:tcBorders>
          </w:tcPr>
          <w:p w:rsidR="00854096" w:rsidRPr="008A2B5F" w:rsidRDefault="00854096" w:rsidP="003D74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  <w:sz w:val="24"/>
                <w:szCs w:val="24"/>
              </w:rPr>
            </w:pPr>
            <w:r w:rsidRPr="008A2B5F">
              <w:rPr>
                <w:rFonts w:ascii="Arial" w:hAnsi="Arial" w:cs="Arial"/>
                <w:sz w:val="24"/>
                <w:szCs w:val="24"/>
              </w:rPr>
              <w:t>Methanol</w:t>
            </w:r>
          </w:p>
        </w:tc>
        <w:tc>
          <w:tcPr>
            <w:tcW w:w="4489" w:type="dxa"/>
            <w:tcBorders>
              <w:right w:val="nil"/>
            </w:tcBorders>
          </w:tcPr>
          <w:p w:rsidR="00854096" w:rsidRPr="008A2B5F" w:rsidRDefault="00854096" w:rsidP="003D74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  <w:sz w:val="24"/>
                <w:szCs w:val="24"/>
              </w:rPr>
            </w:pPr>
            <w:r w:rsidRPr="008A2B5F">
              <w:rPr>
                <w:rFonts w:ascii="Arial" w:hAnsi="Arial" w:cs="Arial"/>
                <w:sz w:val="24"/>
                <w:szCs w:val="24"/>
              </w:rPr>
              <w:t>0.012 ± 0.001</w:t>
            </w:r>
          </w:p>
        </w:tc>
      </w:tr>
      <w:tr w:rsidR="00854096" w:rsidRPr="008A2B5F" w:rsidTr="003D74B4">
        <w:tc>
          <w:tcPr>
            <w:tcW w:w="4489" w:type="dxa"/>
            <w:tcBorders>
              <w:left w:val="nil"/>
            </w:tcBorders>
          </w:tcPr>
          <w:p w:rsidR="00854096" w:rsidRPr="008A2B5F" w:rsidRDefault="00854096" w:rsidP="003D74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  <w:sz w:val="24"/>
                <w:szCs w:val="24"/>
              </w:rPr>
            </w:pPr>
            <w:r w:rsidRPr="008A2B5F">
              <w:rPr>
                <w:rFonts w:ascii="Arial" w:hAnsi="Arial" w:cs="Arial"/>
                <w:sz w:val="24"/>
                <w:szCs w:val="24"/>
              </w:rPr>
              <w:t>Acetonitrile</w:t>
            </w:r>
          </w:p>
        </w:tc>
        <w:tc>
          <w:tcPr>
            <w:tcW w:w="4489" w:type="dxa"/>
            <w:tcBorders>
              <w:right w:val="nil"/>
            </w:tcBorders>
          </w:tcPr>
          <w:p w:rsidR="00854096" w:rsidRPr="008A2B5F" w:rsidRDefault="00854096" w:rsidP="003D74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  <w:sz w:val="24"/>
                <w:szCs w:val="24"/>
              </w:rPr>
            </w:pPr>
            <w:r w:rsidRPr="008A2B5F">
              <w:rPr>
                <w:rFonts w:ascii="Arial" w:hAnsi="Arial" w:cs="Arial"/>
                <w:sz w:val="24"/>
                <w:szCs w:val="24"/>
              </w:rPr>
              <w:t>0.061 ± 0.004</w:t>
            </w:r>
          </w:p>
        </w:tc>
      </w:tr>
      <w:tr w:rsidR="00854096" w:rsidRPr="008A2B5F" w:rsidTr="003D74B4">
        <w:tc>
          <w:tcPr>
            <w:tcW w:w="4489" w:type="dxa"/>
            <w:tcBorders>
              <w:left w:val="nil"/>
            </w:tcBorders>
          </w:tcPr>
          <w:p w:rsidR="00854096" w:rsidRPr="008A2B5F" w:rsidRDefault="00854096" w:rsidP="003D74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  <w:sz w:val="24"/>
                <w:szCs w:val="24"/>
              </w:rPr>
            </w:pPr>
            <w:r w:rsidRPr="008A2B5F">
              <w:rPr>
                <w:rFonts w:ascii="Arial" w:hAnsi="Arial" w:cs="Arial"/>
                <w:sz w:val="24"/>
                <w:szCs w:val="24"/>
              </w:rPr>
              <w:t>Chloroform</w:t>
            </w:r>
          </w:p>
        </w:tc>
        <w:tc>
          <w:tcPr>
            <w:tcW w:w="4489" w:type="dxa"/>
            <w:tcBorders>
              <w:right w:val="nil"/>
            </w:tcBorders>
          </w:tcPr>
          <w:p w:rsidR="00854096" w:rsidRPr="008A2B5F" w:rsidRDefault="00854096" w:rsidP="003D74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  <w:sz w:val="24"/>
                <w:szCs w:val="24"/>
              </w:rPr>
            </w:pPr>
            <w:r w:rsidRPr="008A2B5F">
              <w:rPr>
                <w:rFonts w:ascii="Arial" w:hAnsi="Arial" w:cs="Arial"/>
                <w:sz w:val="24"/>
                <w:szCs w:val="24"/>
              </w:rPr>
              <w:t>0.098  ± 0.007</w:t>
            </w:r>
          </w:p>
        </w:tc>
      </w:tr>
    </w:tbl>
    <w:p w:rsidR="00854096" w:rsidRPr="008A2B5F" w:rsidRDefault="00854096" w:rsidP="0085409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854096" w:rsidRPr="008A2B5F" w:rsidRDefault="00854096" w:rsidP="00854096">
      <w:pPr>
        <w:spacing w:after="0" w:line="240" w:lineRule="auto"/>
        <w:rPr>
          <w:rFonts w:ascii="Arial" w:hAnsi="Arial" w:cs="Arial"/>
          <w:b/>
          <w:color w:val="212121"/>
          <w:sz w:val="24"/>
          <w:szCs w:val="24"/>
          <w:lang w:val="en-US"/>
        </w:rPr>
      </w:pPr>
    </w:p>
    <w:p w:rsidR="000A211D" w:rsidRDefault="000A211D"/>
    <w:sectPr w:rsidR="000A21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096"/>
    <w:rsid w:val="000A211D"/>
    <w:rsid w:val="00854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02293D-CD52-4E07-BC82-68451E0AF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4096"/>
    <w:pPr>
      <w:spacing w:after="200" w:line="276" w:lineRule="auto"/>
    </w:pPr>
    <w:rPr>
      <w:rFonts w:ascii="Calibri" w:eastAsia="Calibri" w:hAnsi="Calibri" w:cs="Calibri"/>
      <w:lang w:val="en" w:eastAsia="es-V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Jb</dc:creator>
  <cp:keywords/>
  <dc:description/>
  <cp:lastModifiedBy>Jb</cp:lastModifiedBy>
  <cp:revision>1</cp:revision>
  <dcterms:created xsi:type="dcterms:W3CDTF">2025-08-22T03:02:00Z</dcterms:created>
  <dcterms:modified xsi:type="dcterms:W3CDTF">2025-08-22T03:02:00Z</dcterms:modified>
</cp:coreProperties>
</file>