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0225" w14:textId="77777777" w:rsidR="00292130" w:rsidRPr="001D4BF7" w:rsidRDefault="00292130" w:rsidP="00292130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4BF7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6F713BE7" w14:textId="77777777" w:rsidR="00292130" w:rsidRPr="001D4BF7" w:rsidRDefault="00292130" w:rsidP="00292130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1D4BF7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1D4BF7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1D4BF7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6614046D" w14:textId="77777777" w:rsidR="00292130" w:rsidRPr="001D4BF7" w:rsidRDefault="00292130" w:rsidP="00292130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1D4BF7">
        <w:rPr>
          <w:rFonts w:ascii="Times New Roman" w:hAnsi="Times New Roman" w:cs="Times New Roman"/>
          <w:sz w:val="20"/>
          <w:szCs w:val="18"/>
        </w:rPr>
        <w:t>Sergio Nicasio-</w:t>
      </w:r>
      <w:proofErr w:type="spellStart"/>
      <w:r w:rsidRPr="001D4BF7">
        <w:rPr>
          <w:rFonts w:ascii="Times New Roman" w:hAnsi="Times New Roman" w:cs="Times New Roman"/>
          <w:sz w:val="20"/>
          <w:szCs w:val="18"/>
        </w:rPr>
        <w:t>Arzeta</w:t>
      </w:r>
      <w:proofErr w:type="spellEnd"/>
      <w:r w:rsidRPr="001D4BF7">
        <w:rPr>
          <w:rFonts w:ascii="Times New Roman" w:hAnsi="Times New Roman" w:cs="Times New Roman"/>
          <w:sz w:val="20"/>
          <w:szCs w:val="18"/>
        </w:rPr>
        <w:t xml:space="preserve">, Susana Maza-Villalobos, Aline </w:t>
      </w:r>
      <w:proofErr w:type="spellStart"/>
      <w:r w:rsidRPr="001D4BF7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1D4BF7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28FABF03" w14:textId="77777777" w:rsidR="00292130" w:rsidRPr="001D4BF7" w:rsidRDefault="00292130" w:rsidP="00292130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1D4BF7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1D4BF7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1D4BF7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1D4BF7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1D4BF7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367EA1C5" w14:textId="77777777" w:rsidR="00292130" w:rsidRPr="001D4BF7" w:rsidRDefault="00292130" w:rsidP="00292130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1D4BF7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1D4BF7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1D4BF7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1D4BF7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1D4BF7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1D4BF7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42841B4B" w14:textId="77777777" w:rsidR="00292130" w:rsidRPr="001D4BF7" w:rsidRDefault="00292130" w:rsidP="000515DF">
      <w:pPr>
        <w:pStyle w:val="Textoindependient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07786" w14:textId="452BF5DE" w:rsidR="000515DF" w:rsidRPr="00292130" w:rsidRDefault="000515DF" w:rsidP="000515DF">
      <w:pPr>
        <w:pStyle w:val="Textoindependiente"/>
        <w:spacing w:line="240" w:lineRule="auto"/>
        <w:rPr>
          <w:rFonts w:ascii="Times New Roman" w:eastAsia="NSimSun" w:hAnsi="Times New Roman" w:cs="Arial"/>
          <w:kern w:val="2"/>
          <w:sz w:val="24"/>
          <w:szCs w:val="24"/>
          <w:lang w:val="en-US" w:eastAsia="zh-CN" w:bidi="hi-IN"/>
        </w:rPr>
      </w:pPr>
      <w:r w:rsidRPr="000515D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S5</w:t>
      </w:r>
      <w:r w:rsidRPr="002921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2130">
        <w:rPr>
          <w:rFonts w:ascii="Times New Roman" w:eastAsia="NSimSun" w:hAnsi="Times New Roman" w:cs="Arial"/>
          <w:kern w:val="2"/>
          <w:sz w:val="24"/>
          <w:szCs w:val="24"/>
          <w:lang w:val="en-US" w:eastAsia="zh-CN" w:bidi="hi-IN"/>
        </w:rPr>
        <w:t>Abbreviation and description of the landscape metrics employed in the analysis</w:t>
      </w:r>
    </w:p>
    <w:tbl>
      <w:tblPr>
        <w:tblStyle w:val="Tablanormal2"/>
        <w:tblW w:w="10188" w:type="dxa"/>
        <w:tblLayout w:type="fixed"/>
        <w:tblLook w:val="0420" w:firstRow="1" w:lastRow="0" w:firstColumn="0" w:lastColumn="0" w:noHBand="0" w:noVBand="1"/>
      </w:tblPr>
      <w:tblGrid>
        <w:gridCol w:w="1951"/>
        <w:gridCol w:w="1559"/>
        <w:gridCol w:w="2694"/>
        <w:gridCol w:w="3984"/>
      </w:tblGrid>
      <w:tr w:rsidR="000515DF" w:rsidRPr="003019AD" w14:paraId="4C8F2722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76664DDB" w14:textId="77777777" w:rsidR="000515DF" w:rsidRPr="003019AD" w:rsidRDefault="000515DF" w:rsidP="00C47D3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</w:pPr>
            <w:r w:rsidRPr="003019AD"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  <w:t>Landscape metric</w:t>
            </w:r>
          </w:p>
        </w:tc>
        <w:tc>
          <w:tcPr>
            <w:tcW w:w="1559" w:type="dxa"/>
          </w:tcPr>
          <w:p w14:paraId="4DC5C644" w14:textId="77777777" w:rsidR="000515DF" w:rsidRPr="003019AD" w:rsidRDefault="000515DF" w:rsidP="00C47D3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 w:val="0"/>
                <w:bCs w:val="0"/>
                <w:iCs/>
                <w:kern w:val="1"/>
                <w:lang w:val="en-US" w:eastAsia="hi-IN"/>
              </w:rPr>
            </w:pPr>
            <w:r w:rsidRPr="003019AD"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  <w:t>Abbreviation</w:t>
            </w:r>
          </w:p>
        </w:tc>
        <w:tc>
          <w:tcPr>
            <w:tcW w:w="2694" w:type="dxa"/>
          </w:tcPr>
          <w:p w14:paraId="3753F459" w14:textId="77777777" w:rsidR="000515DF" w:rsidRPr="003019AD" w:rsidRDefault="000515DF" w:rsidP="00C47D3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</w:pPr>
            <w:r w:rsidRPr="003019AD"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  <w:t>Formula</w:t>
            </w:r>
          </w:p>
        </w:tc>
        <w:tc>
          <w:tcPr>
            <w:tcW w:w="3984" w:type="dxa"/>
          </w:tcPr>
          <w:p w14:paraId="2AD1C569" w14:textId="77777777" w:rsidR="000515DF" w:rsidRPr="003019AD" w:rsidRDefault="000515DF" w:rsidP="00C47D3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</w:pPr>
            <w:r w:rsidRPr="003019AD">
              <w:rPr>
                <w:rFonts w:ascii="Times New Roman" w:eastAsia="SimSun" w:hAnsi="Times New Roman"/>
                <w:b w:val="0"/>
                <w:bCs w:val="0"/>
                <w:kern w:val="1"/>
                <w:lang w:val="en-US" w:eastAsia="hi-IN"/>
              </w:rPr>
              <w:t>Description</w:t>
            </w:r>
          </w:p>
        </w:tc>
      </w:tr>
      <w:tr w:rsidR="000515DF" w:rsidRPr="001D4BF7" w14:paraId="6A98AD9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1" w:type="dxa"/>
          </w:tcPr>
          <w:p w14:paraId="2ADD22F6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Aggregation index</w:t>
            </w:r>
          </w:p>
        </w:tc>
        <w:tc>
          <w:tcPr>
            <w:tcW w:w="1559" w:type="dxa"/>
          </w:tcPr>
          <w:p w14:paraId="00930885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AI</w:t>
            </w:r>
          </w:p>
        </w:tc>
        <w:tc>
          <w:tcPr>
            <w:tcW w:w="2694" w:type="dxa"/>
          </w:tcPr>
          <w:p w14:paraId="23BA7EEE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AI=100×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Times New Roman"/>
                        <w:i/>
                        <w:kern w:val="1"/>
                        <w:sz w:val="20"/>
                        <w:szCs w:val="20"/>
                        <w:lang w:val="en-US" w:eastAsia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ii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SimSun" w:hAnsi="Cambria Math" w:cs="Times New Roman"/>
                            <w:kern w:val="1"/>
                            <w:sz w:val="20"/>
                            <w:szCs w:val="20"/>
                            <w:lang w:val="en-US" w:eastAsia="hi-IN"/>
                          </w:rPr>
                          <m:t>max→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ii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3984" w:type="dxa"/>
          </w:tcPr>
          <w:p w14:paraId="44A4352C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Where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g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number of joins between pixels of forest patch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and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max→g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maximum number of joins between pixels of forest patch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based on the single-count method</w:t>
            </w:r>
          </w:p>
        </w:tc>
      </w:tr>
      <w:tr w:rsidR="000515DF" w:rsidRPr="001D4BF7" w14:paraId="11A94A8E" w14:textId="77777777" w:rsidTr="00C47D31">
        <w:tc>
          <w:tcPr>
            <w:tcW w:w="1951" w:type="dxa"/>
          </w:tcPr>
          <w:p w14:paraId="7E495345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Edge contrast index</w:t>
            </w:r>
          </w:p>
        </w:tc>
        <w:tc>
          <w:tcPr>
            <w:tcW w:w="1559" w:type="dxa"/>
          </w:tcPr>
          <w:p w14:paraId="5E0C8C34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EC</w:t>
            </w:r>
          </w:p>
        </w:tc>
        <w:tc>
          <w:tcPr>
            <w:tcW w:w="2694" w:type="dxa"/>
          </w:tcPr>
          <w:p w14:paraId="226B96C3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EC=</m:t>
                </m:r>
                <m: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Times New Roman"/>
                        <w:i/>
                        <w:kern w:val="1"/>
                        <w:sz w:val="20"/>
                        <w:szCs w:val="20"/>
                        <w:lang w:val="en-US" w:eastAsia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k=1</m:t>
                            </m:r>
                          </m:sub>
                          <m:sup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i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ijk</m:t>
                                </m:r>
                              </m:sub>
                            </m:s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i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ik</m:t>
                                </m:r>
                              </m:sub>
                            </m:sSub>
                          </m:e>
                        </m:nary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ij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3984" w:type="dxa"/>
          </w:tcPr>
          <w:p w14:paraId="14837196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Where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p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ijk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edge length (m) of patch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ij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adjacent to cover type 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k</w:t>
            </w: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,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d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ik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edge contrast weight between patch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and cover 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k</w:t>
            </w: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, and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p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ij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length of perimeter of patch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ij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</w:t>
            </w:r>
          </w:p>
        </w:tc>
      </w:tr>
      <w:tr w:rsidR="000515DF" w:rsidRPr="001D4BF7" w14:paraId="5DFC092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1" w:type="dxa"/>
          </w:tcPr>
          <w:p w14:paraId="269DF2DE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Forest cover</w:t>
            </w:r>
          </w:p>
        </w:tc>
        <w:tc>
          <w:tcPr>
            <w:tcW w:w="1559" w:type="dxa"/>
          </w:tcPr>
          <w:p w14:paraId="147AFADA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FC</w:t>
            </w:r>
          </w:p>
        </w:tc>
        <w:tc>
          <w:tcPr>
            <w:tcW w:w="2694" w:type="dxa"/>
          </w:tcPr>
          <w:p w14:paraId="4CF64C9E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FC=</m:t>
                </m:r>
                <m: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Times New Roman"/>
                        <w:i/>
                        <w:kern w:val="1"/>
                        <w:sz w:val="20"/>
                        <w:szCs w:val="20"/>
                        <w:lang w:val="en-US" w:eastAsia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i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="SimSun" w:hAnsi="Cambria Math" w:cs="Times New Roman"/>
                            <w:kern w:val="1"/>
                            <w:sz w:val="20"/>
                            <w:szCs w:val="20"/>
                            <w:lang w:val="en-US" w:eastAsia="hi-IN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984" w:type="dxa"/>
          </w:tcPr>
          <w:p w14:paraId="1FE637EC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</w:t>
            </w:r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the area (m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of forest patch </w:t>
            </w:r>
            <w:proofErr w:type="spellStart"/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spellEnd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the total landscape area</w:t>
            </w:r>
          </w:p>
        </w:tc>
      </w:tr>
      <w:tr w:rsidR="000515DF" w:rsidRPr="001D4BF7" w14:paraId="62FE33D5" w14:textId="77777777" w:rsidTr="00C47D31">
        <w:tc>
          <w:tcPr>
            <w:tcW w:w="1951" w:type="dxa"/>
          </w:tcPr>
          <w:p w14:paraId="28F76A98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Secondary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forest</w:t>
            </w:r>
          </w:p>
        </w:tc>
        <w:tc>
          <w:tcPr>
            <w:tcW w:w="1559" w:type="dxa"/>
          </w:tcPr>
          <w:p w14:paraId="36C10BC2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S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F</w:t>
            </w:r>
          </w:p>
        </w:tc>
        <w:tc>
          <w:tcPr>
            <w:tcW w:w="2694" w:type="dxa"/>
          </w:tcPr>
          <w:p w14:paraId="26ECD058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SV=</m:t>
                </m:r>
                <m: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Times New Roman"/>
                        <w:i/>
                        <w:kern w:val="1"/>
                        <w:sz w:val="20"/>
                        <w:szCs w:val="20"/>
                        <w:lang w:val="en-US" w:eastAsia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i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1"/>
                                    <w:sz w:val="20"/>
                                    <w:szCs w:val="20"/>
                                    <w:lang w:val="en-US" w:eastAsia="hi-IN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="SimSun" w:hAnsi="Cambria Math" w:cs="Times New Roman"/>
                            <w:kern w:val="1"/>
                            <w:sz w:val="20"/>
                            <w:szCs w:val="20"/>
                            <w:lang w:val="en-US" w:eastAsia="hi-IN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984" w:type="dxa"/>
          </w:tcPr>
          <w:p w14:paraId="660182A7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</w:t>
            </w:r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the area (m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of cover patch </w:t>
            </w:r>
            <w:proofErr w:type="spellStart"/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Pr="003019A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spellEnd"/>
            <w:r w:rsidRPr="00301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the total landscape area</w:t>
            </w:r>
          </w:p>
        </w:tc>
      </w:tr>
      <w:tr w:rsidR="000515DF" w:rsidRPr="001D4BF7" w14:paraId="3B724DBC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1" w:type="dxa"/>
          </w:tcPr>
          <w:p w14:paraId="4D175330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Patch density</w:t>
            </w:r>
          </w:p>
        </w:tc>
        <w:tc>
          <w:tcPr>
            <w:tcW w:w="1559" w:type="dxa"/>
          </w:tcPr>
          <w:p w14:paraId="12DF25FE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PD</w:t>
            </w:r>
          </w:p>
        </w:tc>
        <w:tc>
          <w:tcPr>
            <w:tcW w:w="2694" w:type="dxa"/>
          </w:tcPr>
          <w:p w14:paraId="15C134AD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1"/>
                    <w:sz w:val="20"/>
                    <w:szCs w:val="20"/>
                    <w:lang w:val="en-US" w:eastAsia="hi-IN"/>
                  </w:rPr>
                  <m:t>PD=100×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Times New Roman"/>
                        <w:i/>
                        <w:kern w:val="1"/>
                        <w:sz w:val="20"/>
                        <w:szCs w:val="20"/>
                        <w:lang w:val="en-US" w:eastAsia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1"/>
                                <w:sz w:val="20"/>
                                <w:szCs w:val="20"/>
                                <w:lang w:val="en-US" w:eastAsia="hi-IN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SimSun" w:hAnsi="Cambria Math" w:cs="Times New Roman"/>
                            <w:kern w:val="1"/>
                            <w:sz w:val="20"/>
                            <w:szCs w:val="20"/>
                            <w:lang w:val="en-US" w:eastAsia="hi-IN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eastAsia="SimSun" w:hAnsi="Cambria Math" w:cs="Times New Roman"/>
                        <w:kern w:val="1"/>
                        <w:sz w:val="20"/>
                        <w:szCs w:val="20"/>
                        <w:lang w:val="en-US" w:eastAsia="hi-IN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kern w:val="1"/>
                            <w:sz w:val="20"/>
                            <w:szCs w:val="20"/>
                            <w:lang w:val="en-US" w:eastAsia="hi-I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Times New Roman"/>
                            <w:kern w:val="1"/>
                            <w:sz w:val="20"/>
                            <w:szCs w:val="20"/>
                            <w:lang w:val="en-US" w:eastAsia="hi-IN"/>
                          </w:rPr>
                          <m:t>10,000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984" w:type="dxa"/>
          </w:tcPr>
          <w:p w14:paraId="300E9B8D" w14:textId="77777777" w:rsidR="000515DF" w:rsidRPr="003019AD" w:rsidRDefault="000515DF" w:rsidP="00C47D31">
            <w:pPr>
              <w:widowControl w:val="0"/>
              <w:suppressAutoHyphens/>
              <w:spacing w:line="48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</w:pP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Where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n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vertAlign w:val="subscript"/>
                <w:lang w:val="en-US" w:eastAsia="hi-IN"/>
              </w:rPr>
              <w:t>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is the total number of patches in the landscape of the land cover </w:t>
            </w:r>
            <w:proofErr w:type="spellStart"/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i</w:t>
            </w:r>
            <w:proofErr w:type="spell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and </w:t>
            </w:r>
            <w:r w:rsidRPr="003019A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val="en-US" w:eastAsia="hi-IN"/>
              </w:rPr>
              <w:t>A</w:t>
            </w: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</w:t>
            </w:r>
            <w:proofErr w:type="gramStart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is</w:t>
            </w:r>
            <w:proofErr w:type="gramEnd"/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 xml:space="preserve"> the total landscape area (m</w:t>
            </w: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val="en-US" w:eastAsia="hi-IN"/>
              </w:rPr>
              <w:t>2</w:t>
            </w:r>
            <w:r w:rsidRPr="003019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/>
              </w:rPr>
              <w:t>)</w:t>
            </w:r>
          </w:p>
        </w:tc>
      </w:tr>
    </w:tbl>
    <w:p w14:paraId="0481903C" w14:textId="77777777" w:rsidR="001D1A30" w:rsidRPr="001D4BF7" w:rsidRDefault="001D1A30">
      <w:pPr>
        <w:rPr>
          <w:lang w:val="en-US"/>
        </w:rPr>
      </w:pPr>
    </w:p>
    <w:sectPr w:rsidR="001D1A30" w:rsidRPr="001D4B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F"/>
    <w:rsid w:val="000515DF"/>
    <w:rsid w:val="001A5EF9"/>
    <w:rsid w:val="001D1A30"/>
    <w:rsid w:val="001D4BF7"/>
    <w:rsid w:val="00204AF5"/>
    <w:rsid w:val="002262C5"/>
    <w:rsid w:val="00292130"/>
    <w:rsid w:val="005D05EA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81F2B"/>
  <w15:chartTrackingRefBased/>
  <w15:docId w15:val="{42984520-816E-46C4-BFAC-06B42980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0515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51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515DF"/>
  </w:style>
  <w:style w:type="character" w:styleId="Hipervnculo">
    <w:name w:val="Hyperlink"/>
    <w:basedOn w:val="Fuentedeprrafopredeter"/>
    <w:uiPriority w:val="99"/>
    <w:semiHidden/>
    <w:unhideWhenUsed/>
    <w:rsid w:val="00292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2022-07-05T20:06:00Z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280935a7-e55d-4ce6-8ec3-50dbedf62acb</vt:lpwstr>
  </property>
</Properties>
</file>