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1A868613" w:rsidR="002D18EC" w:rsidRDefault="00555F6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Supplementary </w:t>
      </w:r>
      <w:r w:rsidR="00E120B8">
        <w:rPr>
          <w:rFonts w:ascii="Times New Roman" w:eastAsia="Times New Roman" w:hAnsi="Times New Roman" w:cs="Times New Roman"/>
          <w:b/>
          <w:sz w:val="24"/>
          <w:szCs w:val="24"/>
        </w:rPr>
        <w:t>Information</w:t>
      </w:r>
    </w:p>
    <w:p w14:paraId="00000002" w14:textId="77777777" w:rsidR="002D18EC" w:rsidRDefault="002D18EC">
      <w:pPr>
        <w:spacing w:after="0" w:line="480" w:lineRule="auto"/>
        <w:jc w:val="center"/>
        <w:rPr>
          <w:rFonts w:ascii="Times New Roman" w:eastAsia="Times New Roman" w:hAnsi="Times New Roman" w:cs="Times New Roman"/>
          <w:b/>
          <w:sz w:val="24"/>
          <w:szCs w:val="24"/>
        </w:rPr>
      </w:pPr>
    </w:p>
    <w:p w14:paraId="7BC7E64B" w14:textId="77777777" w:rsidR="00D57756" w:rsidRDefault="00D57756" w:rsidP="00D57756">
      <w:pPr>
        <w:spacing w:after="0" w:line="480" w:lineRule="auto"/>
        <w:jc w:val="both"/>
        <w:rPr>
          <w:rFonts w:ascii="Times New Roman" w:eastAsia="Times New Roman" w:hAnsi="Times New Roman" w:cs="Times New Roman"/>
          <w:b/>
          <w:sz w:val="24"/>
          <w:szCs w:val="24"/>
        </w:rPr>
      </w:pPr>
      <w:bookmarkStart w:id="0" w:name="_Hlk205819970"/>
      <w:r>
        <w:rPr>
          <w:rFonts w:ascii="Times New Roman" w:eastAsia="Times New Roman" w:hAnsi="Times New Roman" w:cs="Times New Roman"/>
          <w:b/>
          <w:sz w:val="24"/>
          <w:szCs w:val="24"/>
        </w:rPr>
        <w:t>Fibrosis</w:t>
      </w:r>
      <w:r w:rsidRPr="0083123C">
        <w:rPr>
          <w:rFonts w:ascii="Times New Roman" w:eastAsia="Times New Roman" w:hAnsi="Times New Roman" w:cs="Times New Roman"/>
          <w:b/>
          <w:sz w:val="24"/>
          <w:szCs w:val="24"/>
        </w:rPr>
        <w:t xml:space="preserve"> and birthweight correlated with telomere shortening in paediatric metabolic dysfunction-associated </w:t>
      </w:r>
      <w:proofErr w:type="spellStart"/>
      <w:r w:rsidRPr="0083123C">
        <w:rPr>
          <w:rFonts w:ascii="Times New Roman" w:eastAsia="Times New Roman" w:hAnsi="Times New Roman" w:cs="Times New Roman"/>
          <w:b/>
          <w:sz w:val="24"/>
          <w:szCs w:val="24"/>
        </w:rPr>
        <w:t>steatotic</w:t>
      </w:r>
      <w:proofErr w:type="spellEnd"/>
      <w:r w:rsidRPr="0083123C">
        <w:rPr>
          <w:rFonts w:ascii="Times New Roman" w:eastAsia="Times New Roman" w:hAnsi="Times New Roman" w:cs="Times New Roman"/>
          <w:b/>
          <w:sz w:val="24"/>
          <w:szCs w:val="24"/>
        </w:rPr>
        <w:t xml:space="preserve"> liver disease</w:t>
      </w:r>
    </w:p>
    <w:bookmarkEnd w:id="0"/>
    <w:p w14:paraId="3EDBDC9F" w14:textId="77777777" w:rsidR="004B1D74" w:rsidRPr="00A26538" w:rsidRDefault="004B1D74" w:rsidP="004B1D74">
      <w:pPr>
        <w:spacing w:after="0" w:line="480" w:lineRule="auto"/>
        <w:jc w:val="both"/>
        <w:rPr>
          <w:rFonts w:ascii="Times New Roman" w:eastAsia="Times New Roman" w:hAnsi="Times New Roman" w:cs="Times New Roman"/>
          <w:sz w:val="24"/>
          <w:szCs w:val="24"/>
          <w:vertAlign w:val="superscript"/>
          <w:lang w:val="it-IT"/>
        </w:rPr>
      </w:pPr>
      <w:r w:rsidRPr="00A26538">
        <w:rPr>
          <w:rFonts w:ascii="Times New Roman" w:eastAsia="Times New Roman" w:hAnsi="Times New Roman" w:cs="Times New Roman"/>
          <w:sz w:val="24"/>
          <w:szCs w:val="24"/>
          <w:lang w:val="it-IT"/>
        </w:rPr>
        <w:t>Maria Rita Braghini</w:t>
      </w:r>
      <w:r w:rsidRPr="00A26538">
        <w:rPr>
          <w:rFonts w:ascii="Times New Roman" w:eastAsia="Times New Roman" w:hAnsi="Times New Roman" w:cs="Times New Roman"/>
          <w:sz w:val="24"/>
          <w:szCs w:val="24"/>
          <w:vertAlign w:val="superscript"/>
          <w:lang w:val="it-IT"/>
        </w:rPr>
        <w:t>1</w:t>
      </w:r>
      <w:r w:rsidRPr="00A26538">
        <w:rPr>
          <w:rFonts w:ascii="Times New Roman" w:eastAsia="Times New Roman" w:hAnsi="Times New Roman" w:cs="Times New Roman"/>
          <w:sz w:val="24"/>
          <w:szCs w:val="24"/>
          <w:lang w:val="it-IT"/>
        </w:rPr>
        <w:t>, Salvatore Daniele Bianco</w:t>
      </w:r>
      <w:r w:rsidRPr="00A26538">
        <w:rPr>
          <w:rFonts w:ascii="Times New Roman" w:eastAsia="Times New Roman" w:hAnsi="Times New Roman" w:cs="Times New Roman"/>
          <w:sz w:val="24"/>
          <w:szCs w:val="24"/>
          <w:vertAlign w:val="superscript"/>
          <w:lang w:val="it-IT"/>
        </w:rPr>
        <w:t>2</w:t>
      </w:r>
      <w:r w:rsidRPr="00A26538">
        <w:rPr>
          <w:rFonts w:ascii="Times New Roman" w:eastAsia="Times New Roman" w:hAnsi="Times New Roman" w:cs="Times New Roman"/>
          <w:sz w:val="24"/>
          <w:szCs w:val="24"/>
          <w:lang w:val="it-IT"/>
        </w:rPr>
        <w:t>, Marzia Bianchi</w:t>
      </w:r>
      <w:r w:rsidRPr="00A26538">
        <w:rPr>
          <w:rFonts w:ascii="Times New Roman" w:eastAsia="Times New Roman" w:hAnsi="Times New Roman" w:cs="Times New Roman"/>
          <w:sz w:val="24"/>
          <w:szCs w:val="24"/>
          <w:vertAlign w:val="superscript"/>
          <w:lang w:val="it-IT"/>
        </w:rPr>
        <w:t>1</w:t>
      </w:r>
      <w:r w:rsidRPr="00A26538">
        <w:rPr>
          <w:rFonts w:ascii="Times New Roman" w:eastAsia="Times New Roman" w:hAnsi="Times New Roman" w:cs="Times New Roman"/>
          <w:sz w:val="24"/>
          <w:szCs w:val="24"/>
          <w:lang w:val="it-IT"/>
        </w:rPr>
        <w:t>, Giulia Andolina</w:t>
      </w:r>
      <w:r w:rsidRPr="00A26538">
        <w:rPr>
          <w:rFonts w:ascii="Times New Roman" w:eastAsia="Times New Roman" w:hAnsi="Times New Roman" w:cs="Times New Roman"/>
          <w:sz w:val="24"/>
          <w:szCs w:val="24"/>
          <w:vertAlign w:val="superscript"/>
          <w:lang w:val="it-IT"/>
        </w:rPr>
        <w:t>1</w:t>
      </w:r>
      <w:r w:rsidRPr="00A26538">
        <w:rPr>
          <w:rFonts w:ascii="Times New Roman" w:eastAsia="Times New Roman" w:hAnsi="Times New Roman" w:cs="Times New Roman"/>
          <w:sz w:val="24"/>
          <w:szCs w:val="24"/>
          <w:lang w:val="it-IT"/>
        </w:rPr>
        <w:t>,</w:t>
      </w:r>
      <w:r w:rsidRPr="00A26538">
        <w:rPr>
          <w:rFonts w:ascii="Times New Roman" w:eastAsia="Times New Roman" w:hAnsi="Times New Roman" w:cs="Times New Roman"/>
          <w:sz w:val="24"/>
          <w:szCs w:val="24"/>
          <w:vertAlign w:val="superscript"/>
          <w:lang w:val="it-IT"/>
        </w:rPr>
        <w:t xml:space="preserve"> </w:t>
      </w:r>
      <w:r w:rsidRPr="00A26538">
        <w:rPr>
          <w:rFonts w:ascii="Times New Roman" w:eastAsia="Times New Roman" w:hAnsi="Times New Roman" w:cs="Times New Roman"/>
          <w:sz w:val="24"/>
          <w:szCs w:val="24"/>
          <w:lang w:val="it-IT"/>
        </w:rPr>
        <w:t>Antonella Mosca</w:t>
      </w:r>
      <w:r w:rsidRPr="00A26538">
        <w:rPr>
          <w:rFonts w:ascii="Times New Roman" w:eastAsia="Times New Roman" w:hAnsi="Times New Roman" w:cs="Times New Roman"/>
          <w:sz w:val="24"/>
          <w:szCs w:val="24"/>
          <w:vertAlign w:val="superscript"/>
          <w:lang w:val="it-IT"/>
        </w:rPr>
        <w:t>3</w:t>
      </w:r>
      <w:r w:rsidRPr="00A26538">
        <w:rPr>
          <w:rFonts w:ascii="Times New Roman" w:eastAsia="Times New Roman" w:hAnsi="Times New Roman" w:cs="Times New Roman"/>
          <w:sz w:val="24"/>
          <w:szCs w:val="24"/>
          <w:lang w:val="it-IT"/>
        </w:rPr>
        <w:t>, Cristiano De Stefanis</w:t>
      </w:r>
      <w:r w:rsidRPr="00A26538">
        <w:rPr>
          <w:rFonts w:ascii="Times New Roman" w:eastAsia="Times New Roman" w:hAnsi="Times New Roman" w:cs="Times New Roman"/>
          <w:sz w:val="24"/>
          <w:szCs w:val="24"/>
          <w:vertAlign w:val="superscript"/>
          <w:lang w:val="it-IT"/>
        </w:rPr>
        <w:t>4</w:t>
      </w:r>
      <w:r w:rsidRPr="00A26538">
        <w:rPr>
          <w:rFonts w:ascii="Times New Roman" w:eastAsia="Times New Roman" w:hAnsi="Times New Roman" w:cs="Times New Roman"/>
          <w:sz w:val="24"/>
          <w:szCs w:val="24"/>
          <w:lang w:val="it-IT"/>
        </w:rPr>
        <w:t>, Michela Piccione</w:t>
      </w:r>
      <w:r w:rsidRPr="00A26538">
        <w:rPr>
          <w:rFonts w:ascii="Times New Roman" w:eastAsia="Times New Roman" w:hAnsi="Times New Roman" w:cs="Times New Roman"/>
          <w:sz w:val="24"/>
          <w:szCs w:val="24"/>
          <w:vertAlign w:val="superscript"/>
          <w:lang w:val="it-IT"/>
        </w:rPr>
        <w:t>4</w:t>
      </w:r>
      <w:r w:rsidRPr="00A26538">
        <w:rPr>
          <w:rFonts w:ascii="Times New Roman" w:eastAsia="Times New Roman" w:hAnsi="Times New Roman" w:cs="Times New Roman"/>
          <w:sz w:val="24"/>
          <w:szCs w:val="24"/>
          <w:lang w:val="it-IT"/>
        </w:rPr>
        <w:t>, Paola Francalanci</w:t>
      </w:r>
      <w:r w:rsidRPr="00A26538">
        <w:rPr>
          <w:rFonts w:ascii="Times New Roman" w:eastAsia="Times New Roman" w:hAnsi="Times New Roman" w:cs="Times New Roman"/>
          <w:sz w:val="24"/>
          <w:szCs w:val="24"/>
          <w:vertAlign w:val="superscript"/>
          <w:lang w:val="it-IT"/>
        </w:rPr>
        <w:t>5</w:t>
      </w:r>
      <w:r w:rsidRPr="00A26538">
        <w:rPr>
          <w:rFonts w:ascii="Times New Roman" w:eastAsia="Times New Roman" w:hAnsi="Times New Roman" w:cs="Times New Roman"/>
          <w:sz w:val="24"/>
          <w:szCs w:val="24"/>
          <w:lang w:val="it-IT"/>
        </w:rPr>
        <w:t>, Clara Balsano</w:t>
      </w:r>
      <w:r w:rsidRPr="00A26538">
        <w:rPr>
          <w:rFonts w:ascii="Times New Roman" w:eastAsia="Times New Roman" w:hAnsi="Times New Roman" w:cs="Times New Roman"/>
          <w:sz w:val="24"/>
          <w:szCs w:val="24"/>
          <w:vertAlign w:val="superscript"/>
          <w:lang w:val="it-IT"/>
        </w:rPr>
        <w:t>6,7</w:t>
      </w:r>
      <w:r w:rsidRPr="00A26538">
        <w:rPr>
          <w:rFonts w:ascii="Times New Roman" w:eastAsia="Times New Roman" w:hAnsi="Times New Roman" w:cs="Times New Roman"/>
          <w:sz w:val="24"/>
          <w:szCs w:val="24"/>
          <w:lang w:val="it-IT"/>
        </w:rPr>
        <w:t>, Luca Miele</w:t>
      </w:r>
      <w:r w:rsidRPr="00A26538">
        <w:rPr>
          <w:rFonts w:ascii="Times New Roman" w:eastAsia="Times New Roman" w:hAnsi="Times New Roman" w:cs="Times New Roman"/>
          <w:sz w:val="24"/>
          <w:szCs w:val="24"/>
          <w:vertAlign w:val="superscript"/>
          <w:lang w:val="it-IT"/>
        </w:rPr>
        <w:t>8</w:t>
      </w:r>
      <w:r w:rsidRPr="00A26538">
        <w:rPr>
          <w:rFonts w:ascii="Times New Roman" w:eastAsia="Times New Roman" w:hAnsi="Times New Roman" w:cs="Times New Roman"/>
          <w:sz w:val="24"/>
          <w:szCs w:val="24"/>
          <w:lang w:val="it-IT"/>
        </w:rPr>
        <w:t>, Tommaso Mazza</w:t>
      </w:r>
      <w:r w:rsidRPr="00A26538">
        <w:rPr>
          <w:rFonts w:ascii="Times New Roman" w:eastAsia="Times New Roman" w:hAnsi="Times New Roman" w:cs="Times New Roman"/>
          <w:sz w:val="24"/>
          <w:szCs w:val="24"/>
          <w:vertAlign w:val="superscript"/>
          <w:lang w:val="it-IT"/>
        </w:rPr>
        <w:t>2*</w:t>
      </w:r>
      <w:r w:rsidRPr="00A26538">
        <w:rPr>
          <w:rFonts w:ascii="Times New Roman" w:eastAsia="Times New Roman" w:hAnsi="Times New Roman" w:cs="Times New Roman"/>
          <w:sz w:val="24"/>
          <w:szCs w:val="24"/>
          <w:lang w:val="it-IT"/>
        </w:rPr>
        <w:t>, Anna Alisi</w:t>
      </w:r>
      <w:r w:rsidRPr="00A26538">
        <w:rPr>
          <w:rFonts w:ascii="Times New Roman" w:eastAsia="Times New Roman" w:hAnsi="Times New Roman" w:cs="Times New Roman"/>
          <w:sz w:val="24"/>
          <w:szCs w:val="24"/>
          <w:vertAlign w:val="superscript"/>
          <w:lang w:val="it-IT"/>
        </w:rPr>
        <w:t>1*</w:t>
      </w:r>
    </w:p>
    <w:p w14:paraId="00000005" w14:textId="77777777" w:rsidR="002D18EC" w:rsidRPr="00A71C61" w:rsidRDefault="002D18EC">
      <w:pPr>
        <w:spacing w:after="0" w:line="480" w:lineRule="auto"/>
        <w:jc w:val="both"/>
        <w:rPr>
          <w:rFonts w:ascii="Times New Roman" w:eastAsia="Times New Roman" w:hAnsi="Times New Roman" w:cs="Times New Roman"/>
          <w:color w:val="FF0000"/>
          <w:sz w:val="24"/>
          <w:szCs w:val="24"/>
          <w:lang w:val="it-IT"/>
        </w:rPr>
      </w:pPr>
    </w:p>
    <w:p w14:paraId="00000006" w14:textId="1483F7AB" w:rsidR="002D18EC" w:rsidRDefault="00555F67">
      <w:pPr>
        <w:spacing w:after="0"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List of supplementary </w:t>
      </w:r>
      <w:r w:rsidR="00032125">
        <w:rPr>
          <w:rFonts w:ascii="Times New Roman" w:eastAsia="Times New Roman" w:hAnsi="Times New Roman" w:cs="Times New Roman"/>
          <w:b/>
          <w:i/>
          <w:sz w:val="24"/>
          <w:szCs w:val="24"/>
        </w:rPr>
        <w:t>materials</w:t>
      </w:r>
      <w:r>
        <w:rPr>
          <w:rFonts w:ascii="Times New Roman" w:eastAsia="Times New Roman" w:hAnsi="Times New Roman" w:cs="Times New Roman"/>
          <w:b/>
          <w:i/>
          <w:sz w:val="24"/>
          <w:szCs w:val="24"/>
        </w:rPr>
        <w:t>:</w:t>
      </w:r>
    </w:p>
    <w:p w14:paraId="14D9523C" w14:textId="5B940C34" w:rsidR="00E36089" w:rsidRDefault="00E3608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Supplementary methods, page 2</w:t>
      </w:r>
      <w:bookmarkStart w:id="1" w:name="_GoBack"/>
      <w:bookmarkEnd w:id="1"/>
    </w:p>
    <w:p w14:paraId="00000007" w14:textId="1F81DCF9" w:rsidR="002D18EC" w:rsidRDefault="00555F6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S1, page </w:t>
      </w:r>
      <w:r w:rsidR="00E36089">
        <w:rPr>
          <w:rFonts w:ascii="Times New Roman" w:eastAsia="Times New Roman" w:hAnsi="Times New Roman" w:cs="Times New Roman"/>
          <w:sz w:val="24"/>
          <w:szCs w:val="24"/>
        </w:rPr>
        <w:t>4</w:t>
      </w:r>
    </w:p>
    <w:p w14:paraId="00000008" w14:textId="28E4B8DC" w:rsidR="002D18EC" w:rsidRDefault="00555F6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S2, page </w:t>
      </w:r>
      <w:r w:rsidR="00E36089">
        <w:rPr>
          <w:rFonts w:ascii="Times New Roman" w:eastAsia="Times New Roman" w:hAnsi="Times New Roman" w:cs="Times New Roman"/>
          <w:sz w:val="24"/>
          <w:szCs w:val="24"/>
        </w:rPr>
        <w:t>5</w:t>
      </w:r>
    </w:p>
    <w:p w14:paraId="00000009" w14:textId="05FF7E00" w:rsidR="002D18EC" w:rsidRDefault="00555F6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S3, page </w:t>
      </w:r>
      <w:r w:rsidR="00E36089">
        <w:rPr>
          <w:rFonts w:ascii="Times New Roman" w:eastAsia="Times New Roman" w:hAnsi="Times New Roman" w:cs="Times New Roman"/>
          <w:sz w:val="24"/>
          <w:szCs w:val="24"/>
        </w:rPr>
        <w:t>6</w:t>
      </w:r>
    </w:p>
    <w:p w14:paraId="0000000A" w14:textId="77777777" w:rsidR="002D18EC" w:rsidRDefault="002D18EC">
      <w:pPr>
        <w:spacing w:after="0" w:line="480" w:lineRule="auto"/>
        <w:jc w:val="both"/>
        <w:rPr>
          <w:rFonts w:ascii="Times New Roman" w:eastAsia="Times New Roman" w:hAnsi="Times New Roman" w:cs="Times New Roman"/>
          <w:sz w:val="24"/>
          <w:szCs w:val="24"/>
        </w:rPr>
      </w:pPr>
    </w:p>
    <w:p w14:paraId="0000000B" w14:textId="77777777" w:rsidR="002D18EC" w:rsidRDefault="00555F67">
      <w:pPr>
        <w:rPr>
          <w:rFonts w:ascii="Times New Roman" w:eastAsia="Times New Roman" w:hAnsi="Times New Roman" w:cs="Times New Roman"/>
          <w:b/>
          <w:sz w:val="24"/>
          <w:szCs w:val="24"/>
        </w:rPr>
      </w:pPr>
      <w:r>
        <w:br w:type="page"/>
      </w:r>
    </w:p>
    <w:p w14:paraId="13C9C6A3" w14:textId="77777777" w:rsidR="00E36089" w:rsidRDefault="00E36089" w:rsidP="00E3608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Supplementary methods</w:t>
      </w:r>
    </w:p>
    <w:p w14:paraId="2CB2A972" w14:textId="76E6EAC7" w:rsidR="00E36089" w:rsidRPr="00E36089" w:rsidRDefault="00E36089" w:rsidP="00E36089">
      <w:pPr>
        <w:spacing w:after="0" w:line="480" w:lineRule="auto"/>
        <w:jc w:val="both"/>
        <w:rPr>
          <w:rFonts w:ascii="Times New Roman" w:eastAsia="Times New Roman" w:hAnsi="Times New Roman" w:cs="Times New Roman"/>
          <w:b/>
          <w:i/>
          <w:sz w:val="24"/>
          <w:szCs w:val="24"/>
        </w:rPr>
      </w:pPr>
      <w:r w:rsidRPr="00E36089">
        <w:rPr>
          <w:rFonts w:ascii="Times New Roman" w:eastAsia="Times New Roman" w:hAnsi="Times New Roman" w:cs="Times New Roman"/>
          <w:b/>
          <w:i/>
          <w:sz w:val="24"/>
          <w:szCs w:val="24"/>
        </w:rPr>
        <w:t>Nucleic acid extraction and qPCR in liver tissue samples</w:t>
      </w:r>
    </w:p>
    <w:p w14:paraId="5D1B3A67" w14:textId="77777777" w:rsidR="00E36089" w:rsidRPr="00E36089" w:rsidRDefault="00E36089" w:rsidP="00E36089">
      <w:pPr>
        <w:spacing w:after="0" w:line="480" w:lineRule="auto"/>
        <w:jc w:val="both"/>
        <w:rPr>
          <w:rFonts w:ascii="Times New Roman" w:eastAsia="Times New Roman" w:hAnsi="Times New Roman" w:cs="Times New Roman"/>
          <w:sz w:val="24"/>
          <w:szCs w:val="24"/>
        </w:rPr>
      </w:pPr>
      <w:r w:rsidRPr="00E36089">
        <w:rPr>
          <w:rFonts w:ascii="Times New Roman" w:eastAsia="Times New Roman" w:hAnsi="Times New Roman" w:cs="Times New Roman"/>
          <w:sz w:val="24"/>
          <w:szCs w:val="24"/>
        </w:rPr>
        <w:t xml:space="preserve">Total RNA and DNA were extracted from liver specimens using the </w:t>
      </w:r>
      <w:proofErr w:type="spellStart"/>
      <w:r w:rsidRPr="00E36089">
        <w:rPr>
          <w:rFonts w:ascii="Times New Roman" w:eastAsia="Times New Roman" w:hAnsi="Times New Roman" w:cs="Times New Roman"/>
          <w:sz w:val="24"/>
          <w:szCs w:val="24"/>
        </w:rPr>
        <w:t>AllPrep</w:t>
      </w:r>
      <w:proofErr w:type="spellEnd"/>
      <w:r w:rsidRPr="00E36089">
        <w:rPr>
          <w:rFonts w:ascii="Times New Roman" w:eastAsia="Times New Roman" w:hAnsi="Times New Roman" w:cs="Times New Roman"/>
          <w:sz w:val="24"/>
          <w:szCs w:val="24"/>
        </w:rPr>
        <w:t xml:space="preserve"> DNA/RNA/Protein Mini Kit (Qiagen) according to the manufacturer’s protocol. cDNA reverse transcription was conducted using the </w:t>
      </w:r>
      <w:proofErr w:type="spellStart"/>
      <w:r w:rsidRPr="00E36089">
        <w:rPr>
          <w:rFonts w:ascii="Times New Roman" w:eastAsia="Times New Roman" w:hAnsi="Times New Roman" w:cs="Times New Roman"/>
          <w:sz w:val="24"/>
          <w:szCs w:val="24"/>
        </w:rPr>
        <w:t>SuperScript</w:t>
      </w:r>
      <w:proofErr w:type="spellEnd"/>
      <w:r w:rsidRPr="00E36089">
        <w:rPr>
          <w:rFonts w:ascii="Times New Roman" w:eastAsia="Times New Roman" w:hAnsi="Times New Roman" w:cs="Times New Roman"/>
          <w:sz w:val="24"/>
          <w:szCs w:val="24"/>
        </w:rPr>
        <w:t xml:space="preserve"> VILO cDNA Synthesis kit (Invitrogen-Thermo Fisher Scientific). qPCR amplification, detection, and analysis were performed by </w:t>
      </w:r>
      <w:proofErr w:type="spellStart"/>
      <w:r w:rsidRPr="00E36089">
        <w:rPr>
          <w:rFonts w:ascii="Times New Roman" w:eastAsia="Times New Roman" w:hAnsi="Times New Roman" w:cs="Times New Roman"/>
          <w:sz w:val="24"/>
          <w:szCs w:val="24"/>
        </w:rPr>
        <w:t>QuantStudio</w:t>
      </w:r>
      <w:proofErr w:type="spellEnd"/>
      <w:r w:rsidRPr="00E36089">
        <w:rPr>
          <w:rFonts w:ascii="Times New Roman" w:eastAsia="Times New Roman" w:hAnsi="Times New Roman" w:cs="Times New Roman"/>
          <w:sz w:val="24"/>
          <w:szCs w:val="24"/>
        </w:rPr>
        <w:t xml:space="preserve"> 7 Pro Real-Time PCR System (Applied Biosystems-Thermo Fisher Scientific) using TaqMan Universal PCR Master Mix, No </w:t>
      </w:r>
      <w:proofErr w:type="spellStart"/>
      <w:r w:rsidRPr="00E36089">
        <w:rPr>
          <w:rFonts w:ascii="Times New Roman" w:eastAsia="Times New Roman" w:hAnsi="Times New Roman" w:cs="Times New Roman"/>
          <w:sz w:val="24"/>
          <w:szCs w:val="24"/>
        </w:rPr>
        <w:t>AmpErase</w:t>
      </w:r>
      <w:proofErr w:type="spellEnd"/>
      <w:r w:rsidRPr="00E36089">
        <w:rPr>
          <w:rFonts w:ascii="Times New Roman" w:eastAsia="Times New Roman" w:hAnsi="Times New Roman" w:cs="Times New Roman"/>
          <w:sz w:val="24"/>
          <w:szCs w:val="24"/>
        </w:rPr>
        <w:t xml:space="preserve"> UNG (Applied Biosystems-</w:t>
      </w:r>
      <w:proofErr w:type="spellStart"/>
      <w:r w:rsidRPr="00E36089">
        <w:rPr>
          <w:rFonts w:ascii="Times New Roman" w:eastAsia="Times New Roman" w:hAnsi="Times New Roman" w:cs="Times New Roman"/>
          <w:sz w:val="24"/>
          <w:szCs w:val="24"/>
        </w:rPr>
        <w:t>Thermo</w:t>
      </w:r>
      <w:proofErr w:type="spellEnd"/>
      <w:r w:rsidRPr="00E36089">
        <w:rPr>
          <w:rFonts w:ascii="Times New Roman" w:eastAsia="Times New Roman" w:hAnsi="Times New Roman" w:cs="Times New Roman"/>
          <w:sz w:val="24"/>
          <w:szCs w:val="24"/>
        </w:rPr>
        <w:t xml:space="preserve"> Fisher Scientific). The mRNA expression level of the TERT gene was determined using a specific TaqMan probe (TERT, Hs00972650_m1) and normalized to the endogenous control gene glyceraldehyde-3-phosphate dehydrogenase (GAPDH, Hs02786624_g1) purchased from Applied Biosystems-Thermo Fisher Scientific. Gene expression levels were represented as fold-changes relative to the control and were calculated using the </w:t>
      </w:r>
      <w:proofErr w:type="spellStart"/>
      <w:r w:rsidRPr="00E36089">
        <w:rPr>
          <w:rFonts w:ascii="Times New Roman" w:eastAsia="Times New Roman" w:hAnsi="Times New Roman" w:cs="Times New Roman"/>
          <w:sz w:val="24"/>
          <w:szCs w:val="24"/>
        </w:rPr>
        <w:t>ΔΔCt</w:t>
      </w:r>
      <w:proofErr w:type="spellEnd"/>
      <w:r w:rsidRPr="00E36089">
        <w:rPr>
          <w:rFonts w:ascii="Times New Roman" w:eastAsia="Times New Roman" w:hAnsi="Times New Roman" w:cs="Times New Roman"/>
          <w:sz w:val="24"/>
          <w:szCs w:val="24"/>
        </w:rPr>
        <w:t xml:space="preserve"> method.</w:t>
      </w:r>
    </w:p>
    <w:p w14:paraId="789C5FE6" w14:textId="77777777" w:rsidR="00E36089" w:rsidRPr="00E36089" w:rsidRDefault="00E36089" w:rsidP="00E36089">
      <w:pPr>
        <w:spacing w:after="0" w:line="480" w:lineRule="auto"/>
        <w:jc w:val="both"/>
        <w:rPr>
          <w:rFonts w:ascii="Times New Roman" w:eastAsia="Times New Roman" w:hAnsi="Times New Roman" w:cs="Times New Roman"/>
          <w:b/>
          <w:sz w:val="24"/>
          <w:szCs w:val="24"/>
        </w:rPr>
      </w:pPr>
    </w:p>
    <w:p w14:paraId="2217FCA2" w14:textId="77777777" w:rsidR="00E36089" w:rsidRPr="00E36089" w:rsidRDefault="00E36089" w:rsidP="00E36089">
      <w:pPr>
        <w:spacing w:after="0" w:line="480" w:lineRule="auto"/>
        <w:jc w:val="both"/>
        <w:rPr>
          <w:rFonts w:ascii="Times New Roman" w:eastAsia="Times New Roman" w:hAnsi="Times New Roman" w:cs="Times New Roman"/>
          <w:i/>
          <w:sz w:val="24"/>
          <w:szCs w:val="24"/>
        </w:rPr>
      </w:pPr>
      <w:r w:rsidRPr="00E36089">
        <w:rPr>
          <w:rFonts w:ascii="Times New Roman" w:eastAsia="Times New Roman" w:hAnsi="Times New Roman" w:cs="Times New Roman"/>
          <w:i/>
          <w:sz w:val="24"/>
          <w:szCs w:val="24"/>
        </w:rPr>
        <w:t>Immunofluorescence in liver tissue samples</w:t>
      </w:r>
    </w:p>
    <w:p w14:paraId="500D9880" w14:textId="77777777" w:rsidR="00E36089" w:rsidRDefault="00E36089" w:rsidP="00E36089">
      <w:pPr>
        <w:spacing w:after="0" w:line="480" w:lineRule="auto"/>
        <w:jc w:val="both"/>
        <w:rPr>
          <w:rFonts w:ascii="Times New Roman" w:eastAsia="Times New Roman" w:hAnsi="Times New Roman" w:cs="Times New Roman"/>
          <w:sz w:val="24"/>
          <w:szCs w:val="24"/>
        </w:rPr>
      </w:pPr>
      <w:r w:rsidRPr="00E36089">
        <w:rPr>
          <w:rFonts w:ascii="Times New Roman" w:eastAsia="Times New Roman" w:hAnsi="Times New Roman" w:cs="Times New Roman"/>
          <w:sz w:val="24"/>
          <w:szCs w:val="24"/>
        </w:rPr>
        <w:t xml:space="preserve">The 2µm slices were obtained from formalin-fixed and paraffin-embedded human liver tissue specimens. After dewaxing and rehydration, heat-induced epitope retrieval was performed by boiling the slides with </w:t>
      </w:r>
      <w:proofErr w:type="spellStart"/>
      <w:r w:rsidRPr="00E36089">
        <w:rPr>
          <w:rFonts w:ascii="Times New Roman" w:eastAsia="Times New Roman" w:hAnsi="Times New Roman" w:cs="Times New Roman"/>
          <w:sz w:val="24"/>
          <w:szCs w:val="24"/>
        </w:rPr>
        <w:t>Dako</w:t>
      </w:r>
      <w:proofErr w:type="spellEnd"/>
      <w:r w:rsidRPr="00E36089">
        <w:rPr>
          <w:rFonts w:ascii="Times New Roman" w:eastAsia="Times New Roman" w:hAnsi="Times New Roman" w:cs="Times New Roman"/>
          <w:sz w:val="24"/>
          <w:szCs w:val="24"/>
        </w:rPr>
        <w:t xml:space="preserve"> Target Retrieval Solution EDTA (pH 9) (</w:t>
      </w:r>
      <w:proofErr w:type="spellStart"/>
      <w:r w:rsidRPr="00E36089">
        <w:rPr>
          <w:rFonts w:ascii="Times New Roman" w:eastAsia="Times New Roman" w:hAnsi="Times New Roman" w:cs="Times New Roman"/>
          <w:sz w:val="24"/>
          <w:szCs w:val="24"/>
        </w:rPr>
        <w:t>Dako</w:t>
      </w:r>
      <w:proofErr w:type="spellEnd"/>
      <w:r w:rsidRPr="00E36089">
        <w:rPr>
          <w:rFonts w:ascii="Times New Roman" w:eastAsia="Times New Roman" w:hAnsi="Times New Roman" w:cs="Times New Roman"/>
          <w:sz w:val="24"/>
          <w:szCs w:val="24"/>
        </w:rPr>
        <w:t xml:space="preserve">-Agilent Technologies, Santa Clara, CA, USA). The primary antibody was diluted 1:100 in PBS/BSA 1% and incubated overnight at 4°C (TERT antibody, ab230527, Abcam, Cambridge, UK). The primary antibody was revealed with the secondary antibody diluted 1:500 in PBS/BSA 1% (Rabbit IgG (H+L) Cross-Adsorbed Secondary Antibody Alexa Fluor 488, A-11070, Invitrogen-Thermo Fisher Scientific). Cell nuclei were counterstained with Hoechst (Invitrogen-Thermo Fisher Scientific). Samples were digitalised by using the Hamamatsu </w:t>
      </w:r>
      <w:proofErr w:type="spellStart"/>
      <w:r w:rsidRPr="00E36089">
        <w:rPr>
          <w:rFonts w:ascii="Times New Roman" w:eastAsia="Times New Roman" w:hAnsi="Times New Roman" w:cs="Times New Roman"/>
          <w:sz w:val="24"/>
          <w:szCs w:val="24"/>
        </w:rPr>
        <w:t>Nanozoomer</w:t>
      </w:r>
      <w:proofErr w:type="spellEnd"/>
      <w:r w:rsidRPr="00E36089">
        <w:rPr>
          <w:rFonts w:ascii="Times New Roman" w:eastAsia="Times New Roman" w:hAnsi="Times New Roman" w:cs="Times New Roman"/>
          <w:sz w:val="24"/>
          <w:szCs w:val="24"/>
        </w:rPr>
        <w:t xml:space="preserve"> S60 Digital slide scanner C13210–01 (Hamamatsu Photonics, Shizuoka, Japan), equipped with an Olympus 20X/0.75 and 40X/1.40 </w:t>
      </w:r>
      <w:proofErr w:type="spellStart"/>
      <w:r w:rsidRPr="00E36089">
        <w:rPr>
          <w:rFonts w:ascii="Times New Roman" w:eastAsia="Times New Roman" w:hAnsi="Times New Roman" w:cs="Times New Roman"/>
          <w:sz w:val="24"/>
          <w:szCs w:val="24"/>
        </w:rPr>
        <w:t>PlanSApo</w:t>
      </w:r>
      <w:proofErr w:type="spellEnd"/>
      <w:r w:rsidRPr="00E36089">
        <w:rPr>
          <w:rFonts w:ascii="Times New Roman" w:eastAsia="Times New Roman" w:hAnsi="Times New Roman" w:cs="Times New Roman"/>
          <w:sz w:val="24"/>
          <w:szCs w:val="24"/>
        </w:rPr>
        <w:t xml:space="preserve"> objectives (Olympus, Tokyo, Japan), a Fluorescence Imaging Module with a LX2000 mercury lamp </w:t>
      </w:r>
      <w:r w:rsidRPr="00E36089">
        <w:rPr>
          <w:rFonts w:ascii="Times New Roman" w:eastAsia="Times New Roman" w:hAnsi="Times New Roman" w:cs="Times New Roman"/>
          <w:sz w:val="24"/>
          <w:szCs w:val="24"/>
        </w:rPr>
        <w:lastRenderedPageBreak/>
        <w:t xml:space="preserve">(Hamamatsu Photonics), a linear ORCA-Flash 4.0 digital CMOS camera (Hamamatsu Photonics). Whole slide images were used to manually draw the region of interest and perform quantitative fluorescence imaging analysis (QFIA). The average intensity of fluorescence in at least five fields per sample was calculated using ImageJ software, version 1.54n (National Institutes of Health, Bethesda, MD, USA). Images were also acquired by confocal microscopy performed on an Olympus </w:t>
      </w:r>
      <w:proofErr w:type="spellStart"/>
      <w:r w:rsidRPr="00E36089">
        <w:rPr>
          <w:rFonts w:ascii="Times New Roman" w:eastAsia="Times New Roman" w:hAnsi="Times New Roman" w:cs="Times New Roman"/>
          <w:sz w:val="24"/>
          <w:szCs w:val="24"/>
        </w:rPr>
        <w:t>Fluoview</w:t>
      </w:r>
      <w:proofErr w:type="spellEnd"/>
      <w:r w:rsidRPr="00E36089">
        <w:rPr>
          <w:rFonts w:ascii="Times New Roman" w:eastAsia="Times New Roman" w:hAnsi="Times New Roman" w:cs="Times New Roman"/>
          <w:sz w:val="24"/>
          <w:szCs w:val="24"/>
        </w:rPr>
        <w:t xml:space="preserve"> FV3000 Confocal Laser Scanning Microscope (Olympus).</w:t>
      </w:r>
    </w:p>
    <w:p w14:paraId="01782ACD" w14:textId="77777777" w:rsidR="00E36089" w:rsidRDefault="00E3608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00000C" w14:textId="34A03759" w:rsidR="002D18EC" w:rsidRPr="00E36089" w:rsidRDefault="00555F67" w:rsidP="00E36089">
      <w:pPr>
        <w:spacing w:after="0" w:line="480" w:lineRule="auto"/>
        <w:jc w:val="both"/>
        <w:rPr>
          <w:rFonts w:ascii="Times New Roman" w:eastAsia="Times New Roman" w:hAnsi="Times New Roman" w:cs="Times New Roman"/>
          <w:b/>
          <w:sz w:val="24"/>
          <w:szCs w:val="24"/>
        </w:rPr>
      </w:pPr>
      <w:r w:rsidRPr="00E36089">
        <w:rPr>
          <w:rFonts w:ascii="Times New Roman" w:eastAsia="Times New Roman" w:hAnsi="Times New Roman" w:cs="Times New Roman"/>
          <w:b/>
          <w:sz w:val="24"/>
          <w:szCs w:val="24"/>
        </w:rPr>
        <w:lastRenderedPageBreak/>
        <w:t>Table S1. Characteristics of the study population.</w:t>
      </w:r>
    </w:p>
    <w:p w14:paraId="0000000D" w14:textId="77777777" w:rsidR="002D18EC" w:rsidRDefault="002D18EC">
      <w:pPr>
        <w:spacing w:after="0" w:line="480" w:lineRule="auto"/>
        <w:jc w:val="both"/>
        <w:rPr>
          <w:rFonts w:ascii="Times New Roman" w:eastAsia="Times New Roman" w:hAnsi="Times New Roman" w:cs="Times New Roman"/>
          <w:b/>
          <w:sz w:val="24"/>
          <w:szCs w:val="24"/>
        </w:rPr>
      </w:pPr>
    </w:p>
    <w:tbl>
      <w:tblPr>
        <w:tblStyle w:val="a8"/>
        <w:tblW w:w="9638" w:type="dxa"/>
        <w:tblInd w:w="108" w:type="dxa"/>
        <w:tblBorders>
          <w:top w:val="single" w:sz="4" w:space="0" w:color="7F7F7F"/>
          <w:bottom w:val="single" w:sz="4" w:space="0" w:color="7F7F7F"/>
        </w:tblBorders>
        <w:tblLayout w:type="fixed"/>
        <w:tblLook w:val="04A0" w:firstRow="1" w:lastRow="0" w:firstColumn="1" w:lastColumn="0" w:noHBand="0" w:noVBand="1"/>
      </w:tblPr>
      <w:tblGrid>
        <w:gridCol w:w="2588"/>
        <w:gridCol w:w="2396"/>
        <w:gridCol w:w="2527"/>
        <w:gridCol w:w="2127"/>
      </w:tblGrid>
      <w:tr w:rsidR="002D18EC" w14:paraId="4C6D589D" w14:textId="77777777" w:rsidTr="002D1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tcPr>
          <w:p w14:paraId="0000000E" w14:textId="77777777" w:rsidR="002D18EC" w:rsidRDefault="00555F67">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Variable</w:t>
            </w:r>
          </w:p>
        </w:tc>
        <w:tc>
          <w:tcPr>
            <w:tcW w:w="2396" w:type="dxa"/>
          </w:tcPr>
          <w:p w14:paraId="0000000F" w14:textId="77777777" w:rsidR="002D18EC" w:rsidRDefault="00555F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i/>
                <w:sz w:val="24"/>
                <w:szCs w:val="24"/>
              </w:rPr>
              <w:t>CTRL (n=31)</w:t>
            </w:r>
          </w:p>
        </w:tc>
        <w:tc>
          <w:tcPr>
            <w:tcW w:w="2527" w:type="dxa"/>
          </w:tcPr>
          <w:p w14:paraId="00000010" w14:textId="77777777" w:rsidR="002D18EC" w:rsidRDefault="00555F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MASLD (n=212)</w:t>
            </w:r>
          </w:p>
        </w:tc>
        <w:tc>
          <w:tcPr>
            <w:tcW w:w="2127" w:type="dxa"/>
          </w:tcPr>
          <w:p w14:paraId="00000011" w14:textId="77777777" w:rsidR="002D18EC" w:rsidRDefault="00555F6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P value</w:t>
            </w:r>
          </w:p>
        </w:tc>
      </w:tr>
      <w:tr w:rsidR="002D18EC" w14:paraId="19ED5F65" w14:textId="77777777" w:rsidTr="002D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tcPr>
          <w:p w14:paraId="00000012" w14:textId="77777777" w:rsidR="002D18EC" w:rsidRDefault="00555F67">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Gender (M/F)</w:t>
            </w:r>
          </w:p>
        </w:tc>
        <w:tc>
          <w:tcPr>
            <w:tcW w:w="2396" w:type="dxa"/>
          </w:tcPr>
          <w:p w14:paraId="00000013"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16/15</w:t>
            </w:r>
          </w:p>
        </w:tc>
        <w:tc>
          <w:tcPr>
            <w:tcW w:w="2527" w:type="dxa"/>
          </w:tcPr>
          <w:p w14:paraId="00000014"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131/81</w:t>
            </w:r>
          </w:p>
        </w:tc>
        <w:tc>
          <w:tcPr>
            <w:tcW w:w="2127" w:type="dxa"/>
          </w:tcPr>
          <w:p w14:paraId="00000015"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0.3267</w:t>
            </w:r>
          </w:p>
        </w:tc>
      </w:tr>
      <w:tr w:rsidR="002D18EC" w14:paraId="42716FCC" w14:textId="77777777" w:rsidTr="002D18EC">
        <w:tc>
          <w:tcPr>
            <w:cnfStyle w:val="001000000000" w:firstRow="0" w:lastRow="0" w:firstColumn="1" w:lastColumn="0" w:oddVBand="0" w:evenVBand="0" w:oddHBand="0" w:evenHBand="0" w:firstRowFirstColumn="0" w:firstRowLastColumn="0" w:lastRowFirstColumn="0" w:lastRowLastColumn="0"/>
            <w:tcW w:w="2588" w:type="dxa"/>
          </w:tcPr>
          <w:p w14:paraId="00000016" w14:textId="77777777" w:rsidR="002D18EC" w:rsidRDefault="00555F67">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Age (years)</w:t>
            </w:r>
          </w:p>
        </w:tc>
        <w:tc>
          <w:tcPr>
            <w:tcW w:w="2396" w:type="dxa"/>
          </w:tcPr>
          <w:p w14:paraId="00000017" w14:textId="77777777" w:rsidR="002D18EC" w:rsidRDefault="00555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(2 – 18)</w:t>
            </w:r>
          </w:p>
        </w:tc>
        <w:tc>
          <w:tcPr>
            <w:tcW w:w="2527" w:type="dxa"/>
          </w:tcPr>
          <w:p w14:paraId="00000018" w14:textId="77777777" w:rsidR="002D18EC" w:rsidRDefault="00555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(5.2 – 17.9)</w:t>
            </w:r>
          </w:p>
        </w:tc>
        <w:tc>
          <w:tcPr>
            <w:tcW w:w="2127" w:type="dxa"/>
          </w:tcPr>
          <w:p w14:paraId="00000019" w14:textId="77777777" w:rsidR="002D18EC" w:rsidRDefault="00555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&lt;0.0001</w:t>
            </w:r>
          </w:p>
        </w:tc>
      </w:tr>
      <w:tr w:rsidR="002D18EC" w14:paraId="14DAB13D" w14:textId="77777777" w:rsidTr="002D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tcPr>
          <w:p w14:paraId="0000001A" w14:textId="77777777" w:rsidR="002D18EC" w:rsidRDefault="00555F67">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BMI (kg/m</w:t>
            </w:r>
            <w:r>
              <w:rPr>
                <w:rFonts w:ascii="Times New Roman" w:eastAsia="Times New Roman" w:hAnsi="Times New Roman" w:cs="Times New Roman"/>
                <w:b w:val="0"/>
                <w:i/>
                <w:sz w:val="24"/>
                <w:szCs w:val="24"/>
                <w:vertAlign w:val="superscript"/>
              </w:rPr>
              <w:t>2</w:t>
            </w:r>
            <w:r>
              <w:rPr>
                <w:rFonts w:ascii="Times New Roman" w:eastAsia="Times New Roman" w:hAnsi="Times New Roman" w:cs="Times New Roman"/>
                <w:b w:val="0"/>
                <w:i/>
                <w:sz w:val="24"/>
                <w:szCs w:val="24"/>
              </w:rPr>
              <w:t>)</w:t>
            </w:r>
          </w:p>
        </w:tc>
        <w:tc>
          <w:tcPr>
            <w:tcW w:w="2396" w:type="dxa"/>
          </w:tcPr>
          <w:p w14:paraId="0000001B"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17.2 (11.9 – 29.6)</w:t>
            </w:r>
          </w:p>
        </w:tc>
        <w:tc>
          <w:tcPr>
            <w:tcW w:w="2527" w:type="dxa"/>
          </w:tcPr>
          <w:p w14:paraId="0000001C"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29.1 (16.5 – 47.4)</w:t>
            </w:r>
          </w:p>
        </w:tc>
        <w:tc>
          <w:tcPr>
            <w:tcW w:w="2127" w:type="dxa"/>
          </w:tcPr>
          <w:p w14:paraId="0000001D"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&lt;0.0001</w:t>
            </w:r>
          </w:p>
        </w:tc>
      </w:tr>
      <w:tr w:rsidR="002D18EC" w14:paraId="24CE399E" w14:textId="77777777" w:rsidTr="002D18EC">
        <w:tc>
          <w:tcPr>
            <w:cnfStyle w:val="001000000000" w:firstRow="0" w:lastRow="0" w:firstColumn="1" w:lastColumn="0" w:oddVBand="0" w:evenVBand="0" w:oddHBand="0" w:evenHBand="0" w:firstRowFirstColumn="0" w:firstRowLastColumn="0" w:lastRowFirstColumn="0" w:lastRowLastColumn="0"/>
            <w:tcW w:w="2588" w:type="dxa"/>
          </w:tcPr>
          <w:p w14:paraId="0000001E" w14:textId="77777777" w:rsidR="002D18EC" w:rsidRDefault="00555F67">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Triglycerides (mg/dL)</w:t>
            </w:r>
          </w:p>
        </w:tc>
        <w:tc>
          <w:tcPr>
            <w:tcW w:w="2396" w:type="dxa"/>
          </w:tcPr>
          <w:p w14:paraId="0000001F" w14:textId="77777777" w:rsidR="002D18EC" w:rsidRDefault="00555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61.0 (26.0 – 116.0)</w:t>
            </w:r>
          </w:p>
        </w:tc>
        <w:tc>
          <w:tcPr>
            <w:tcW w:w="2527" w:type="dxa"/>
          </w:tcPr>
          <w:p w14:paraId="00000020" w14:textId="77777777" w:rsidR="002D18EC" w:rsidRDefault="00555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93.0 (35.0 – 277.0)</w:t>
            </w:r>
          </w:p>
        </w:tc>
        <w:tc>
          <w:tcPr>
            <w:tcW w:w="2127" w:type="dxa"/>
          </w:tcPr>
          <w:p w14:paraId="00000021" w14:textId="77777777" w:rsidR="002D18EC" w:rsidRDefault="00555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&lt;0.0001</w:t>
            </w:r>
          </w:p>
        </w:tc>
      </w:tr>
      <w:tr w:rsidR="002D18EC" w14:paraId="16852EAE" w14:textId="77777777" w:rsidTr="002D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shd w:val="clear" w:color="auto" w:fill="auto"/>
          </w:tcPr>
          <w:p w14:paraId="00000022" w14:textId="77777777" w:rsidR="002D18EC" w:rsidRDefault="00555F67">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Total cholesterol (mg/dL)</w:t>
            </w:r>
          </w:p>
        </w:tc>
        <w:tc>
          <w:tcPr>
            <w:tcW w:w="2396" w:type="dxa"/>
            <w:shd w:val="clear" w:color="auto" w:fill="auto"/>
          </w:tcPr>
          <w:p w14:paraId="00000023"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151.0 (95.0 – 244.0)</w:t>
            </w:r>
          </w:p>
        </w:tc>
        <w:tc>
          <w:tcPr>
            <w:tcW w:w="2527" w:type="dxa"/>
            <w:shd w:val="clear" w:color="auto" w:fill="auto"/>
          </w:tcPr>
          <w:p w14:paraId="00000024"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156.0 (91.0 – 298.0)</w:t>
            </w:r>
          </w:p>
        </w:tc>
        <w:tc>
          <w:tcPr>
            <w:tcW w:w="2127" w:type="dxa"/>
          </w:tcPr>
          <w:p w14:paraId="00000025"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0.9799</w:t>
            </w:r>
          </w:p>
        </w:tc>
      </w:tr>
      <w:tr w:rsidR="002D18EC" w14:paraId="0E5C793E" w14:textId="77777777" w:rsidTr="002D18EC">
        <w:tc>
          <w:tcPr>
            <w:cnfStyle w:val="001000000000" w:firstRow="0" w:lastRow="0" w:firstColumn="1" w:lastColumn="0" w:oddVBand="0" w:evenVBand="0" w:oddHBand="0" w:evenHBand="0" w:firstRowFirstColumn="0" w:firstRowLastColumn="0" w:lastRowFirstColumn="0" w:lastRowLastColumn="0"/>
            <w:tcW w:w="2588" w:type="dxa"/>
            <w:shd w:val="clear" w:color="auto" w:fill="auto"/>
          </w:tcPr>
          <w:p w14:paraId="00000026" w14:textId="77777777" w:rsidR="002D18EC" w:rsidRDefault="00555F67">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HDL cholesterol (mg/dL)</w:t>
            </w:r>
          </w:p>
        </w:tc>
        <w:tc>
          <w:tcPr>
            <w:tcW w:w="2396" w:type="dxa"/>
            <w:shd w:val="clear" w:color="auto" w:fill="auto"/>
          </w:tcPr>
          <w:p w14:paraId="00000027" w14:textId="77777777" w:rsidR="002D18EC" w:rsidRDefault="00555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60.0 (32.0 – 80.0)</w:t>
            </w:r>
          </w:p>
        </w:tc>
        <w:tc>
          <w:tcPr>
            <w:tcW w:w="2527" w:type="dxa"/>
            <w:shd w:val="clear" w:color="auto" w:fill="auto"/>
          </w:tcPr>
          <w:p w14:paraId="00000028" w14:textId="77777777" w:rsidR="002D18EC" w:rsidRDefault="00555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48.0 (20.0 – 114.0)</w:t>
            </w:r>
          </w:p>
        </w:tc>
        <w:tc>
          <w:tcPr>
            <w:tcW w:w="2127" w:type="dxa"/>
          </w:tcPr>
          <w:p w14:paraId="00000029" w14:textId="77777777" w:rsidR="002D18EC" w:rsidRDefault="00555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0.0036</w:t>
            </w:r>
          </w:p>
        </w:tc>
      </w:tr>
      <w:tr w:rsidR="002D18EC" w14:paraId="0CA40390" w14:textId="77777777" w:rsidTr="002D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shd w:val="clear" w:color="auto" w:fill="auto"/>
          </w:tcPr>
          <w:p w14:paraId="0000002A" w14:textId="77777777" w:rsidR="002D18EC" w:rsidRDefault="00555F67">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LDL cholesterol (mg/dL)</w:t>
            </w:r>
          </w:p>
        </w:tc>
        <w:tc>
          <w:tcPr>
            <w:tcW w:w="2396" w:type="dxa"/>
            <w:shd w:val="clear" w:color="auto" w:fill="auto"/>
          </w:tcPr>
          <w:p w14:paraId="0000002B"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82.0 (56.0 – 99.0)</w:t>
            </w:r>
          </w:p>
        </w:tc>
        <w:tc>
          <w:tcPr>
            <w:tcW w:w="2527" w:type="dxa"/>
            <w:shd w:val="clear" w:color="auto" w:fill="auto"/>
          </w:tcPr>
          <w:p w14:paraId="0000002C"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83.0 (33.0 – 153.0)</w:t>
            </w:r>
          </w:p>
        </w:tc>
        <w:tc>
          <w:tcPr>
            <w:tcW w:w="2127" w:type="dxa"/>
          </w:tcPr>
          <w:p w14:paraId="0000002D"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0.6126</w:t>
            </w:r>
          </w:p>
        </w:tc>
      </w:tr>
      <w:tr w:rsidR="002D18EC" w14:paraId="0B295C18" w14:textId="77777777" w:rsidTr="002D18EC">
        <w:tc>
          <w:tcPr>
            <w:cnfStyle w:val="001000000000" w:firstRow="0" w:lastRow="0" w:firstColumn="1" w:lastColumn="0" w:oddVBand="0" w:evenVBand="0" w:oddHBand="0" w:evenHBand="0" w:firstRowFirstColumn="0" w:firstRowLastColumn="0" w:lastRowFirstColumn="0" w:lastRowLastColumn="0"/>
            <w:tcW w:w="2588" w:type="dxa"/>
            <w:shd w:val="clear" w:color="auto" w:fill="auto"/>
          </w:tcPr>
          <w:p w14:paraId="0000002E" w14:textId="77777777" w:rsidR="002D18EC" w:rsidRDefault="00555F67">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ALT (IU/mL)</w:t>
            </w:r>
          </w:p>
        </w:tc>
        <w:tc>
          <w:tcPr>
            <w:tcW w:w="2396" w:type="dxa"/>
            <w:shd w:val="clear" w:color="auto" w:fill="auto"/>
          </w:tcPr>
          <w:p w14:paraId="0000002F" w14:textId="77777777" w:rsidR="002D18EC" w:rsidRDefault="00555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20.0 (12.0 – 61.0)</w:t>
            </w:r>
          </w:p>
        </w:tc>
        <w:tc>
          <w:tcPr>
            <w:tcW w:w="2527" w:type="dxa"/>
            <w:shd w:val="clear" w:color="auto" w:fill="auto"/>
          </w:tcPr>
          <w:p w14:paraId="00000030" w14:textId="77777777" w:rsidR="002D18EC" w:rsidRDefault="00555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36.0 (8.0 – 265.0)</w:t>
            </w:r>
          </w:p>
        </w:tc>
        <w:tc>
          <w:tcPr>
            <w:tcW w:w="2127" w:type="dxa"/>
          </w:tcPr>
          <w:p w14:paraId="00000031" w14:textId="77777777" w:rsidR="002D18EC" w:rsidRDefault="00555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0.0015</w:t>
            </w:r>
          </w:p>
        </w:tc>
      </w:tr>
      <w:tr w:rsidR="002D18EC" w14:paraId="4CBEC1B6" w14:textId="77777777" w:rsidTr="002D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8" w:type="dxa"/>
          </w:tcPr>
          <w:p w14:paraId="00000032" w14:textId="77777777" w:rsidR="002D18EC" w:rsidRDefault="00555F67">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AST (IU/mL)</w:t>
            </w:r>
          </w:p>
        </w:tc>
        <w:tc>
          <w:tcPr>
            <w:tcW w:w="2396" w:type="dxa"/>
          </w:tcPr>
          <w:p w14:paraId="00000033"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35.0 (15.0 – 68.0)</w:t>
            </w:r>
          </w:p>
        </w:tc>
        <w:tc>
          <w:tcPr>
            <w:tcW w:w="2527" w:type="dxa"/>
          </w:tcPr>
          <w:p w14:paraId="00000034"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27.0 (12.0 – 109.0)</w:t>
            </w:r>
          </w:p>
        </w:tc>
        <w:tc>
          <w:tcPr>
            <w:tcW w:w="2127" w:type="dxa"/>
          </w:tcPr>
          <w:p w14:paraId="00000035" w14:textId="77777777" w:rsidR="002D18EC" w:rsidRDefault="00555F6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0.5994</w:t>
            </w:r>
          </w:p>
        </w:tc>
      </w:tr>
    </w:tbl>
    <w:p w14:paraId="00000036" w14:textId="77777777" w:rsidR="002D18EC" w:rsidRDefault="00555F67">
      <w:pPr>
        <w:spacing w:after="0" w:line="48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Values are expressed as median and range (minimum – maximum). Fisher’s exact test for gender distribution and the Mann-Whitney test for continuous variables. </w:t>
      </w:r>
    </w:p>
    <w:p w14:paraId="00000037" w14:textId="77777777" w:rsidR="002D18EC" w:rsidRDefault="00555F67">
      <w:pPr>
        <w:spacing w:after="0" w:line="480" w:lineRule="auto"/>
        <w:jc w:val="both"/>
        <w:rPr>
          <w:rFonts w:ascii="Times New Roman" w:eastAsia="Times New Roman" w:hAnsi="Times New Roman" w:cs="Times New Roman"/>
          <w:sz w:val="20"/>
          <w:szCs w:val="20"/>
          <w:highlight w:val="yellow"/>
        </w:rPr>
      </w:pPr>
      <w:bookmarkStart w:id="2" w:name="_heading=h.b7fc00j27m7v" w:colFirst="0" w:colLast="0"/>
      <w:bookmarkEnd w:id="2"/>
      <w:r>
        <w:rPr>
          <w:rFonts w:ascii="Times New Roman" w:eastAsia="Times New Roman" w:hAnsi="Times New Roman" w:cs="Times New Roman"/>
          <w:sz w:val="20"/>
          <w:szCs w:val="20"/>
        </w:rPr>
        <w:t xml:space="preserve">Abbreviations: CTRL, controls; MASLD, metabolic dysfunction-associated </w:t>
      </w:r>
      <w:proofErr w:type="spellStart"/>
      <w:r>
        <w:rPr>
          <w:rFonts w:ascii="Times New Roman" w:eastAsia="Times New Roman" w:hAnsi="Times New Roman" w:cs="Times New Roman"/>
          <w:sz w:val="20"/>
          <w:szCs w:val="20"/>
        </w:rPr>
        <w:t>steatotic</w:t>
      </w:r>
      <w:proofErr w:type="spellEnd"/>
      <w:r>
        <w:rPr>
          <w:rFonts w:ascii="Times New Roman" w:eastAsia="Times New Roman" w:hAnsi="Times New Roman" w:cs="Times New Roman"/>
          <w:sz w:val="20"/>
          <w:szCs w:val="20"/>
        </w:rPr>
        <w:t xml:space="preserve"> liver disease; M, males; F, females; BMI, body mass index; HDL, high-density lipoprotein; LDL, low-density lipoprotein; ALT, alanine transaminase; AST, aspartate transaminase.</w:t>
      </w:r>
    </w:p>
    <w:p w14:paraId="00000038" w14:textId="77777777" w:rsidR="002D18EC" w:rsidRDefault="00555F67">
      <w:pPr>
        <w:spacing w:after="0" w:line="480" w:lineRule="auto"/>
        <w:jc w:val="both"/>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 xml:space="preserve">Table S2. Histological features of the liver of patients with MASLD. </w:t>
      </w:r>
      <w:r>
        <w:rPr>
          <w:rFonts w:ascii="Times New Roman" w:eastAsia="Times New Roman" w:hAnsi="Times New Roman" w:cs="Times New Roman"/>
          <w:sz w:val="24"/>
          <w:szCs w:val="24"/>
        </w:rPr>
        <w:t>Number of cases and percentage of histological features grades in non-MASH and MASH groups.</w:t>
      </w:r>
    </w:p>
    <w:p w14:paraId="00000039" w14:textId="77777777" w:rsidR="002D18EC" w:rsidRDefault="002D18EC">
      <w:pPr>
        <w:spacing w:after="0" w:line="480" w:lineRule="auto"/>
        <w:jc w:val="both"/>
        <w:rPr>
          <w:rFonts w:ascii="Times New Roman" w:eastAsia="Times New Roman" w:hAnsi="Times New Roman" w:cs="Times New Roman"/>
          <w:sz w:val="24"/>
          <w:szCs w:val="24"/>
        </w:rPr>
      </w:pPr>
    </w:p>
    <w:tbl>
      <w:tblPr>
        <w:tblStyle w:val="a9"/>
        <w:tblW w:w="9629" w:type="dxa"/>
        <w:tblInd w:w="0" w:type="dxa"/>
        <w:tblBorders>
          <w:top w:val="single" w:sz="4" w:space="0" w:color="7F7F7F"/>
          <w:bottom w:val="single" w:sz="4" w:space="0" w:color="7F7F7F"/>
        </w:tblBorders>
        <w:tblLayout w:type="fixed"/>
        <w:tblLook w:val="04A0" w:firstRow="1" w:lastRow="0" w:firstColumn="1" w:lastColumn="0" w:noHBand="0" w:noVBand="1"/>
      </w:tblPr>
      <w:tblGrid>
        <w:gridCol w:w="3209"/>
        <w:gridCol w:w="3210"/>
        <w:gridCol w:w="3210"/>
      </w:tblGrid>
      <w:tr w:rsidR="002D18EC" w14:paraId="4D1A3769" w14:textId="77777777" w:rsidTr="002D1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000003A"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Histological traits (stages)</w:t>
            </w:r>
          </w:p>
        </w:tc>
        <w:tc>
          <w:tcPr>
            <w:tcW w:w="3210" w:type="dxa"/>
          </w:tcPr>
          <w:p w14:paraId="0000003B" w14:textId="77777777" w:rsidR="002D18EC" w:rsidRDefault="00555F6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i/>
                <w:sz w:val="24"/>
                <w:szCs w:val="24"/>
              </w:rPr>
              <w:t>non-MASH (n=67)</w:t>
            </w:r>
          </w:p>
        </w:tc>
        <w:tc>
          <w:tcPr>
            <w:tcW w:w="3210" w:type="dxa"/>
          </w:tcPr>
          <w:p w14:paraId="0000003C" w14:textId="77777777" w:rsidR="002D18EC" w:rsidRDefault="00555F67">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MASH (n=145)</w:t>
            </w:r>
          </w:p>
        </w:tc>
      </w:tr>
      <w:tr w:rsidR="002D18EC" w14:paraId="01CC9E40" w14:textId="77777777" w:rsidTr="002D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000003D"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Steatosis</w:t>
            </w:r>
          </w:p>
          <w:p w14:paraId="0000003E"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1</w:t>
            </w:r>
          </w:p>
          <w:p w14:paraId="0000003F"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2</w:t>
            </w:r>
          </w:p>
          <w:p w14:paraId="00000040"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3</w:t>
            </w:r>
          </w:p>
        </w:tc>
        <w:tc>
          <w:tcPr>
            <w:tcW w:w="3210" w:type="dxa"/>
          </w:tcPr>
          <w:p w14:paraId="00000041" w14:textId="77777777" w:rsidR="002D18EC" w:rsidRDefault="002D1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p>
          <w:p w14:paraId="00000042"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47 (70%)</w:t>
            </w:r>
          </w:p>
          <w:p w14:paraId="00000043"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18 (27%)</w:t>
            </w:r>
          </w:p>
          <w:p w14:paraId="00000044"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2 (3%)</w:t>
            </w:r>
          </w:p>
        </w:tc>
        <w:tc>
          <w:tcPr>
            <w:tcW w:w="3210" w:type="dxa"/>
          </w:tcPr>
          <w:p w14:paraId="00000045" w14:textId="77777777" w:rsidR="002D18EC" w:rsidRDefault="002D1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p>
          <w:p w14:paraId="00000046"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 (3%)</w:t>
            </w:r>
          </w:p>
          <w:p w14:paraId="00000047"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 (28%)</w:t>
            </w:r>
          </w:p>
          <w:p w14:paraId="00000048"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100 (69%)</w:t>
            </w:r>
          </w:p>
        </w:tc>
      </w:tr>
      <w:tr w:rsidR="002D18EC" w14:paraId="21DFAE55" w14:textId="77777777" w:rsidTr="002D18EC">
        <w:tc>
          <w:tcPr>
            <w:cnfStyle w:val="001000000000" w:firstRow="0" w:lastRow="0" w:firstColumn="1" w:lastColumn="0" w:oddVBand="0" w:evenVBand="0" w:oddHBand="0" w:evenHBand="0" w:firstRowFirstColumn="0" w:firstRowLastColumn="0" w:lastRowFirstColumn="0" w:lastRowLastColumn="0"/>
            <w:tcW w:w="3209" w:type="dxa"/>
          </w:tcPr>
          <w:p w14:paraId="00000049"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Portal Inflammation</w:t>
            </w:r>
          </w:p>
          <w:p w14:paraId="0000004A"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0</w:t>
            </w:r>
          </w:p>
          <w:p w14:paraId="0000004B"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1</w:t>
            </w:r>
          </w:p>
          <w:p w14:paraId="0000004C"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2</w:t>
            </w:r>
          </w:p>
        </w:tc>
        <w:tc>
          <w:tcPr>
            <w:tcW w:w="3210" w:type="dxa"/>
          </w:tcPr>
          <w:p w14:paraId="0000004D" w14:textId="77777777" w:rsidR="002D18EC" w:rsidRDefault="002D18E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p>
          <w:p w14:paraId="0000004E"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 (10%)</w:t>
            </w:r>
          </w:p>
          <w:p w14:paraId="0000004F"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56 (84%)</w:t>
            </w:r>
          </w:p>
          <w:p w14:paraId="00000050"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4 (6%)</w:t>
            </w:r>
          </w:p>
        </w:tc>
        <w:tc>
          <w:tcPr>
            <w:tcW w:w="3210" w:type="dxa"/>
          </w:tcPr>
          <w:p w14:paraId="00000051" w14:textId="77777777" w:rsidR="002D18EC" w:rsidRDefault="002D18E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p>
          <w:p w14:paraId="00000052"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 (17%)</w:t>
            </w:r>
          </w:p>
          <w:p w14:paraId="00000053"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105 (72%)</w:t>
            </w:r>
          </w:p>
          <w:p w14:paraId="00000054"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16 (11%)</w:t>
            </w:r>
          </w:p>
        </w:tc>
      </w:tr>
      <w:tr w:rsidR="002D18EC" w14:paraId="1D2FA563" w14:textId="77777777" w:rsidTr="002D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0000055"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Lobular Inflammation</w:t>
            </w:r>
          </w:p>
          <w:p w14:paraId="00000056"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0</w:t>
            </w:r>
          </w:p>
          <w:p w14:paraId="00000057"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1</w:t>
            </w:r>
          </w:p>
          <w:p w14:paraId="00000058"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2</w:t>
            </w:r>
          </w:p>
        </w:tc>
        <w:tc>
          <w:tcPr>
            <w:tcW w:w="3210" w:type="dxa"/>
          </w:tcPr>
          <w:p w14:paraId="00000059" w14:textId="77777777" w:rsidR="002D18EC" w:rsidRDefault="002D1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p>
          <w:p w14:paraId="0000005A"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 (29%)</w:t>
            </w:r>
          </w:p>
          <w:p w14:paraId="0000005B"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47 (70%)</w:t>
            </w:r>
          </w:p>
          <w:p w14:paraId="0000005C"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 (1%)</w:t>
            </w:r>
          </w:p>
        </w:tc>
        <w:tc>
          <w:tcPr>
            <w:tcW w:w="3210" w:type="dxa"/>
          </w:tcPr>
          <w:p w14:paraId="0000005D" w14:textId="77777777" w:rsidR="002D18EC" w:rsidRDefault="002D1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p>
          <w:p w14:paraId="0000005E"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5F"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136 (94%)</w:t>
            </w:r>
          </w:p>
          <w:p w14:paraId="00000060"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9 (6%)</w:t>
            </w:r>
          </w:p>
        </w:tc>
      </w:tr>
      <w:tr w:rsidR="002D18EC" w14:paraId="47E87B6A" w14:textId="77777777" w:rsidTr="002D18EC">
        <w:tc>
          <w:tcPr>
            <w:cnfStyle w:val="001000000000" w:firstRow="0" w:lastRow="0" w:firstColumn="1" w:lastColumn="0" w:oddVBand="0" w:evenVBand="0" w:oddHBand="0" w:evenHBand="0" w:firstRowFirstColumn="0" w:firstRowLastColumn="0" w:lastRowFirstColumn="0" w:lastRowLastColumn="0"/>
            <w:tcW w:w="3209" w:type="dxa"/>
          </w:tcPr>
          <w:p w14:paraId="00000061"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Ballooning</w:t>
            </w:r>
          </w:p>
          <w:p w14:paraId="00000062"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0</w:t>
            </w:r>
          </w:p>
          <w:p w14:paraId="00000063"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1</w:t>
            </w:r>
          </w:p>
          <w:p w14:paraId="00000064"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2</w:t>
            </w:r>
          </w:p>
        </w:tc>
        <w:tc>
          <w:tcPr>
            <w:tcW w:w="3210" w:type="dxa"/>
          </w:tcPr>
          <w:p w14:paraId="00000065" w14:textId="77777777" w:rsidR="002D18EC" w:rsidRDefault="002D18E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p>
          <w:p w14:paraId="00000066"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31 (46%)</w:t>
            </w:r>
          </w:p>
          <w:p w14:paraId="00000067"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35 (53%)</w:t>
            </w:r>
          </w:p>
          <w:p w14:paraId="00000068"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 (1%)</w:t>
            </w:r>
          </w:p>
        </w:tc>
        <w:tc>
          <w:tcPr>
            <w:tcW w:w="3210" w:type="dxa"/>
          </w:tcPr>
          <w:p w14:paraId="00000069" w14:textId="77777777" w:rsidR="002D18EC" w:rsidRDefault="002D18E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p>
          <w:p w14:paraId="0000006A"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 (1%)</w:t>
            </w:r>
          </w:p>
          <w:p w14:paraId="0000006B"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82 (57%)</w:t>
            </w:r>
          </w:p>
          <w:p w14:paraId="0000006C"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62 (42%)</w:t>
            </w:r>
          </w:p>
        </w:tc>
      </w:tr>
      <w:tr w:rsidR="002D18EC" w14:paraId="3CD3710B" w14:textId="77777777" w:rsidTr="002D1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000006D"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Fibrosis</w:t>
            </w:r>
          </w:p>
          <w:p w14:paraId="0000006E"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0</w:t>
            </w:r>
          </w:p>
          <w:p w14:paraId="0000006F"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1</w:t>
            </w:r>
          </w:p>
          <w:p w14:paraId="00000070"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2</w:t>
            </w:r>
          </w:p>
          <w:p w14:paraId="00000071"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3</w:t>
            </w:r>
          </w:p>
        </w:tc>
        <w:tc>
          <w:tcPr>
            <w:tcW w:w="3210" w:type="dxa"/>
          </w:tcPr>
          <w:p w14:paraId="00000072" w14:textId="77777777" w:rsidR="002D18EC" w:rsidRDefault="002D1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p>
          <w:p w14:paraId="00000073"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42 (63%)</w:t>
            </w:r>
          </w:p>
          <w:p w14:paraId="00000074"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25 (37%)</w:t>
            </w:r>
          </w:p>
          <w:p w14:paraId="00000075"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76"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w:t>
            </w:r>
          </w:p>
        </w:tc>
        <w:tc>
          <w:tcPr>
            <w:tcW w:w="3210" w:type="dxa"/>
          </w:tcPr>
          <w:p w14:paraId="00000077" w14:textId="77777777" w:rsidR="002D18EC" w:rsidRDefault="002D18EC">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p>
          <w:p w14:paraId="00000078"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 (2%)</w:t>
            </w:r>
          </w:p>
          <w:p w14:paraId="00000079"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85 (59%)</w:t>
            </w:r>
          </w:p>
          <w:p w14:paraId="0000007A"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57 (39%)</w:t>
            </w:r>
          </w:p>
          <w:p w14:paraId="0000007B" w14:textId="77777777" w:rsidR="002D18EC" w:rsidRDefault="00555F67">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w:t>
            </w:r>
          </w:p>
        </w:tc>
      </w:tr>
      <w:tr w:rsidR="002D18EC" w14:paraId="16A47D2E" w14:textId="77777777" w:rsidTr="002D18EC">
        <w:tc>
          <w:tcPr>
            <w:cnfStyle w:val="001000000000" w:firstRow="0" w:lastRow="0" w:firstColumn="1" w:lastColumn="0" w:oddVBand="0" w:evenVBand="0" w:oddHBand="0" w:evenHBand="0" w:firstRowFirstColumn="0" w:firstRowLastColumn="0" w:lastRowFirstColumn="0" w:lastRowLastColumn="0"/>
            <w:tcW w:w="3209" w:type="dxa"/>
          </w:tcPr>
          <w:p w14:paraId="0000007C"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NAS</w:t>
            </w:r>
          </w:p>
          <w:p w14:paraId="0000007D"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1</w:t>
            </w:r>
          </w:p>
          <w:p w14:paraId="0000007E"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2</w:t>
            </w:r>
          </w:p>
          <w:p w14:paraId="0000007F"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3</w:t>
            </w:r>
          </w:p>
          <w:p w14:paraId="00000080"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4</w:t>
            </w:r>
          </w:p>
          <w:p w14:paraId="00000081"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5</w:t>
            </w:r>
          </w:p>
          <w:p w14:paraId="00000082"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6</w:t>
            </w:r>
          </w:p>
          <w:p w14:paraId="00000083" w14:textId="77777777" w:rsidR="002D18EC" w:rsidRDefault="00555F67">
            <w:pPr>
              <w:spacing w:line="276" w:lineRule="auto"/>
              <w:jc w:val="right"/>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7</w:t>
            </w:r>
          </w:p>
        </w:tc>
        <w:tc>
          <w:tcPr>
            <w:tcW w:w="3210" w:type="dxa"/>
          </w:tcPr>
          <w:p w14:paraId="00000084" w14:textId="77777777" w:rsidR="002D18EC" w:rsidRDefault="002D18E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p>
          <w:p w14:paraId="00000085"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 (4%)</w:t>
            </w:r>
          </w:p>
          <w:p w14:paraId="00000086"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24 (36%)</w:t>
            </w:r>
          </w:p>
          <w:p w14:paraId="00000087"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 (54%)</w:t>
            </w:r>
          </w:p>
          <w:p w14:paraId="00000088"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 (6%)</w:t>
            </w:r>
          </w:p>
          <w:p w14:paraId="00000089"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8A"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8B"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w:t>
            </w:r>
          </w:p>
        </w:tc>
        <w:tc>
          <w:tcPr>
            <w:tcW w:w="3210" w:type="dxa"/>
          </w:tcPr>
          <w:p w14:paraId="0000008C" w14:textId="77777777" w:rsidR="002D18EC" w:rsidRDefault="002D18E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p>
          <w:p w14:paraId="0000008D"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8E"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8F"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90"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30 (21%)</w:t>
            </w:r>
          </w:p>
          <w:p w14:paraId="00000091"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 (44%)</w:t>
            </w:r>
          </w:p>
          <w:p w14:paraId="00000092"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 (34%)</w:t>
            </w:r>
          </w:p>
          <w:p w14:paraId="00000093" w14:textId="77777777" w:rsidR="002D18EC" w:rsidRDefault="00555F6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 (1%)</w:t>
            </w:r>
          </w:p>
        </w:tc>
      </w:tr>
    </w:tbl>
    <w:p w14:paraId="00000094" w14:textId="77777777" w:rsidR="002D18EC" w:rsidRDefault="00555F67">
      <w:pPr>
        <w:rPr>
          <w:rFonts w:ascii="Times New Roman" w:eastAsia="Times New Roman" w:hAnsi="Times New Roman" w:cs="Times New Roman"/>
          <w:sz w:val="20"/>
          <w:szCs w:val="20"/>
        </w:rPr>
      </w:pPr>
      <w:r>
        <w:rPr>
          <w:rFonts w:ascii="Times New Roman" w:eastAsia="Times New Roman" w:hAnsi="Times New Roman" w:cs="Times New Roman"/>
          <w:sz w:val="20"/>
          <w:szCs w:val="20"/>
        </w:rPr>
        <w:t>Abbreviations: MASH, metabolic dysfunction-associated steatohepatitis; NAS, NAFLD activity score.</w:t>
      </w:r>
    </w:p>
    <w:p w14:paraId="00000095" w14:textId="77777777" w:rsidR="002D18EC" w:rsidRDefault="002D18EC">
      <w:pPr>
        <w:rPr>
          <w:rFonts w:ascii="Times New Roman" w:eastAsia="Times New Roman" w:hAnsi="Times New Roman" w:cs="Times New Roman"/>
          <w:sz w:val="20"/>
          <w:szCs w:val="20"/>
          <w:highlight w:val="yellow"/>
        </w:rPr>
      </w:pPr>
    </w:p>
    <w:p w14:paraId="00000096" w14:textId="77777777" w:rsidR="002D18EC" w:rsidRDefault="00555F67">
      <w:pPr>
        <w:rPr>
          <w:rFonts w:ascii="Times New Roman" w:eastAsia="Times New Roman" w:hAnsi="Times New Roman" w:cs="Times New Roman"/>
          <w:sz w:val="20"/>
          <w:szCs w:val="20"/>
          <w:highlight w:val="yellow"/>
        </w:rPr>
      </w:pPr>
      <w:r>
        <w:br w:type="page"/>
      </w:r>
    </w:p>
    <w:p w14:paraId="00000097" w14:textId="77777777" w:rsidR="002D18EC" w:rsidRDefault="00555F6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S3. Multiple linear regression analysis of LTL estimates in patients with MASLD. </w:t>
      </w:r>
    </w:p>
    <w:p w14:paraId="00000098" w14:textId="77777777" w:rsidR="002D18EC" w:rsidRDefault="002D18EC">
      <w:pPr>
        <w:spacing w:line="360" w:lineRule="auto"/>
        <w:rPr>
          <w:rFonts w:ascii="Times New Roman" w:eastAsia="Times New Roman" w:hAnsi="Times New Roman" w:cs="Times New Roman"/>
          <w:b/>
          <w:sz w:val="24"/>
          <w:szCs w:val="24"/>
        </w:rPr>
      </w:pPr>
    </w:p>
    <w:tbl>
      <w:tblPr>
        <w:tblStyle w:val="aa"/>
        <w:tblW w:w="9339" w:type="dxa"/>
        <w:jc w:val="center"/>
        <w:tblInd w:w="0" w:type="dxa"/>
        <w:tblBorders>
          <w:top w:val="single" w:sz="4" w:space="0" w:color="7F7F7F"/>
          <w:bottom w:val="single" w:sz="4" w:space="0" w:color="7F7F7F"/>
        </w:tblBorders>
        <w:tblLayout w:type="fixed"/>
        <w:tblLook w:val="0620" w:firstRow="1" w:lastRow="0" w:firstColumn="0" w:lastColumn="0" w:noHBand="1" w:noVBand="1"/>
      </w:tblPr>
      <w:tblGrid>
        <w:gridCol w:w="3119"/>
        <w:gridCol w:w="970"/>
        <w:gridCol w:w="1050"/>
        <w:gridCol w:w="1050"/>
        <w:gridCol w:w="1050"/>
        <w:gridCol w:w="1050"/>
        <w:gridCol w:w="1050"/>
      </w:tblGrid>
      <w:tr w:rsidR="002D18EC" w14:paraId="407FB167" w14:textId="77777777" w:rsidTr="002D18EC">
        <w:trPr>
          <w:cnfStyle w:val="100000000000" w:firstRow="1" w:lastRow="0" w:firstColumn="0" w:lastColumn="0" w:oddVBand="0" w:evenVBand="0" w:oddHBand="0" w:evenHBand="0" w:firstRowFirstColumn="0" w:firstRowLastColumn="0" w:lastRowFirstColumn="0" w:lastRowLastColumn="0"/>
          <w:trHeight w:val="400"/>
          <w:jc w:val="center"/>
        </w:trPr>
        <w:tc>
          <w:tcPr>
            <w:tcW w:w="3119" w:type="dxa"/>
          </w:tcPr>
          <w:p w14:paraId="00000099" w14:textId="77777777" w:rsidR="002D18EC" w:rsidRDefault="00555F67">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 xml:space="preserve">Dependent </w:t>
            </w:r>
            <w:sdt>
              <w:sdtPr>
                <w:tag w:val="goog_rdk_0"/>
                <w:id w:val="41566873"/>
              </w:sdtPr>
              <w:sdtEndPr/>
              <w:sdtContent/>
            </w:sdt>
            <w:r>
              <w:rPr>
                <w:rFonts w:ascii="Times New Roman" w:eastAsia="Times New Roman" w:hAnsi="Times New Roman" w:cs="Times New Roman"/>
                <w:b w:val="0"/>
                <w:i/>
                <w:sz w:val="24"/>
                <w:szCs w:val="24"/>
              </w:rPr>
              <w:t>variable: log-TL</w:t>
            </w:r>
          </w:p>
        </w:tc>
        <w:tc>
          <w:tcPr>
            <w:tcW w:w="970" w:type="dxa"/>
          </w:tcPr>
          <w:p w14:paraId="0000009A" w14:textId="77777777" w:rsidR="002D18EC" w:rsidRDefault="002D18EC">
            <w:pPr>
              <w:spacing w:line="360" w:lineRule="auto"/>
              <w:jc w:val="center"/>
              <w:rPr>
                <w:rFonts w:ascii="Times New Roman" w:eastAsia="Times New Roman" w:hAnsi="Times New Roman" w:cs="Times New Roman"/>
                <w:i/>
                <w:sz w:val="24"/>
                <w:szCs w:val="24"/>
              </w:rPr>
            </w:pPr>
          </w:p>
        </w:tc>
        <w:tc>
          <w:tcPr>
            <w:tcW w:w="1050" w:type="dxa"/>
          </w:tcPr>
          <w:p w14:paraId="0000009B" w14:textId="77777777" w:rsidR="002D18EC" w:rsidRDefault="00555F67">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 xml:space="preserve">Model 1 </w:t>
            </w:r>
          </w:p>
        </w:tc>
        <w:tc>
          <w:tcPr>
            <w:tcW w:w="1050" w:type="dxa"/>
          </w:tcPr>
          <w:p w14:paraId="0000009C" w14:textId="77777777" w:rsidR="002D18EC" w:rsidRDefault="002D18EC">
            <w:pPr>
              <w:spacing w:line="360" w:lineRule="auto"/>
              <w:jc w:val="center"/>
              <w:rPr>
                <w:rFonts w:ascii="Times New Roman" w:eastAsia="Times New Roman" w:hAnsi="Times New Roman" w:cs="Times New Roman"/>
                <w:i/>
                <w:sz w:val="24"/>
                <w:szCs w:val="24"/>
              </w:rPr>
            </w:pPr>
          </w:p>
        </w:tc>
        <w:tc>
          <w:tcPr>
            <w:tcW w:w="1050" w:type="dxa"/>
          </w:tcPr>
          <w:p w14:paraId="0000009D" w14:textId="77777777" w:rsidR="002D18EC" w:rsidRDefault="002D18EC">
            <w:pPr>
              <w:spacing w:line="360" w:lineRule="auto"/>
              <w:jc w:val="center"/>
              <w:rPr>
                <w:rFonts w:ascii="Times New Roman" w:eastAsia="Times New Roman" w:hAnsi="Times New Roman" w:cs="Times New Roman"/>
                <w:i/>
                <w:sz w:val="24"/>
                <w:szCs w:val="24"/>
              </w:rPr>
            </w:pPr>
          </w:p>
        </w:tc>
        <w:tc>
          <w:tcPr>
            <w:tcW w:w="1050" w:type="dxa"/>
          </w:tcPr>
          <w:p w14:paraId="0000009E" w14:textId="77777777" w:rsidR="002D18EC" w:rsidRDefault="00555F67">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val="0"/>
                <w:i/>
                <w:sz w:val="24"/>
                <w:szCs w:val="24"/>
              </w:rPr>
              <w:t>Model 2</w:t>
            </w:r>
          </w:p>
        </w:tc>
        <w:tc>
          <w:tcPr>
            <w:tcW w:w="1050" w:type="dxa"/>
          </w:tcPr>
          <w:p w14:paraId="0000009F" w14:textId="77777777" w:rsidR="002D18EC" w:rsidRDefault="002D18EC">
            <w:pPr>
              <w:spacing w:line="360" w:lineRule="auto"/>
              <w:jc w:val="center"/>
              <w:rPr>
                <w:rFonts w:ascii="Times New Roman" w:eastAsia="Times New Roman" w:hAnsi="Times New Roman" w:cs="Times New Roman"/>
                <w:i/>
                <w:sz w:val="24"/>
                <w:szCs w:val="24"/>
              </w:rPr>
            </w:pPr>
          </w:p>
        </w:tc>
      </w:tr>
      <w:tr w:rsidR="002D18EC" w14:paraId="7DC58F49" w14:textId="77777777" w:rsidTr="002D18EC">
        <w:trPr>
          <w:trHeight w:val="400"/>
          <w:jc w:val="center"/>
        </w:trPr>
        <w:tc>
          <w:tcPr>
            <w:tcW w:w="3119" w:type="dxa"/>
          </w:tcPr>
          <w:p w14:paraId="000000A0" w14:textId="77777777" w:rsidR="002D18EC" w:rsidRDefault="002D18EC">
            <w:pPr>
              <w:spacing w:line="360" w:lineRule="auto"/>
              <w:rPr>
                <w:rFonts w:ascii="Times New Roman" w:eastAsia="Times New Roman" w:hAnsi="Times New Roman" w:cs="Times New Roman"/>
                <w:i/>
                <w:sz w:val="24"/>
                <w:szCs w:val="24"/>
              </w:rPr>
            </w:pPr>
          </w:p>
        </w:tc>
        <w:tc>
          <w:tcPr>
            <w:tcW w:w="970" w:type="dxa"/>
          </w:tcPr>
          <w:p w14:paraId="000000A1" w14:textId="77777777" w:rsidR="002D18EC" w:rsidRDefault="00555F67">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β</w:t>
            </w:r>
          </w:p>
        </w:tc>
        <w:tc>
          <w:tcPr>
            <w:tcW w:w="1050" w:type="dxa"/>
          </w:tcPr>
          <w:p w14:paraId="000000A2" w14:textId="77777777" w:rsidR="002D18EC" w:rsidRDefault="00555F67">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SE</w:t>
            </w:r>
          </w:p>
        </w:tc>
        <w:tc>
          <w:tcPr>
            <w:tcW w:w="1050" w:type="dxa"/>
          </w:tcPr>
          <w:p w14:paraId="000000A3" w14:textId="77777777" w:rsidR="002D18EC" w:rsidRDefault="00555F67">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 value</w:t>
            </w:r>
          </w:p>
        </w:tc>
        <w:tc>
          <w:tcPr>
            <w:tcW w:w="1050" w:type="dxa"/>
          </w:tcPr>
          <w:p w14:paraId="000000A4" w14:textId="77777777" w:rsidR="002D18EC" w:rsidRDefault="00555F67">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β</w:t>
            </w:r>
          </w:p>
        </w:tc>
        <w:tc>
          <w:tcPr>
            <w:tcW w:w="1050" w:type="dxa"/>
          </w:tcPr>
          <w:p w14:paraId="000000A5" w14:textId="77777777" w:rsidR="002D18EC" w:rsidRDefault="00555F67">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SE</w:t>
            </w:r>
          </w:p>
        </w:tc>
        <w:tc>
          <w:tcPr>
            <w:tcW w:w="1050" w:type="dxa"/>
          </w:tcPr>
          <w:p w14:paraId="000000A6" w14:textId="77777777" w:rsidR="002D18EC" w:rsidRDefault="00555F67">
            <w:pPr>
              <w:spacing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 value</w:t>
            </w:r>
          </w:p>
        </w:tc>
      </w:tr>
      <w:tr w:rsidR="00ED4005" w14:paraId="3F06D3B9" w14:textId="77777777" w:rsidTr="002D18EC">
        <w:trPr>
          <w:trHeight w:val="414"/>
          <w:jc w:val="center"/>
        </w:trPr>
        <w:tc>
          <w:tcPr>
            <w:tcW w:w="3119" w:type="dxa"/>
          </w:tcPr>
          <w:p w14:paraId="5F4B124B" w14:textId="1649C45E" w:rsidR="00ED4005" w:rsidRDefault="00B5554E" w:rsidP="00ED4005">
            <w:pPr>
              <w:spacing w:line="360" w:lineRule="auto"/>
              <w:jc w:val="right"/>
              <w:rPr>
                <w:rFonts w:ascii="Times New Roman" w:eastAsia="Times New Roman" w:hAnsi="Times New Roman" w:cs="Times New Roman"/>
                <w:i/>
                <w:sz w:val="24"/>
                <w:szCs w:val="24"/>
              </w:rPr>
            </w:pPr>
            <w:sdt>
              <w:sdtPr>
                <w:tag w:val="goog_rdk_1"/>
                <w:id w:val="1885712595"/>
                <w:showingPlcHdr/>
              </w:sdtPr>
              <w:sdtEndPr/>
              <w:sdtContent>
                <w:r w:rsidR="00ED4005">
                  <w:t xml:space="preserve">     </w:t>
                </w:r>
              </w:sdtContent>
            </w:sdt>
            <w:r w:rsidR="00ED4005">
              <w:rPr>
                <w:rFonts w:ascii="Times New Roman" w:eastAsia="Times New Roman" w:hAnsi="Times New Roman" w:cs="Times New Roman"/>
                <w:i/>
                <w:sz w:val="24"/>
                <w:szCs w:val="24"/>
              </w:rPr>
              <w:t>Intercept</w:t>
            </w:r>
          </w:p>
        </w:tc>
        <w:tc>
          <w:tcPr>
            <w:tcW w:w="970" w:type="dxa"/>
          </w:tcPr>
          <w:p w14:paraId="5E09BA56" w14:textId="26FF0DE3"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52.861</w:t>
            </w:r>
            <w:r>
              <w:rPr>
                <w:rFonts w:ascii="Times New Roman" w:eastAsia="Times New Roman" w:hAnsi="Times New Roman" w:cs="Times New Roman"/>
                <w:sz w:val="24"/>
                <w:szCs w:val="24"/>
              </w:rPr>
              <w:tab/>
            </w:r>
          </w:p>
        </w:tc>
        <w:tc>
          <w:tcPr>
            <w:tcW w:w="1050" w:type="dxa"/>
          </w:tcPr>
          <w:p w14:paraId="363E6616" w14:textId="21C478BC"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18.249</w:t>
            </w:r>
          </w:p>
        </w:tc>
        <w:tc>
          <w:tcPr>
            <w:tcW w:w="1050" w:type="dxa"/>
          </w:tcPr>
          <w:p w14:paraId="12DF229A" w14:textId="095891C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0.005</w:t>
            </w:r>
          </w:p>
        </w:tc>
        <w:tc>
          <w:tcPr>
            <w:tcW w:w="1050" w:type="dxa"/>
          </w:tcPr>
          <w:p w14:paraId="153F21CC" w14:textId="25DD2BBA"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50.096</w:t>
            </w:r>
            <w:r>
              <w:rPr>
                <w:rFonts w:ascii="Times New Roman" w:eastAsia="Times New Roman" w:hAnsi="Times New Roman" w:cs="Times New Roman"/>
                <w:sz w:val="24"/>
                <w:szCs w:val="24"/>
              </w:rPr>
              <w:tab/>
            </w:r>
          </w:p>
        </w:tc>
        <w:tc>
          <w:tcPr>
            <w:tcW w:w="1050" w:type="dxa"/>
          </w:tcPr>
          <w:p w14:paraId="32005D43" w14:textId="30E34D65"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16.514</w:t>
            </w:r>
          </w:p>
        </w:tc>
        <w:tc>
          <w:tcPr>
            <w:tcW w:w="1050" w:type="dxa"/>
          </w:tcPr>
          <w:p w14:paraId="53069820" w14:textId="1B1CF8D4"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0.003</w:t>
            </w:r>
          </w:p>
        </w:tc>
      </w:tr>
      <w:tr w:rsidR="00ED4005" w14:paraId="1F16DFAE" w14:textId="77777777" w:rsidTr="002D18EC">
        <w:trPr>
          <w:trHeight w:val="414"/>
          <w:jc w:val="center"/>
        </w:trPr>
        <w:tc>
          <w:tcPr>
            <w:tcW w:w="3119" w:type="dxa"/>
          </w:tcPr>
          <w:p w14:paraId="000000A7" w14:textId="77777777" w:rsidR="00ED4005" w:rsidRDefault="00ED4005" w:rsidP="00ED4005">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Age (years)</w:t>
            </w:r>
          </w:p>
        </w:tc>
        <w:tc>
          <w:tcPr>
            <w:tcW w:w="970" w:type="dxa"/>
          </w:tcPr>
          <w:p w14:paraId="000000A8"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-0.761</w:t>
            </w:r>
            <w:r>
              <w:rPr>
                <w:rFonts w:ascii="Times New Roman" w:eastAsia="Times New Roman" w:hAnsi="Times New Roman" w:cs="Times New Roman"/>
                <w:sz w:val="24"/>
                <w:szCs w:val="24"/>
              </w:rPr>
              <w:tab/>
            </w:r>
          </w:p>
        </w:tc>
        <w:tc>
          <w:tcPr>
            <w:tcW w:w="1050" w:type="dxa"/>
          </w:tcPr>
          <w:p w14:paraId="000000A9"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0.708</w:t>
            </w:r>
          </w:p>
        </w:tc>
        <w:tc>
          <w:tcPr>
            <w:tcW w:w="1050" w:type="dxa"/>
          </w:tcPr>
          <w:p w14:paraId="000000AA"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0.285</w:t>
            </w:r>
          </w:p>
        </w:tc>
        <w:tc>
          <w:tcPr>
            <w:tcW w:w="1050" w:type="dxa"/>
          </w:tcPr>
          <w:p w14:paraId="000000AB"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0" w:type="dxa"/>
          </w:tcPr>
          <w:p w14:paraId="000000AC"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0" w:type="dxa"/>
          </w:tcPr>
          <w:p w14:paraId="000000AD"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D4005" w14:paraId="4B8FC8F0" w14:textId="77777777" w:rsidTr="002D18EC">
        <w:trPr>
          <w:trHeight w:val="400"/>
          <w:jc w:val="center"/>
        </w:trPr>
        <w:tc>
          <w:tcPr>
            <w:tcW w:w="3119" w:type="dxa"/>
          </w:tcPr>
          <w:p w14:paraId="000000AE" w14:textId="77777777" w:rsidR="00ED4005" w:rsidRDefault="00ED4005" w:rsidP="00ED4005">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BMI (kg/m2)</w:t>
            </w:r>
          </w:p>
        </w:tc>
        <w:tc>
          <w:tcPr>
            <w:tcW w:w="970" w:type="dxa"/>
          </w:tcPr>
          <w:p w14:paraId="000000AF"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0.345</w:t>
            </w:r>
            <w:r>
              <w:rPr>
                <w:rFonts w:ascii="Times New Roman" w:eastAsia="Times New Roman" w:hAnsi="Times New Roman" w:cs="Times New Roman"/>
                <w:sz w:val="24"/>
                <w:szCs w:val="24"/>
              </w:rPr>
              <w:tab/>
            </w:r>
          </w:p>
        </w:tc>
        <w:tc>
          <w:tcPr>
            <w:tcW w:w="1050" w:type="dxa"/>
          </w:tcPr>
          <w:p w14:paraId="000000B0"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0.515</w:t>
            </w:r>
          </w:p>
        </w:tc>
        <w:tc>
          <w:tcPr>
            <w:tcW w:w="1050" w:type="dxa"/>
          </w:tcPr>
          <w:p w14:paraId="000000B1"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0.504</w:t>
            </w:r>
          </w:p>
        </w:tc>
        <w:tc>
          <w:tcPr>
            <w:tcW w:w="1050" w:type="dxa"/>
          </w:tcPr>
          <w:p w14:paraId="000000B2"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0" w:type="dxa"/>
          </w:tcPr>
          <w:p w14:paraId="000000B3"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0" w:type="dxa"/>
          </w:tcPr>
          <w:p w14:paraId="000000B4"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D4005" w14:paraId="661C77E7" w14:textId="77777777" w:rsidTr="002D18EC">
        <w:trPr>
          <w:trHeight w:val="400"/>
          <w:jc w:val="center"/>
        </w:trPr>
        <w:tc>
          <w:tcPr>
            <w:tcW w:w="3119" w:type="dxa"/>
          </w:tcPr>
          <w:p w14:paraId="000000B5" w14:textId="77777777" w:rsidR="00ED4005" w:rsidRDefault="00ED4005" w:rsidP="00ED4005">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WC (cm)</w:t>
            </w:r>
          </w:p>
        </w:tc>
        <w:tc>
          <w:tcPr>
            <w:tcW w:w="970" w:type="dxa"/>
          </w:tcPr>
          <w:p w14:paraId="000000B6"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0.064</w:t>
            </w:r>
            <w:r>
              <w:rPr>
                <w:rFonts w:ascii="Times New Roman" w:eastAsia="Times New Roman" w:hAnsi="Times New Roman" w:cs="Times New Roman"/>
                <w:sz w:val="24"/>
                <w:szCs w:val="24"/>
              </w:rPr>
              <w:tab/>
            </w:r>
          </w:p>
        </w:tc>
        <w:tc>
          <w:tcPr>
            <w:tcW w:w="1050" w:type="dxa"/>
          </w:tcPr>
          <w:p w14:paraId="000000B7"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0.173</w:t>
            </w:r>
          </w:p>
        </w:tc>
        <w:tc>
          <w:tcPr>
            <w:tcW w:w="1050" w:type="dxa"/>
          </w:tcPr>
          <w:p w14:paraId="000000B8"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0.711</w:t>
            </w:r>
          </w:p>
        </w:tc>
        <w:tc>
          <w:tcPr>
            <w:tcW w:w="1050" w:type="dxa"/>
          </w:tcPr>
          <w:p w14:paraId="000000B9"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0.086</w:t>
            </w:r>
            <w:r>
              <w:rPr>
                <w:rFonts w:ascii="Times New Roman" w:eastAsia="Times New Roman" w:hAnsi="Times New Roman" w:cs="Times New Roman"/>
                <w:sz w:val="24"/>
                <w:szCs w:val="24"/>
              </w:rPr>
              <w:tab/>
            </w:r>
          </w:p>
        </w:tc>
        <w:tc>
          <w:tcPr>
            <w:tcW w:w="1050" w:type="dxa"/>
          </w:tcPr>
          <w:p w14:paraId="000000BA"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0.149</w:t>
            </w:r>
          </w:p>
        </w:tc>
        <w:tc>
          <w:tcPr>
            <w:tcW w:w="1050" w:type="dxa"/>
          </w:tcPr>
          <w:p w14:paraId="000000BB"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0.567</w:t>
            </w:r>
          </w:p>
        </w:tc>
      </w:tr>
      <w:tr w:rsidR="00ED4005" w14:paraId="6D30B527" w14:textId="77777777" w:rsidTr="002D18EC">
        <w:trPr>
          <w:trHeight w:val="400"/>
          <w:jc w:val="center"/>
        </w:trPr>
        <w:tc>
          <w:tcPr>
            <w:tcW w:w="3119" w:type="dxa"/>
          </w:tcPr>
          <w:p w14:paraId="000000BC" w14:textId="77777777" w:rsidR="00ED4005" w:rsidRDefault="00ED4005" w:rsidP="00ED4005">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Triglycerides (mg/dL)</w:t>
            </w:r>
          </w:p>
        </w:tc>
        <w:tc>
          <w:tcPr>
            <w:tcW w:w="970" w:type="dxa"/>
          </w:tcPr>
          <w:p w14:paraId="000000BD"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-0.009</w:t>
            </w:r>
            <w:r>
              <w:rPr>
                <w:rFonts w:ascii="Times New Roman" w:eastAsia="Times New Roman" w:hAnsi="Times New Roman" w:cs="Times New Roman"/>
                <w:sz w:val="24"/>
                <w:szCs w:val="24"/>
              </w:rPr>
              <w:tab/>
            </w:r>
          </w:p>
        </w:tc>
        <w:tc>
          <w:tcPr>
            <w:tcW w:w="1050" w:type="dxa"/>
          </w:tcPr>
          <w:p w14:paraId="000000BE"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0.033</w:t>
            </w:r>
          </w:p>
        </w:tc>
        <w:tc>
          <w:tcPr>
            <w:tcW w:w="1050" w:type="dxa"/>
          </w:tcPr>
          <w:p w14:paraId="000000BF"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0.794</w:t>
            </w:r>
          </w:p>
        </w:tc>
        <w:tc>
          <w:tcPr>
            <w:tcW w:w="1050" w:type="dxa"/>
          </w:tcPr>
          <w:p w14:paraId="000000C0"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-0.016</w:t>
            </w:r>
            <w:r>
              <w:rPr>
                <w:rFonts w:ascii="Times New Roman" w:eastAsia="Times New Roman" w:hAnsi="Times New Roman" w:cs="Times New Roman"/>
                <w:sz w:val="24"/>
                <w:szCs w:val="24"/>
              </w:rPr>
              <w:tab/>
            </w:r>
          </w:p>
        </w:tc>
        <w:tc>
          <w:tcPr>
            <w:tcW w:w="1050" w:type="dxa"/>
          </w:tcPr>
          <w:p w14:paraId="000000C1"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0.032</w:t>
            </w:r>
          </w:p>
        </w:tc>
        <w:tc>
          <w:tcPr>
            <w:tcW w:w="1050" w:type="dxa"/>
          </w:tcPr>
          <w:p w14:paraId="000000C2" w14:textId="77777777" w:rsidR="00ED4005" w:rsidRDefault="00ED4005" w:rsidP="00ED4005">
            <w:pPr>
              <w:spacing w:line="360" w:lineRule="auto"/>
              <w:jc w:val="center"/>
              <w:rPr>
                <w:rFonts w:ascii="Times New Roman" w:eastAsia="Times New Roman" w:hAnsi="Times New Roman" w:cs="Times New Roman"/>
                <w:sz w:val="24"/>
                <w:szCs w:val="24"/>
              </w:rPr>
            </w:pPr>
            <w:bookmarkStart w:id="3" w:name="_heading=h.21k48kxcjh1g" w:colFirst="0" w:colLast="0"/>
            <w:bookmarkEnd w:id="3"/>
            <w:r>
              <w:rPr>
                <w:rFonts w:ascii="Times New Roman" w:eastAsia="Times New Roman" w:hAnsi="Times New Roman" w:cs="Times New Roman"/>
                <w:sz w:val="24"/>
                <w:szCs w:val="24"/>
              </w:rPr>
              <w:t>0.617</w:t>
            </w:r>
          </w:p>
        </w:tc>
      </w:tr>
      <w:tr w:rsidR="00ED4005" w14:paraId="00A28A04" w14:textId="77777777" w:rsidTr="002D18EC">
        <w:trPr>
          <w:trHeight w:val="400"/>
          <w:jc w:val="center"/>
        </w:trPr>
        <w:tc>
          <w:tcPr>
            <w:tcW w:w="3119" w:type="dxa"/>
          </w:tcPr>
          <w:p w14:paraId="000000C3" w14:textId="77777777" w:rsidR="00ED4005" w:rsidRDefault="00ED4005" w:rsidP="00ED4005">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Total cholesterol (mg/dL)</w:t>
            </w:r>
          </w:p>
        </w:tc>
        <w:tc>
          <w:tcPr>
            <w:tcW w:w="970" w:type="dxa"/>
          </w:tcPr>
          <w:p w14:paraId="000000C4"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-0.071</w:t>
            </w:r>
            <w:r>
              <w:rPr>
                <w:rFonts w:ascii="Times New Roman" w:eastAsia="Times New Roman" w:hAnsi="Times New Roman" w:cs="Times New Roman"/>
                <w:sz w:val="24"/>
                <w:szCs w:val="24"/>
              </w:rPr>
              <w:tab/>
            </w:r>
          </w:p>
        </w:tc>
        <w:tc>
          <w:tcPr>
            <w:tcW w:w="1050" w:type="dxa"/>
          </w:tcPr>
          <w:p w14:paraId="000000C5"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0.053</w:t>
            </w:r>
          </w:p>
        </w:tc>
        <w:tc>
          <w:tcPr>
            <w:tcW w:w="1050" w:type="dxa"/>
          </w:tcPr>
          <w:p w14:paraId="000000C6"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0.181</w:t>
            </w:r>
          </w:p>
        </w:tc>
        <w:tc>
          <w:tcPr>
            <w:tcW w:w="1050" w:type="dxa"/>
          </w:tcPr>
          <w:p w14:paraId="000000C7"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-0.064</w:t>
            </w:r>
            <w:r>
              <w:rPr>
                <w:rFonts w:ascii="Times New Roman" w:eastAsia="Times New Roman" w:hAnsi="Times New Roman" w:cs="Times New Roman"/>
                <w:sz w:val="24"/>
                <w:szCs w:val="24"/>
              </w:rPr>
              <w:tab/>
            </w:r>
          </w:p>
        </w:tc>
        <w:tc>
          <w:tcPr>
            <w:tcW w:w="1050" w:type="dxa"/>
          </w:tcPr>
          <w:p w14:paraId="000000C8"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0.051</w:t>
            </w:r>
          </w:p>
        </w:tc>
        <w:tc>
          <w:tcPr>
            <w:tcW w:w="1050" w:type="dxa"/>
          </w:tcPr>
          <w:p w14:paraId="000000C9"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0.207</w:t>
            </w:r>
          </w:p>
        </w:tc>
      </w:tr>
      <w:tr w:rsidR="00ED4005" w14:paraId="76955DD8" w14:textId="77777777" w:rsidTr="002D18EC">
        <w:trPr>
          <w:trHeight w:val="400"/>
          <w:jc w:val="center"/>
        </w:trPr>
        <w:tc>
          <w:tcPr>
            <w:tcW w:w="3119" w:type="dxa"/>
          </w:tcPr>
          <w:p w14:paraId="000000CA" w14:textId="77777777" w:rsidR="00ED4005" w:rsidRDefault="00ED4005" w:rsidP="00ED4005">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HDL cholesterol (mg/dL)</w:t>
            </w:r>
          </w:p>
        </w:tc>
        <w:tc>
          <w:tcPr>
            <w:tcW w:w="970" w:type="dxa"/>
          </w:tcPr>
          <w:p w14:paraId="000000CB"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0.025</w:t>
            </w:r>
            <w:r>
              <w:rPr>
                <w:rFonts w:ascii="Times New Roman" w:eastAsia="Times New Roman" w:hAnsi="Times New Roman" w:cs="Times New Roman"/>
                <w:sz w:val="24"/>
                <w:szCs w:val="24"/>
              </w:rPr>
              <w:tab/>
            </w:r>
          </w:p>
        </w:tc>
        <w:tc>
          <w:tcPr>
            <w:tcW w:w="1050" w:type="dxa"/>
          </w:tcPr>
          <w:p w14:paraId="000000CC"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0.092</w:t>
            </w:r>
          </w:p>
        </w:tc>
        <w:tc>
          <w:tcPr>
            <w:tcW w:w="1050" w:type="dxa"/>
          </w:tcPr>
          <w:p w14:paraId="000000CD"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0.783</w:t>
            </w:r>
          </w:p>
        </w:tc>
        <w:tc>
          <w:tcPr>
            <w:tcW w:w="1050" w:type="dxa"/>
          </w:tcPr>
          <w:p w14:paraId="000000CE"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0.020</w:t>
            </w:r>
            <w:r>
              <w:rPr>
                <w:rFonts w:ascii="Times New Roman" w:eastAsia="Times New Roman" w:hAnsi="Times New Roman" w:cs="Times New Roman"/>
                <w:sz w:val="24"/>
                <w:szCs w:val="24"/>
              </w:rPr>
              <w:tab/>
            </w:r>
          </w:p>
        </w:tc>
        <w:tc>
          <w:tcPr>
            <w:tcW w:w="1050" w:type="dxa"/>
          </w:tcPr>
          <w:p w14:paraId="000000CF"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0.091</w:t>
            </w:r>
          </w:p>
        </w:tc>
        <w:tc>
          <w:tcPr>
            <w:tcW w:w="1050" w:type="dxa"/>
          </w:tcPr>
          <w:p w14:paraId="000000D0"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0.827</w:t>
            </w:r>
          </w:p>
        </w:tc>
      </w:tr>
      <w:tr w:rsidR="00ED4005" w14:paraId="5B3E0F9E" w14:textId="77777777" w:rsidTr="002D18EC">
        <w:trPr>
          <w:trHeight w:val="400"/>
          <w:jc w:val="center"/>
        </w:trPr>
        <w:tc>
          <w:tcPr>
            <w:tcW w:w="3119" w:type="dxa"/>
          </w:tcPr>
          <w:p w14:paraId="000000D1" w14:textId="77777777" w:rsidR="00ED4005" w:rsidRDefault="00ED4005" w:rsidP="00ED4005">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LDL cholesterol (mg/dL)</w:t>
            </w:r>
          </w:p>
        </w:tc>
        <w:tc>
          <w:tcPr>
            <w:tcW w:w="970" w:type="dxa"/>
          </w:tcPr>
          <w:p w14:paraId="000000D2"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-0.019</w:t>
            </w:r>
            <w:r>
              <w:rPr>
                <w:rFonts w:ascii="Times New Roman" w:eastAsia="Times New Roman" w:hAnsi="Times New Roman" w:cs="Times New Roman"/>
                <w:sz w:val="24"/>
                <w:szCs w:val="24"/>
              </w:rPr>
              <w:tab/>
            </w:r>
          </w:p>
        </w:tc>
        <w:tc>
          <w:tcPr>
            <w:tcW w:w="1050" w:type="dxa"/>
          </w:tcPr>
          <w:p w14:paraId="000000D3"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0.074</w:t>
            </w:r>
          </w:p>
        </w:tc>
        <w:tc>
          <w:tcPr>
            <w:tcW w:w="1050" w:type="dxa"/>
          </w:tcPr>
          <w:p w14:paraId="000000D4"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0.795</w:t>
            </w:r>
          </w:p>
        </w:tc>
        <w:tc>
          <w:tcPr>
            <w:tcW w:w="1050" w:type="dxa"/>
          </w:tcPr>
          <w:p w14:paraId="000000D5"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-0.018</w:t>
            </w:r>
            <w:r>
              <w:rPr>
                <w:rFonts w:ascii="Times New Roman" w:eastAsia="Times New Roman" w:hAnsi="Times New Roman" w:cs="Times New Roman"/>
                <w:sz w:val="24"/>
                <w:szCs w:val="24"/>
              </w:rPr>
              <w:tab/>
            </w:r>
          </w:p>
        </w:tc>
        <w:tc>
          <w:tcPr>
            <w:tcW w:w="1050" w:type="dxa"/>
          </w:tcPr>
          <w:p w14:paraId="000000D6"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0.070</w:t>
            </w:r>
          </w:p>
        </w:tc>
        <w:tc>
          <w:tcPr>
            <w:tcW w:w="1050" w:type="dxa"/>
          </w:tcPr>
          <w:p w14:paraId="000000D7"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0.797</w:t>
            </w:r>
          </w:p>
        </w:tc>
      </w:tr>
      <w:tr w:rsidR="00ED4005" w14:paraId="76EA1835" w14:textId="77777777" w:rsidTr="002D18EC">
        <w:trPr>
          <w:trHeight w:val="400"/>
          <w:jc w:val="center"/>
        </w:trPr>
        <w:tc>
          <w:tcPr>
            <w:tcW w:w="3119" w:type="dxa"/>
          </w:tcPr>
          <w:p w14:paraId="000000D8" w14:textId="77777777" w:rsidR="00ED4005" w:rsidRDefault="00ED4005" w:rsidP="00ED4005">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ALT (IU/mL)</w:t>
            </w:r>
          </w:p>
        </w:tc>
        <w:tc>
          <w:tcPr>
            <w:tcW w:w="970" w:type="dxa"/>
          </w:tcPr>
          <w:p w14:paraId="000000D9"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-0.036</w:t>
            </w:r>
            <w:r>
              <w:rPr>
                <w:rFonts w:ascii="Times New Roman" w:eastAsia="Times New Roman" w:hAnsi="Times New Roman" w:cs="Times New Roman"/>
                <w:sz w:val="24"/>
                <w:szCs w:val="24"/>
              </w:rPr>
              <w:tab/>
            </w:r>
          </w:p>
        </w:tc>
        <w:tc>
          <w:tcPr>
            <w:tcW w:w="1050" w:type="dxa"/>
          </w:tcPr>
          <w:p w14:paraId="000000DA"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0.084</w:t>
            </w:r>
          </w:p>
        </w:tc>
        <w:tc>
          <w:tcPr>
            <w:tcW w:w="1050" w:type="dxa"/>
          </w:tcPr>
          <w:p w14:paraId="000000DB"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0.671</w:t>
            </w:r>
          </w:p>
        </w:tc>
        <w:tc>
          <w:tcPr>
            <w:tcW w:w="1050" w:type="dxa"/>
          </w:tcPr>
          <w:p w14:paraId="000000DC"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-0.021</w:t>
            </w:r>
            <w:r>
              <w:rPr>
                <w:rFonts w:ascii="Times New Roman" w:eastAsia="Times New Roman" w:hAnsi="Times New Roman" w:cs="Times New Roman"/>
                <w:sz w:val="24"/>
                <w:szCs w:val="24"/>
              </w:rPr>
              <w:tab/>
            </w:r>
          </w:p>
        </w:tc>
        <w:tc>
          <w:tcPr>
            <w:tcW w:w="1050" w:type="dxa"/>
          </w:tcPr>
          <w:p w14:paraId="000000DD"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0.082</w:t>
            </w:r>
          </w:p>
        </w:tc>
        <w:tc>
          <w:tcPr>
            <w:tcW w:w="1050" w:type="dxa"/>
          </w:tcPr>
          <w:p w14:paraId="000000DE"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0.801</w:t>
            </w:r>
          </w:p>
        </w:tc>
      </w:tr>
      <w:tr w:rsidR="00ED4005" w14:paraId="0DAF941B" w14:textId="77777777" w:rsidTr="002D18EC">
        <w:trPr>
          <w:trHeight w:val="400"/>
          <w:jc w:val="center"/>
        </w:trPr>
        <w:tc>
          <w:tcPr>
            <w:tcW w:w="3119" w:type="dxa"/>
          </w:tcPr>
          <w:p w14:paraId="000000DF" w14:textId="77777777" w:rsidR="00ED4005" w:rsidRDefault="00ED4005" w:rsidP="00ED4005">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AST (IU/mL)</w:t>
            </w:r>
          </w:p>
        </w:tc>
        <w:tc>
          <w:tcPr>
            <w:tcW w:w="970" w:type="dxa"/>
          </w:tcPr>
          <w:p w14:paraId="000000E0"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0.098</w:t>
            </w:r>
            <w:r>
              <w:rPr>
                <w:rFonts w:ascii="Times New Roman" w:eastAsia="Times New Roman" w:hAnsi="Times New Roman" w:cs="Times New Roman"/>
                <w:sz w:val="24"/>
                <w:szCs w:val="24"/>
              </w:rPr>
              <w:tab/>
            </w:r>
          </w:p>
        </w:tc>
        <w:tc>
          <w:tcPr>
            <w:tcW w:w="1050" w:type="dxa"/>
          </w:tcPr>
          <w:p w14:paraId="000000E1"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0.194</w:t>
            </w:r>
          </w:p>
        </w:tc>
        <w:tc>
          <w:tcPr>
            <w:tcW w:w="1050" w:type="dxa"/>
          </w:tcPr>
          <w:p w14:paraId="000000E2"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0.614</w:t>
            </w:r>
          </w:p>
        </w:tc>
        <w:tc>
          <w:tcPr>
            <w:tcW w:w="1050" w:type="dxa"/>
          </w:tcPr>
          <w:p w14:paraId="000000E3"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0.077</w:t>
            </w:r>
            <w:r>
              <w:rPr>
                <w:rFonts w:ascii="Times New Roman" w:eastAsia="Times New Roman" w:hAnsi="Times New Roman" w:cs="Times New Roman"/>
                <w:sz w:val="24"/>
                <w:szCs w:val="24"/>
              </w:rPr>
              <w:tab/>
            </w:r>
          </w:p>
        </w:tc>
        <w:tc>
          <w:tcPr>
            <w:tcW w:w="1050" w:type="dxa"/>
          </w:tcPr>
          <w:p w14:paraId="000000E4"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0.192</w:t>
            </w:r>
          </w:p>
        </w:tc>
        <w:tc>
          <w:tcPr>
            <w:tcW w:w="1050" w:type="dxa"/>
          </w:tcPr>
          <w:p w14:paraId="000000E5"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0.690</w:t>
            </w:r>
          </w:p>
        </w:tc>
      </w:tr>
      <w:tr w:rsidR="00ED4005" w14:paraId="23D1842F" w14:textId="77777777" w:rsidTr="002D18EC">
        <w:trPr>
          <w:trHeight w:val="400"/>
          <w:jc w:val="center"/>
        </w:trPr>
        <w:tc>
          <w:tcPr>
            <w:tcW w:w="3119" w:type="dxa"/>
          </w:tcPr>
          <w:p w14:paraId="000000E6" w14:textId="77777777" w:rsidR="00ED4005" w:rsidRDefault="00ED4005" w:rsidP="00ED4005">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GGT (IU/mL)</w:t>
            </w:r>
          </w:p>
        </w:tc>
        <w:tc>
          <w:tcPr>
            <w:tcW w:w="970" w:type="dxa"/>
          </w:tcPr>
          <w:p w14:paraId="000000E7"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0.048</w:t>
            </w:r>
            <w:r>
              <w:rPr>
                <w:rFonts w:ascii="Times New Roman" w:eastAsia="Times New Roman" w:hAnsi="Times New Roman" w:cs="Times New Roman"/>
                <w:sz w:val="24"/>
                <w:szCs w:val="24"/>
              </w:rPr>
              <w:tab/>
            </w:r>
          </w:p>
        </w:tc>
        <w:tc>
          <w:tcPr>
            <w:tcW w:w="1050" w:type="dxa"/>
          </w:tcPr>
          <w:p w14:paraId="000000E8"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0.094</w:t>
            </w:r>
          </w:p>
        </w:tc>
        <w:tc>
          <w:tcPr>
            <w:tcW w:w="1050" w:type="dxa"/>
          </w:tcPr>
          <w:p w14:paraId="000000E9"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0.613</w:t>
            </w:r>
          </w:p>
        </w:tc>
        <w:tc>
          <w:tcPr>
            <w:tcW w:w="1050" w:type="dxa"/>
          </w:tcPr>
          <w:p w14:paraId="000000EA"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0.038</w:t>
            </w:r>
            <w:r>
              <w:rPr>
                <w:rFonts w:ascii="Times New Roman" w:eastAsia="Times New Roman" w:hAnsi="Times New Roman" w:cs="Times New Roman"/>
                <w:sz w:val="24"/>
                <w:szCs w:val="24"/>
              </w:rPr>
              <w:tab/>
            </w:r>
          </w:p>
        </w:tc>
        <w:tc>
          <w:tcPr>
            <w:tcW w:w="1050" w:type="dxa"/>
          </w:tcPr>
          <w:p w14:paraId="000000EB"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0.093</w:t>
            </w:r>
          </w:p>
        </w:tc>
        <w:tc>
          <w:tcPr>
            <w:tcW w:w="1050" w:type="dxa"/>
          </w:tcPr>
          <w:p w14:paraId="000000EC"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0.683</w:t>
            </w:r>
          </w:p>
        </w:tc>
      </w:tr>
      <w:tr w:rsidR="00ED4005" w14:paraId="37C8D7A4" w14:textId="77777777" w:rsidTr="002D18EC">
        <w:trPr>
          <w:trHeight w:val="400"/>
          <w:jc w:val="center"/>
        </w:trPr>
        <w:tc>
          <w:tcPr>
            <w:tcW w:w="3119" w:type="dxa"/>
          </w:tcPr>
          <w:p w14:paraId="000000ED" w14:textId="77777777" w:rsidR="00ED4005" w:rsidRDefault="00ED4005" w:rsidP="00ED4005">
            <w:pPr>
              <w:spacing w:line="36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HOMA-IR</w:t>
            </w:r>
          </w:p>
        </w:tc>
        <w:tc>
          <w:tcPr>
            <w:tcW w:w="970" w:type="dxa"/>
          </w:tcPr>
          <w:p w14:paraId="000000EE"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-2.180</w:t>
            </w:r>
            <w:r>
              <w:rPr>
                <w:rFonts w:ascii="Times New Roman" w:eastAsia="Times New Roman" w:hAnsi="Times New Roman" w:cs="Times New Roman"/>
                <w:sz w:val="24"/>
                <w:szCs w:val="24"/>
              </w:rPr>
              <w:tab/>
            </w:r>
          </w:p>
        </w:tc>
        <w:tc>
          <w:tcPr>
            <w:tcW w:w="1050" w:type="dxa"/>
          </w:tcPr>
          <w:p w14:paraId="000000EF"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1.165</w:t>
            </w:r>
          </w:p>
        </w:tc>
        <w:tc>
          <w:tcPr>
            <w:tcW w:w="1050" w:type="dxa"/>
          </w:tcPr>
          <w:p w14:paraId="000000F0"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0.064</w:t>
            </w:r>
          </w:p>
        </w:tc>
        <w:tc>
          <w:tcPr>
            <w:tcW w:w="1050" w:type="dxa"/>
          </w:tcPr>
          <w:p w14:paraId="000000F1"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-2.044</w:t>
            </w:r>
            <w:r>
              <w:rPr>
                <w:rFonts w:ascii="Times New Roman" w:eastAsia="Times New Roman" w:hAnsi="Times New Roman" w:cs="Times New Roman"/>
                <w:sz w:val="24"/>
                <w:szCs w:val="24"/>
              </w:rPr>
              <w:tab/>
            </w:r>
          </w:p>
        </w:tc>
        <w:tc>
          <w:tcPr>
            <w:tcW w:w="1050" w:type="dxa"/>
          </w:tcPr>
          <w:p w14:paraId="000000F2"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1.134</w:t>
            </w:r>
          </w:p>
        </w:tc>
        <w:tc>
          <w:tcPr>
            <w:tcW w:w="1050" w:type="dxa"/>
          </w:tcPr>
          <w:p w14:paraId="000000F3" w14:textId="77777777" w:rsidR="00ED4005" w:rsidRDefault="00ED4005" w:rsidP="00ED400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0.074</w:t>
            </w:r>
          </w:p>
        </w:tc>
      </w:tr>
    </w:tbl>
    <w:p w14:paraId="000000FB" w14:textId="77777777" w:rsidR="002D18EC" w:rsidRDefault="002D18EC">
      <w:pPr>
        <w:spacing w:line="360" w:lineRule="auto"/>
        <w:rPr>
          <w:rFonts w:ascii="Times New Roman" w:eastAsia="Times New Roman" w:hAnsi="Times New Roman" w:cs="Times New Roman"/>
          <w:b/>
          <w:sz w:val="24"/>
          <w:szCs w:val="24"/>
        </w:rPr>
      </w:pPr>
      <w:bookmarkStart w:id="4" w:name="_heading=h.bs85g2nl13xd" w:colFirst="0" w:colLast="0"/>
      <w:bookmarkEnd w:id="4"/>
    </w:p>
    <w:p w14:paraId="000000FC" w14:textId="4C3D6869" w:rsidR="002D18EC" w:rsidRDefault="00555F67">
      <w:pPr>
        <w:spacing w:after="0" w:line="480" w:lineRule="auto"/>
        <w:jc w:val="both"/>
        <w:rPr>
          <w:rFonts w:ascii="Times New Roman" w:eastAsia="Times New Roman" w:hAnsi="Times New Roman" w:cs="Times New Roman"/>
          <w:sz w:val="20"/>
          <w:szCs w:val="20"/>
        </w:rPr>
      </w:pPr>
      <w:bookmarkStart w:id="5" w:name="_heading=h.2gw1ji4unbq9" w:colFirst="0" w:colLast="0"/>
      <w:bookmarkEnd w:id="5"/>
      <w:r>
        <w:rPr>
          <w:rFonts w:ascii="Times New Roman" w:eastAsia="Times New Roman" w:hAnsi="Times New Roman" w:cs="Times New Roman"/>
          <w:sz w:val="20"/>
          <w:szCs w:val="20"/>
        </w:rPr>
        <w:t>Model 1 R</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=0.077; Model 2 R</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xml:space="preserve">=0.065. </w:t>
      </w:r>
    </w:p>
    <w:p w14:paraId="1B8DE09D" w14:textId="4C49A18F" w:rsidR="00AA41A9" w:rsidRPr="00A71C61" w:rsidRDefault="00555F67" w:rsidP="00A71C61">
      <w:pPr>
        <w:spacing w:after="0" w:line="480" w:lineRule="auto"/>
        <w:jc w:val="both"/>
        <w:rPr>
          <w:rFonts w:ascii="Times New Roman" w:eastAsia="Times New Roman" w:hAnsi="Times New Roman" w:cs="Times New Roman"/>
          <w:sz w:val="20"/>
          <w:szCs w:val="20"/>
        </w:rPr>
      </w:pPr>
      <w:bookmarkStart w:id="6" w:name="_heading=h.gs35mep4ycp4" w:colFirst="0" w:colLast="0"/>
      <w:bookmarkEnd w:id="6"/>
      <w:r>
        <w:rPr>
          <w:rFonts w:ascii="Times New Roman" w:eastAsia="Times New Roman" w:hAnsi="Times New Roman" w:cs="Times New Roman"/>
          <w:sz w:val="20"/>
          <w:szCs w:val="20"/>
        </w:rPr>
        <w:t>Abbreviations: log-TL, natural logarithm of telomere length in kilobases; β, regression coefficient; SE, standard error; BMI, body mass index; WC, waist circumference; HDL, high-density lipoprotein; LDL, low-density lipoprotein; ALT, alanine transaminase; AST, aspartate transaminase; GGT, gamma glutamyl transpeptidase; HOMA-IR, homeostasis model assessment of insulin resistance.</w:t>
      </w:r>
    </w:p>
    <w:sectPr w:rsidR="00AA41A9" w:rsidRPr="00A71C61">
      <w:footerReference w:type="default" r:id="rId7"/>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59365" w14:textId="77777777" w:rsidR="00B5554E" w:rsidRDefault="00B5554E">
      <w:pPr>
        <w:spacing w:after="0" w:line="240" w:lineRule="auto"/>
      </w:pPr>
      <w:r>
        <w:separator/>
      </w:r>
    </w:p>
  </w:endnote>
  <w:endnote w:type="continuationSeparator" w:id="0">
    <w:p w14:paraId="259E4604" w14:textId="77777777" w:rsidR="00B5554E" w:rsidRDefault="00B5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FE" w14:textId="6F76A10F" w:rsidR="002D18EC" w:rsidRDefault="00555F67">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32125">
      <w:rPr>
        <w:noProof/>
        <w:color w:val="000000"/>
      </w:rPr>
      <w:t>1</w:t>
    </w:r>
    <w:r>
      <w:rPr>
        <w:color w:val="000000"/>
      </w:rPr>
      <w:fldChar w:fldCharType="end"/>
    </w:r>
  </w:p>
  <w:p w14:paraId="000000FF" w14:textId="77777777" w:rsidR="002D18EC" w:rsidRDefault="002D18EC">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0C4A7" w14:textId="77777777" w:rsidR="00B5554E" w:rsidRDefault="00B5554E">
      <w:pPr>
        <w:spacing w:after="0" w:line="240" w:lineRule="auto"/>
      </w:pPr>
      <w:r>
        <w:separator/>
      </w:r>
    </w:p>
  </w:footnote>
  <w:footnote w:type="continuationSeparator" w:id="0">
    <w:p w14:paraId="1267FBB1" w14:textId="77777777" w:rsidR="00B5554E" w:rsidRDefault="00B555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EC"/>
    <w:rsid w:val="00032125"/>
    <w:rsid w:val="000872DD"/>
    <w:rsid w:val="000F016F"/>
    <w:rsid w:val="001618E8"/>
    <w:rsid w:val="002D18EC"/>
    <w:rsid w:val="002D5970"/>
    <w:rsid w:val="004400D4"/>
    <w:rsid w:val="004B1D74"/>
    <w:rsid w:val="00555F67"/>
    <w:rsid w:val="00A71C61"/>
    <w:rsid w:val="00AA41A9"/>
    <w:rsid w:val="00B5554E"/>
    <w:rsid w:val="00D57756"/>
    <w:rsid w:val="00E120B8"/>
    <w:rsid w:val="00E36089"/>
    <w:rsid w:val="00ED4005"/>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32AA2"/>
  <w15:docId w15:val="{8FE675A6-2570-450A-9D50-66EB1DFA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it-IT"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2A34EE"/>
    <w:rPr>
      <w:sz w:val="16"/>
      <w:szCs w:val="16"/>
    </w:rPr>
  </w:style>
  <w:style w:type="paragraph" w:styleId="Testocommento">
    <w:name w:val="annotation text"/>
    <w:basedOn w:val="Normale"/>
    <w:link w:val="TestocommentoCarattere"/>
    <w:uiPriority w:val="99"/>
    <w:semiHidden/>
    <w:unhideWhenUsed/>
    <w:rsid w:val="002A34EE"/>
    <w:pPr>
      <w:spacing w:line="240" w:lineRule="auto"/>
    </w:pPr>
    <w:rPr>
      <w:sz w:val="20"/>
      <w:szCs w:val="20"/>
      <w:lang w:val="it-IT"/>
    </w:rPr>
  </w:style>
  <w:style w:type="character" w:customStyle="1" w:styleId="TestocommentoCarattere">
    <w:name w:val="Testo commento Carattere"/>
    <w:basedOn w:val="Carpredefinitoparagrafo"/>
    <w:link w:val="Testocommento"/>
    <w:uiPriority w:val="99"/>
    <w:semiHidden/>
    <w:rsid w:val="002A34EE"/>
    <w:rPr>
      <w:sz w:val="20"/>
      <w:szCs w:val="20"/>
      <w:lang w:val="it-IT"/>
    </w:rPr>
  </w:style>
  <w:style w:type="table" w:styleId="Tabellasemplice2">
    <w:name w:val="Table Simple 2"/>
    <w:basedOn w:val="Tabellanormale"/>
    <w:uiPriority w:val="42"/>
    <w:rsid w:val="002A34EE"/>
    <w:pPr>
      <w:spacing w:after="0" w:line="240" w:lineRule="auto"/>
    </w:pPr>
    <w:rPr>
      <w:lang w:val="it-IT"/>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stofumetto">
    <w:name w:val="Balloon Text"/>
    <w:basedOn w:val="Normale"/>
    <w:link w:val="TestofumettoCarattere"/>
    <w:uiPriority w:val="99"/>
    <w:semiHidden/>
    <w:unhideWhenUsed/>
    <w:rsid w:val="002A34E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A34EE"/>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2529D8"/>
    <w:rPr>
      <w:b/>
      <w:bCs/>
      <w:lang w:val="en-GB"/>
    </w:rPr>
  </w:style>
  <w:style w:type="character" w:customStyle="1" w:styleId="SoggettocommentoCarattere">
    <w:name w:val="Soggetto commento Carattere"/>
    <w:basedOn w:val="TestocommentoCarattere"/>
    <w:link w:val="Soggettocommento"/>
    <w:uiPriority w:val="99"/>
    <w:semiHidden/>
    <w:rsid w:val="002529D8"/>
    <w:rPr>
      <w:b/>
      <w:bCs/>
      <w:sz w:val="20"/>
      <w:szCs w:val="20"/>
      <w:lang w:val="it-IT"/>
    </w:rPr>
  </w:style>
  <w:style w:type="table" w:styleId="Grigliatabella">
    <w:name w:val="Table Grid"/>
    <w:basedOn w:val="Tabellanormale"/>
    <w:uiPriority w:val="39"/>
    <w:rsid w:val="00AC21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aelenco1chiara-colore3">
    <w:name w:val="List Table 1 Light Accent 3"/>
    <w:basedOn w:val="Tabellanormale"/>
    <w:uiPriority w:val="46"/>
    <w:rsid w:val="00AC216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2"/>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2"/>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2"/>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7">
    <w:basedOn w:val="TableNormal1"/>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Intestazione">
    <w:name w:val="header"/>
    <w:basedOn w:val="Normale"/>
    <w:link w:val="IntestazioneCarattere"/>
    <w:uiPriority w:val="99"/>
    <w:unhideWhenUsed/>
    <w:rsid w:val="00AC5D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5DDB"/>
  </w:style>
  <w:style w:type="paragraph" w:styleId="Pidipagina">
    <w:name w:val="footer"/>
    <w:basedOn w:val="Normale"/>
    <w:link w:val="PidipaginaCarattere"/>
    <w:uiPriority w:val="99"/>
    <w:unhideWhenUsed/>
    <w:rsid w:val="00AC5D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5DDB"/>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9">
    <w:basedOn w:val="TableNormal0"/>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a">
    <w:basedOn w:val="TableNormal0"/>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ln6E9/3Vj7XMjYrpnRs730XGA==">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921</Words>
  <Characters>5254</Characters>
  <Application>Microsoft Macintosh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Braghini Maria Rita</dc:creator>
  <cp:lastModifiedBy>Rita Braghini</cp:lastModifiedBy>
  <cp:revision>3</cp:revision>
  <dcterms:created xsi:type="dcterms:W3CDTF">2025-08-21T10:43:00Z</dcterms:created>
  <dcterms:modified xsi:type="dcterms:W3CDTF">2025-08-21T10:45:00Z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a9fa31c010f84b83962d6e00e4e27b08aaaded6ff6e01c3ed91c150cfa90e2f5</vt:lpwstr>
  </property>
</Properties>
</file>