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A1B0" w14:textId="212229AD" w:rsidR="0088555F" w:rsidRDefault="0088555F" w:rsidP="0088555F">
      <w:pPr>
        <w:spacing w:line="360" w:lineRule="auto"/>
        <w:jc w:val="both"/>
        <w:rPr>
          <w:rFonts w:ascii="Arial" w:hAnsi="Arial" w:cs="Arial"/>
          <w:bCs/>
          <w:lang w:val="en-US"/>
        </w:rPr>
      </w:pPr>
      <w:bookmarkStart w:id="0" w:name="_Hlk192258200"/>
      <w:r>
        <w:rPr>
          <w:rFonts w:ascii="Arial" w:hAnsi="Arial" w:cs="Arial"/>
          <w:b/>
          <w:bCs/>
          <w:lang w:val="en-US"/>
        </w:rPr>
        <w:t xml:space="preserve">Table </w:t>
      </w:r>
      <w:r w:rsidR="00852ADE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bCs/>
          <w:lang w:val="en-US"/>
        </w:rPr>
        <w:t xml:space="preserve">Effectiveness of collars impregnated with 4% deltamethrin at 6, 12 and 27 months. </w:t>
      </w:r>
    </w:p>
    <w:tbl>
      <w:tblPr>
        <w:tblW w:w="152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2695"/>
        <w:gridCol w:w="1556"/>
        <w:gridCol w:w="428"/>
        <w:gridCol w:w="1415"/>
        <w:gridCol w:w="428"/>
        <w:gridCol w:w="850"/>
        <w:gridCol w:w="2410"/>
        <w:gridCol w:w="1134"/>
        <w:gridCol w:w="2693"/>
        <w:gridCol w:w="419"/>
        <w:gridCol w:w="57"/>
      </w:tblGrid>
      <w:tr w:rsidR="008C56F8" w:rsidRPr="00044C3C" w14:paraId="09D0CBD7" w14:textId="77777777" w:rsidTr="008C56F8">
        <w:trPr>
          <w:gridAfter w:val="2"/>
          <w:wAfter w:w="476" w:type="dxa"/>
          <w:trHeight w:val="315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C395A4" w14:textId="2A76DF0A" w:rsidR="008C56F8" w:rsidRPr="00FA5082" w:rsidRDefault="008C56F8" w:rsidP="003914C3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A5082">
              <w:rPr>
                <w:rFonts w:ascii="Arial" w:hAnsi="Arial" w:cs="Arial"/>
                <w:color w:val="000000"/>
              </w:rPr>
              <w:t>Time (months)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508F50" w14:textId="2D5753B5" w:rsidR="008C56F8" w:rsidRPr="00FA5082" w:rsidRDefault="008C56F8" w:rsidP="003914C3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A5082">
              <w:rPr>
                <w:rFonts w:ascii="Arial" w:hAnsi="Arial" w:cs="Arial"/>
                <w:color w:val="000000"/>
              </w:rPr>
              <w:t>intervention (</w:t>
            </w:r>
            <w:r w:rsidRPr="008667BA">
              <w:rPr>
                <w:rFonts w:ascii="Arial" w:hAnsi="Arial" w:cs="Arial"/>
                <w:b/>
                <w:bCs/>
                <w:color w:val="000000"/>
              </w:rPr>
              <w:t>Int</w:t>
            </w:r>
            <w:r w:rsidRPr="00FA5082">
              <w:rPr>
                <w:rFonts w:ascii="Arial" w:hAnsi="Arial" w:cs="Arial"/>
                <w:color w:val="000000"/>
              </w:rPr>
              <w:t>) Control (</w:t>
            </w:r>
            <w:r w:rsidRPr="008667BA">
              <w:rPr>
                <w:rFonts w:ascii="Arial" w:hAnsi="Arial" w:cs="Arial"/>
                <w:b/>
                <w:bCs/>
                <w:color w:val="000000"/>
              </w:rPr>
              <w:t>Cont</w:t>
            </w:r>
            <w:r w:rsidRPr="00FA508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CE1DDD" w14:textId="0438F148" w:rsidR="008C56F8" w:rsidRPr="00FA5082" w:rsidRDefault="008C56F8" w:rsidP="003914C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A5082">
              <w:rPr>
                <w:rFonts w:ascii="Arial" w:eastAsia="Times New Roman" w:hAnsi="Arial" w:cs="Arial"/>
                <w:lang w:eastAsia="pt-BR"/>
              </w:rPr>
              <w:t>Anti Leishmania serology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19FA20" w14:textId="77777777" w:rsidR="008C56F8" w:rsidRDefault="008C56F8" w:rsidP="00FA508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</w:t>
            </w:r>
          </w:p>
          <w:p w14:paraId="7F5C8D42" w14:textId="77777777" w:rsidR="008C56F8" w:rsidRPr="00ED7A5B" w:rsidRDefault="008C56F8" w:rsidP="003914C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4256C" w14:textId="410AB9EF" w:rsidR="008C56F8" w:rsidRPr="00ED7A5B" w:rsidRDefault="008C56F8" w:rsidP="003914C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 value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3C713B" w14:textId="044DAD56" w:rsidR="008C56F8" w:rsidRPr="00ED7A5B" w:rsidRDefault="008C56F8" w:rsidP="003914C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44C3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pt-BR"/>
              </w:rPr>
              <w:t>Euthanized dogs (%)</w:t>
            </w:r>
          </w:p>
        </w:tc>
      </w:tr>
      <w:tr w:rsidR="008C56F8" w:rsidRPr="00044C3C" w14:paraId="27A6198B" w14:textId="77777777" w:rsidTr="008C56F8">
        <w:trPr>
          <w:gridAfter w:val="1"/>
          <w:wAfter w:w="57" w:type="dxa"/>
          <w:trHeight w:val="315"/>
        </w:trPr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B03F8" w14:textId="77777777" w:rsidR="008C56F8" w:rsidRPr="00FA5082" w:rsidRDefault="008C56F8" w:rsidP="003914C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F40115" w14:textId="77777777" w:rsidR="008C56F8" w:rsidRPr="00FA5082" w:rsidRDefault="008C56F8" w:rsidP="003914C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tbl>
            <w:tblPr>
              <w:tblW w:w="24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29"/>
              <w:gridCol w:w="850"/>
            </w:tblGrid>
            <w:tr w:rsidR="008C56F8" w:rsidRPr="003914C3" w14:paraId="4E1F003C" w14:textId="77777777" w:rsidTr="00FA5082">
              <w:trPr>
                <w:trHeight w:val="300"/>
              </w:trPr>
              <w:tc>
                <w:tcPr>
                  <w:tcW w:w="1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C652C" w14:textId="10CFAA38" w:rsidR="008C56F8" w:rsidRPr="003914C3" w:rsidRDefault="0052306A" w:rsidP="008667B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Positive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4228AB" w14:textId="3AFB916F" w:rsidR="008C56F8" w:rsidRPr="003914C3" w:rsidRDefault="008C56F8" w:rsidP="003914C3">
                  <w:pP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3914C3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</w:t>
                  </w:r>
                </w:p>
              </w:tc>
            </w:tr>
          </w:tbl>
          <w:p w14:paraId="52DA611D" w14:textId="77777777" w:rsidR="008C56F8" w:rsidRPr="00FA5082" w:rsidRDefault="008C56F8" w:rsidP="003914C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ECC7140" w14:textId="6331939B" w:rsidR="008C56F8" w:rsidRPr="00FA5082" w:rsidRDefault="0052306A" w:rsidP="003914C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Negative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216451" w14:textId="6127D157" w:rsidR="008C56F8" w:rsidRPr="00FA5082" w:rsidRDefault="008C56F8" w:rsidP="003914C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A5082">
              <w:rPr>
                <w:rFonts w:ascii="Arial" w:eastAsia="Times New Roman" w:hAnsi="Arial" w:cs="Arial"/>
                <w:lang w:eastAsia="pt-BR"/>
              </w:rPr>
              <w:t>Total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123684" w14:textId="77777777" w:rsidR="008C56F8" w:rsidRPr="00ED7A5B" w:rsidRDefault="008C56F8" w:rsidP="003914C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23D8B" w14:textId="77777777" w:rsidR="008C56F8" w:rsidRPr="00ED7A5B" w:rsidRDefault="008C56F8" w:rsidP="003914C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BFE44C" w14:textId="77777777" w:rsidR="008C56F8" w:rsidRPr="00ED7A5B" w:rsidRDefault="008C56F8" w:rsidP="003914C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5E192B" w:rsidRPr="00044C3C" w14:paraId="56CAB596" w14:textId="77777777" w:rsidTr="008C56F8">
        <w:trPr>
          <w:gridAfter w:val="2"/>
          <w:wAfter w:w="476" w:type="dxa"/>
          <w:trHeight w:val="315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7949B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0CB11C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Int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F35EDA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8ACFAD" w14:textId="7FF87EE4" w:rsidR="0088555F" w:rsidRPr="00ED7A5B" w:rsidRDefault="0052306A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</w:t>
            </w:r>
            <w:r w:rsidR="0088555F" w:rsidRPr="00ED7A5B">
              <w:rPr>
                <w:rFonts w:ascii="Arial" w:eastAsia="Times New Roman" w:hAnsi="Arial" w:cs="Arial"/>
                <w:lang w:eastAsia="pt-BR"/>
              </w:rPr>
              <w:t>144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4DEAB4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1271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31C079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0.454 (0.364, 0.566)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B1CDEE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&lt;0.0001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35F37C" w14:textId="77777777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92/127 (72%)</w:t>
            </w:r>
          </w:p>
        </w:tc>
      </w:tr>
      <w:tr w:rsidR="00FA5082" w:rsidRPr="00044C3C" w14:paraId="21A9BA9E" w14:textId="77777777" w:rsidTr="008C56F8">
        <w:trPr>
          <w:gridAfter w:val="2"/>
          <w:wAfter w:w="476" w:type="dxa"/>
          <w:trHeight w:val="315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517A8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894B8C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Cont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23E038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5DC48B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1287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4A0088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1602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33ACC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37256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7618FE" w14:textId="77777777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107/315 (34%)</w:t>
            </w:r>
          </w:p>
        </w:tc>
      </w:tr>
      <w:tr w:rsidR="00FA5082" w:rsidRPr="00044C3C" w14:paraId="25F4E44C" w14:textId="77777777" w:rsidTr="008C56F8">
        <w:trPr>
          <w:gridAfter w:val="2"/>
          <w:wAfter w:w="476" w:type="dxa"/>
          <w:trHeight w:val="315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68F9EC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6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4880E3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Int </w:t>
            </w:r>
            <w:r w:rsidRPr="00ED7A5B">
              <w:rPr>
                <w:rFonts w:ascii="Arial" w:eastAsia="Times New Roman" w:hAnsi="Arial" w:cs="Arial"/>
                <w:lang w:eastAsia="pt-BR"/>
              </w:rPr>
              <w:t>(Global sample)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858079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9E6D09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1207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9CC43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1289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ADDF96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0.448 (0.343, 0.584)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74EA5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&lt;0.0001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40B88E" w14:textId="55E3BB6B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38 (46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3%)</w:t>
            </w:r>
          </w:p>
        </w:tc>
      </w:tr>
      <w:tr w:rsidR="005E192B" w:rsidRPr="00044C3C" w14:paraId="392498D5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700BD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14374A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(Global sample)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99E98E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A18DA0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1430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C3374C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1647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D4855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CCA09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1F76FE" w14:textId="548D7F19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108 (49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7%)</w:t>
            </w:r>
          </w:p>
        </w:tc>
      </w:tr>
      <w:tr w:rsidR="005E192B" w:rsidRPr="00044C3C" w14:paraId="2D1F42DA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803D0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713A2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Int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(New Recuitment)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091C38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8C7F8B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690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0599E4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742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ED819D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0.514 (0.368, 0.717)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92504F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&lt;0.0001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1FAC3B" w14:textId="7F0C4261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24 (46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.0</w:t>
            </w:r>
            <w:r w:rsidRPr="00ED7A5B">
              <w:rPr>
                <w:rFonts w:ascii="Arial" w:eastAsia="Times New Roman" w:hAnsi="Arial" w:cs="Arial"/>
                <w:lang w:eastAsia="pt-BR"/>
              </w:rPr>
              <w:t>%)</w:t>
            </w:r>
          </w:p>
        </w:tc>
      </w:tr>
      <w:tr w:rsidR="005E192B" w:rsidRPr="00044C3C" w14:paraId="6DC4318D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482EF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2FC737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(New Recuitment)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FA7241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FE0965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948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BB431B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1087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A2D5C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B185B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625785" w14:textId="1569BC40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71 (51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.0</w:t>
            </w:r>
            <w:r w:rsidRPr="00ED7A5B">
              <w:rPr>
                <w:rFonts w:ascii="Arial" w:eastAsia="Times New Roman" w:hAnsi="Arial" w:cs="Arial"/>
                <w:lang w:eastAsia="pt-BR"/>
              </w:rPr>
              <w:t>%)</w:t>
            </w:r>
          </w:p>
        </w:tc>
      </w:tr>
      <w:tr w:rsidR="005E192B" w:rsidRPr="00044C3C" w14:paraId="36D893DB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DDCD2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D1BAA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Int </w:t>
            </w:r>
            <w:r w:rsidRPr="00ED7A5B">
              <w:rPr>
                <w:rFonts w:ascii="Arial" w:eastAsia="Times New Roman" w:hAnsi="Arial" w:cs="Arial"/>
                <w:lang w:eastAsia="pt-BR"/>
              </w:rPr>
              <w:t>(follow-up t0)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1B0526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A16C14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539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BC1D0D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547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B330C6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0.344 (0.222, 0.533)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2E67C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&lt;0.0001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30F29E" w14:textId="0C6E7AE5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14(46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7%)</w:t>
            </w:r>
          </w:p>
        </w:tc>
      </w:tr>
      <w:tr w:rsidR="00FA5082" w:rsidRPr="00044C3C" w14:paraId="2BBD112D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D0729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F87820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(follow-up t0)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25415D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49492D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482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92C9F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560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1B18B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4FCE8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E74132" w14:textId="7166A636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37 (47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4%)</w:t>
            </w:r>
          </w:p>
        </w:tc>
      </w:tr>
      <w:tr w:rsidR="005E192B" w:rsidRPr="00044C3C" w14:paraId="473D099F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8C87D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12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400E6A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Int </w:t>
            </w:r>
            <w:r w:rsidRPr="00ED7A5B">
              <w:rPr>
                <w:rFonts w:ascii="Arial" w:eastAsia="Times New Roman" w:hAnsi="Arial" w:cs="Arial"/>
                <w:lang w:eastAsia="pt-BR"/>
              </w:rPr>
              <w:t>(Global sample)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7602C1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545E89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1005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BB7EFE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1130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3AC38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0.970 (0.760, 1.239)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F2A0EF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0.8092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14BA54" w14:textId="3B892786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38 (30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4%)</w:t>
            </w:r>
          </w:p>
        </w:tc>
      </w:tr>
      <w:tr w:rsidR="005E192B" w:rsidRPr="00044C3C" w14:paraId="67BFFD39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70230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BB4B8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(Global sample)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20C30B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E772C8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1334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2B512D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1505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6021E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BF96A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3C1A0B" w14:textId="4EB26AAB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33 (19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3%)</w:t>
            </w:r>
          </w:p>
        </w:tc>
      </w:tr>
      <w:tr w:rsidR="005E192B" w:rsidRPr="00044C3C" w14:paraId="03A1F970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25CC2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8D4B48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Int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(New Recuitment)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8DC39A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67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95B87F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432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3B9E7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499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8F9DA0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1.218 (0.876, 1.694)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EBA45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0.2411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5CDD49" w14:textId="4A2A937E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22 (32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8%)</w:t>
            </w:r>
          </w:p>
        </w:tc>
      </w:tr>
      <w:tr w:rsidR="005E192B" w:rsidRPr="00044C3C" w14:paraId="09B6CC44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AEED6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D98DF1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(New Recuitment)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271650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8FEB02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801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376D70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903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E46FE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647EE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223E25" w14:textId="00596A1F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19 (18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6%)</w:t>
            </w:r>
          </w:p>
        </w:tc>
      </w:tr>
      <w:tr w:rsidR="005E192B" w:rsidRPr="00044C3C" w14:paraId="24C54A04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6F05E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0031AC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Int </w:t>
            </w:r>
            <w:r w:rsidRPr="00ED7A5B">
              <w:rPr>
                <w:rFonts w:ascii="Arial" w:eastAsia="Times New Roman" w:hAnsi="Arial" w:cs="Arial"/>
                <w:lang w:eastAsia="pt-BR"/>
              </w:rPr>
              <w:t>(follow-up t0)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7E600F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3811B7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0C7365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332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B3C255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0.735 (0.426, 1.269)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30C25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0.2687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65DC67" w14:textId="77777777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 (0%)</w:t>
            </w:r>
          </w:p>
        </w:tc>
      </w:tr>
      <w:tr w:rsidR="005E192B" w:rsidRPr="00044C3C" w14:paraId="7435A575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532D3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BAB69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(follow-up t0)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9B9E0F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0B60CB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249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D2032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279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8C679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30586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779901" w14:textId="5FB7DBF7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7 (23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3%)</w:t>
            </w:r>
          </w:p>
        </w:tc>
      </w:tr>
      <w:tr w:rsidR="005E192B" w:rsidRPr="00044C3C" w14:paraId="624794F7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98180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89D90C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Int </w:t>
            </w:r>
            <w:r w:rsidRPr="00ED7A5B">
              <w:rPr>
                <w:rFonts w:ascii="Arial" w:eastAsia="Times New Roman" w:hAnsi="Arial" w:cs="Arial"/>
                <w:lang w:eastAsia="pt-BR"/>
              </w:rPr>
              <w:t>(follow-up t6)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58A17D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380344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268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E20CC9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299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166FE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0.842 (0.511, 1.389)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A8EE4C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0.5014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CAB327" w14:textId="2FAC66FA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16 (51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6%)</w:t>
            </w:r>
          </w:p>
        </w:tc>
      </w:tr>
      <w:tr w:rsidR="00FA5082" w:rsidRPr="00044C3C" w14:paraId="079A89DB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AB19A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EC5409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(follow-up t6)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60B71C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5D7ED9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284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7FDDC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323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2AF25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6108E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660A01" w14:textId="77777777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7 (18%)</w:t>
            </w:r>
          </w:p>
        </w:tc>
      </w:tr>
      <w:tr w:rsidR="00FA5082" w:rsidRPr="00044C3C" w14:paraId="5A67FD2B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74098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27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65DD3E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Int </w:t>
            </w:r>
            <w:r w:rsidRPr="00ED7A5B">
              <w:rPr>
                <w:rFonts w:ascii="Arial" w:eastAsia="Times New Roman" w:hAnsi="Arial" w:cs="Arial"/>
                <w:lang w:eastAsia="pt-BR"/>
              </w:rPr>
              <w:t>(Global sample)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E534B8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243C3A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884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76A05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1063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1AF958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1.048 (0.847, 1.298)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DC48F0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0.6647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E6E83B" w14:textId="77777777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NA</w:t>
            </w:r>
          </w:p>
        </w:tc>
      </w:tr>
      <w:tr w:rsidR="005E192B" w:rsidRPr="00044C3C" w14:paraId="1EA4C50F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83D60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077526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(Global sample)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261483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EDBA08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1196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6B9F2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1427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84843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919E3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831AB7" w14:textId="449B23B2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105 (45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4%)</w:t>
            </w:r>
          </w:p>
        </w:tc>
      </w:tr>
      <w:tr w:rsidR="005E192B" w:rsidRPr="00044C3C" w14:paraId="39D9E195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89D8D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31008A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Int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(New Recuitment)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EE9191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531C93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534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7C1662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661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39C6C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1.259 (0.978, 1.620)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4A783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0.0738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DB22FB" w14:textId="77777777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NA</w:t>
            </w:r>
          </w:p>
        </w:tc>
      </w:tr>
      <w:tr w:rsidR="005E192B" w:rsidRPr="00044C3C" w14:paraId="458C4A2F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FE844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6E826C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(New Recuitment)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8E3DAF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E10AE2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921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6B75AA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1095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DD472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C0384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BF9A3A" w14:textId="593EF875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74 (42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5%)</w:t>
            </w:r>
          </w:p>
        </w:tc>
      </w:tr>
      <w:tr w:rsidR="005E192B" w:rsidRPr="00044C3C" w14:paraId="2760EC98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6BFDF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FB9CD6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Int </w:t>
            </w:r>
            <w:r w:rsidRPr="00ED7A5B">
              <w:rPr>
                <w:rFonts w:ascii="Arial" w:eastAsia="Times New Roman" w:hAnsi="Arial" w:cs="Arial"/>
                <w:lang w:eastAsia="pt-BR"/>
              </w:rPr>
              <w:t>(follow-up t0)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BC9AE1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8E7B1C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165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15C50E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179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5626F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0.636 (0.282, 1.434)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0E0694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0.2757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1F35D4" w14:textId="77777777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NA</w:t>
            </w:r>
          </w:p>
        </w:tc>
      </w:tr>
      <w:tr w:rsidR="005E192B" w:rsidRPr="00044C3C" w14:paraId="1B51593B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15052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53301B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(follow-up t0)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695F3D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77826D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90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D34C37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FB1CD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4B474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BB9BB6" w14:textId="11859922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6 (50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.0</w:t>
            </w:r>
            <w:r w:rsidRPr="00ED7A5B">
              <w:rPr>
                <w:rFonts w:ascii="Arial" w:eastAsia="Times New Roman" w:hAnsi="Arial" w:cs="Arial"/>
                <w:lang w:eastAsia="pt-BR"/>
              </w:rPr>
              <w:t>%)</w:t>
            </w:r>
          </w:p>
        </w:tc>
      </w:tr>
      <w:tr w:rsidR="005E192B" w:rsidRPr="00044C3C" w14:paraId="624DC0CF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8E42F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B697F3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Int </w:t>
            </w:r>
            <w:r w:rsidRPr="00ED7A5B">
              <w:rPr>
                <w:rFonts w:ascii="Arial" w:eastAsia="Times New Roman" w:hAnsi="Arial" w:cs="Arial"/>
                <w:lang w:eastAsia="pt-BR"/>
              </w:rPr>
              <w:t>(follow-up t6)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EFF396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607EB6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E9CEF5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118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54161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0.591 (0.277, 1.260)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9A0D2B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0.1731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F8226E" w14:textId="77777777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NA</w:t>
            </w:r>
          </w:p>
        </w:tc>
      </w:tr>
      <w:tr w:rsidR="005E192B" w:rsidRPr="00044C3C" w14:paraId="579DFF49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A9FF0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692C0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(follow-up t6)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38C46A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D3E93B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79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7444A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97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3AC24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FB214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FF6A4D" w14:textId="1F6E98E3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12 (66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</w:t>
            </w:r>
            <w:r w:rsidRPr="00ED7A5B">
              <w:rPr>
                <w:rFonts w:ascii="Arial" w:eastAsia="Times New Roman" w:hAnsi="Arial" w:cs="Arial"/>
                <w:lang w:eastAsia="pt-BR"/>
              </w:rPr>
              <w:t>7%)</w:t>
            </w:r>
          </w:p>
        </w:tc>
      </w:tr>
      <w:tr w:rsidR="005E192B" w:rsidRPr="00044C3C" w14:paraId="7AE382AC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78256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300FE2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Int </w:t>
            </w:r>
            <w:r w:rsidRPr="00ED7A5B">
              <w:rPr>
                <w:rFonts w:ascii="Arial" w:eastAsia="Times New Roman" w:hAnsi="Arial" w:cs="Arial"/>
                <w:lang w:eastAsia="pt-BR"/>
              </w:rPr>
              <w:t>(follow-up t12)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DE277E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9DF72C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81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202A21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CF0FA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1.163 (0.625, 2.165)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B5A17B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0.6334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00AC6B" w14:textId="77777777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NA</w:t>
            </w:r>
          </w:p>
        </w:tc>
      </w:tr>
      <w:tr w:rsidR="00FA5082" w:rsidRPr="00044C3C" w14:paraId="5D84045A" w14:textId="77777777" w:rsidTr="008C56F8">
        <w:trPr>
          <w:gridAfter w:val="2"/>
          <w:wAfter w:w="476" w:type="dxa"/>
          <w:trHeight w:val="300"/>
        </w:trPr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8FFCB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19B33D" w14:textId="77777777" w:rsidR="0088555F" w:rsidRPr="00ED7A5B" w:rsidRDefault="0088555F" w:rsidP="00FB2E89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D7A5B">
              <w:rPr>
                <w:rFonts w:ascii="Arial" w:eastAsia="Times New Roman" w:hAnsi="Arial" w:cs="Arial"/>
                <w:b/>
                <w:bCs/>
                <w:lang w:eastAsia="pt-BR"/>
              </w:rPr>
              <w:t>Cont</w:t>
            </w:r>
            <w:r w:rsidRPr="00ED7A5B">
              <w:rPr>
                <w:rFonts w:ascii="Arial" w:eastAsia="Times New Roman" w:hAnsi="Arial" w:cs="Arial"/>
                <w:lang w:eastAsia="pt-BR"/>
              </w:rPr>
              <w:t xml:space="preserve"> (follow-up t12)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FDF03F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F66680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106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C6E628" w14:textId="77777777" w:rsidR="0088555F" w:rsidRPr="00ED7A5B" w:rsidRDefault="0088555F" w:rsidP="00FB2E89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133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88C6F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05A90" w14:textId="77777777" w:rsidR="0088555F" w:rsidRPr="00ED7A5B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8F10CA" w14:textId="2B0F6C4C" w:rsidR="0088555F" w:rsidRPr="00ED7A5B" w:rsidRDefault="0088555F" w:rsidP="008C56F8">
            <w:pPr>
              <w:ind w:right="690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D7A5B">
              <w:rPr>
                <w:rFonts w:ascii="Arial" w:eastAsia="Times New Roman" w:hAnsi="Arial" w:cs="Arial"/>
                <w:lang w:eastAsia="pt-BR"/>
              </w:rPr>
              <w:t>13 (48</w:t>
            </w:r>
            <w:r w:rsidR="006635D7" w:rsidRPr="00ED7A5B">
              <w:rPr>
                <w:rFonts w:ascii="Arial" w:eastAsia="Times New Roman" w:hAnsi="Arial" w:cs="Arial"/>
                <w:lang w:eastAsia="pt-BR"/>
              </w:rPr>
              <w:t>.0</w:t>
            </w:r>
            <w:r w:rsidRPr="00ED7A5B">
              <w:rPr>
                <w:rFonts w:ascii="Arial" w:eastAsia="Times New Roman" w:hAnsi="Arial" w:cs="Arial"/>
                <w:lang w:eastAsia="pt-BR"/>
              </w:rPr>
              <w:t>%)</w:t>
            </w:r>
          </w:p>
        </w:tc>
      </w:tr>
      <w:tr w:rsidR="008C56F8" w:rsidRPr="006635D7" w14:paraId="43121F2F" w14:textId="77777777" w:rsidTr="008C56F8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CAFC" w14:textId="77777777" w:rsidR="0088555F" w:rsidRPr="006635D7" w:rsidRDefault="0088555F" w:rsidP="00FB2E8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35D7">
              <w:rPr>
                <w:rFonts w:ascii="Arial" w:eastAsia="Times New Roman" w:hAnsi="Arial" w:cs="Arial"/>
                <w:color w:val="000000"/>
                <w:lang w:eastAsia="pt-BR"/>
              </w:rPr>
              <w:t>*for testing OR=1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FAAA" w14:textId="77777777" w:rsidR="0088555F" w:rsidRPr="006635D7" w:rsidRDefault="0088555F" w:rsidP="00FB2E8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32C9" w14:textId="77777777" w:rsidR="0088555F" w:rsidRPr="006635D7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197E" w14:textId="77777777" w:rsidR="0088555F" w:rsidRPr="006635D7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D3C3" w14:textId="77777777" w:rsidR="0088555F" w:rsidRPr="006635D7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A347" w14:textId="77777777" w:rsidR="0088555F" w:rsidRPr="006635D7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A08E" w14:textId="77777777" w:rsidR="0088555F" w:rsidRPr="006635D7" w:rsidRDefault="0088555F" w:rsidP="00FB2E89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2686A01" w14:textId="1B765F42" w:rsidR="00AB19D6" w:rsidRPr="006635D7" w:rsidRDefault="0088555F" w:rsidP="006635D7">
      <w:pPr>
        <w:spacing w:line="360" w:lineRule="auto"/>
        <w:jc w:val="both"/>
        <w:rPr>
          <w:rFonts w:ascii="Arial" w:hAnsi="Arial" w:cs="Arial"/>
          <w:bCs/>
          <w:lang w:val="en-US"/>
        </w:rPr>
      </w:pPr>
      <w:r w:rsidRPr="006635D7">
        <w:rPr>
          <w:rFonts w:ascii="Arial" w:hAnsi="Arial" w:cs="Arial"/>
          <w:bCs/>
          <w:lang w:val="en-US"/>
        </w:rPr>
        <w:t>Collars were changed at 6 and 12 months after the onset of the study.</w:t>
      </w:r>
      <w:bookmarkEnd w:id="0"/>
    </w:p>
    <w:sectPr w:rsidR="00AB19D6" w:rsidRPr="006635D7" w:rsidSect="0088555F">
      <w:pgSz w:w="16840" w:h="11907" w:orient="landscape" w:code="9"/>
      <w:pgMar w:top="680" w:right="873" w:bottom="703" w:left="115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5F"/>
    <w:rsid w:val="000E1076"/>
    <w:rsid w:val="003914C3"/>
    <w:rsid w:val="0052306A"/>
    <w:rsid w:val="00563521"/>
    <w:rsid w:val="005E192B"/>
    <w:rsid w:val="006635D7"/>
    <w:rsid w:val="00733F84"/>
    <w:rsid w:val="00852ADE"/>
    <w:rsid w:val="008667BA"/>
    <w:rsid w:val="0088555F"/>
    <w:rsid w:val="008C56F8"/>
    <w:rsid w:val="00A97670"/>
    <w:rsid w:val="00AB19D6"/>
    <w:rsid w:val="00B0278E"/>
    <w:rsid w:val="00C159F5"/>
    <w:rsid w:val="00ED7A5B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7C92"/>
  <w15:chartTrackingRefBased/>
  <w15:docId w15:val="{A0E451E2-4AEB-4778-AC61-5884F27F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5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5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5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5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5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5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55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55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55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55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5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5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55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55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5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55F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55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5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 direção</dc:creator>
  <cp:keywords/>
  <dc:description/>
  <cp:lastModifiedBy>imt direção</cp:lastModifiedBy>
  <cp:revision>3</cp:revision>
  <cp:lastPrinted>2025-08-15T18:15:00Z</cp:lastPrinted>
  <dcterms:created xsi:type="dcterms:W3CDTF">2025-08-15T22:54:00Z</dcterms:created>
  <dcterms:modified xsi:type="dcterms:W3CDTF">2025-08-16T00:38:00Z</dcterms:modified>
</cp:coreProperties>
</file>