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50" w:rsidRPr="00CC4B3C" w:rsidRDefault="009E5D50" w:rsidP="00CC4B3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Questionnaire on of a collaborative ability</w:t>
      </w:r>
      <w:r w:rsidR="008B44A4" w:rsidRPr="00CC4B3C">
        <w:rPr>
          <w:rFonts w:ascii="Times New Roman" w:hAnsi="Times New Roman" w:cs="Times New Roman"/>
          <w:sz w:val="24"/>
          <w:szCs w:val="24"/>
        </w:rPr>
        <w:t xml:space="preserve"> evaluation system index</w:t>
      </w:r>
      <w:r w:rsidRPr="00CC4B3C">
        <w:rPr>
          <w:rFonts w:ascii="Times New Roman" w:hAnsi="Times New Roman" w:cs="Times New Roman"/>
          <w:sz w:val="24"/>
          <w:szCs w:val="24"/>
        </w:rPr>
        <w:t xml:space="preserve"> of the joint graduation design</w:t>
      </w:r>
    </w:p>
    <w:p w:rsidR="008B44A4" w:rsidRPr="00CC4B3C" w:rsidRDefault="008B44A4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Dear teachers,</w:t>
      </w:r>
    </w:p>
    <w:p w:rsidR="0076463D" w:rsidRPr="00CC4B3C" w:rsidRDefault="008B44A4" w:rsidP="00CC4B3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 xml:space="preserve">Hello! In order to establish a perfect collaborative ability evaluation system, the real and effective index weights are obtained on the basis of improving the index </w:t>
      </w:r>
      <w:r w:rsidR="0076463D" w:rsidRPr="00CC4B3C">
        <w:rPr>
          <w:rFonts w:ascii="Times New Roman" w:hAnsi="Times New Roman" w:cs="Times New Roman"/>
          <w:sz w:val="24"/>
          <w:szCs w:val="24"/>
        </w:rPr>
        <w:t>screening</w:t>
      </w:r>
      <w:r w:rsidRPr="00CC4B3C">
        <w:rPr>
          <w:rFonts w:ascii="Times New Roman" w:hAnsi="Times New Roman" w:cs="Times New Roman"/>
          <w:sz w:val="24"/>
          <w:szCs w:val="24"/>
        </w:rPr>
        <w:t xml:space="preserve"> of the collaborative ability cultivation system, so as to form a complete collaborative evaluation system and effectively evaluate students' collaborative ability. Please evaluate and select the importance of the corresponding indicators of the evaluation system </w:t>
      </w:r>
      <w:r w:rsidR="0076463D" w:rsidRPr="00CC4B3C">
        <w:rPr>
          <w:rFonts w:ascii="Times New Roman" w:hAnsi="Times New Roman" w:cs="Times New Roman"/>
          <w:sz w:val="24"/>
          <w:szCs w:val="24"/>
        </w:rPr>
        <w:t>for</w:t>
      </w:r>
      <w:r w:rsidRPr="00CC4B3C">
        <w:rPr>
          <w:rFonts w:ascii="Times New Roman" w:hAnsi="Times New Roman" w:cs="Times New Roman"/>
          <w:sz w:val="24"/>
          <w:szCs w:val="24"/>
        </w:rPr>
        <w:t xml:space="preserve"> the examination of collaborative ability according to the </w:t>
      </w:r>
      <w:r w:rsidR="0076463D" w:rsidRPr="00CC4B3C">
        <w:rPr>
          <w:rFonts w:ascii="Times New Roman" w:hAnsi="Times New Roman" w:cs="Times New Roman"/>
          <w:sz w:val="24"/>
          <w:szCs w:val="24"/>
        </w:rPr>
        <w:t>actual</w:t>
      </w:r>
      <w:r w:rsidRPr="00CC4B3C">
        <w:rPr>
          <w:rFonts w:ascii="Times New Roman" w:hAnsi="Times New Roman" w:cs="Times New Roman"/>
          <w:sz w:val="24"/>
          <w:szCs w:val="24"/>
        </w:rPr>
        <w:t xml:space="preserve"> guidance of the joint graduation design and </w:t>
      </w:r>
      <w:r w:rsidR="0076463D" w:rsidRPr="00CC4B3C">
        <w:rPr>
          <w:rFonts w:ascii="Times New Roman" w:hAnsi="Times New Roman" w:cs="Times New Roman"/>
          <w:sz w:val="24"/>
          <w:szCs w:val="24"/>
        </w:rPr>
        <w:t xml:space="preserve">the </w:t>
      </w:r>
      <w:r w:rsidRPr="00CC4B3C">
        <w:rPr>
          <w:rFonts w:ascii="Times New Roman" w:hAnsi="Times New Roman" w:cs="Times New Roman"/>
          <w:sz w:val="24"/>
          <w:szCs w:val="24"/>
        </w:rPr>
        <w:t>relevant teaching experience.</w:t>
      </w:r>
    </w:p>
    <w:p w:rsidR="008B44A4" w:rsidRPr="00CC4B3C" w:rsidRDefault="008B44A4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Sincerely thank you for your support and help!</w:t>
      </w:r>
    </w:p>
    <w:p w:rsidR="008B44A4" w:rsidRPr="00CC4B3C" w:rsidRDefault="0076463D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Index weight evaluation table of collaborative ability evaluation system for joint graduation design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313"/>
        <w:gridCol w:w="1360"/>
        <w:gridCol w:w="837"/>
        <w:gridCol w:w="4164"/>
        <w:gridCol w:w="848"/>
      </w:tblGrid>
      <w:tr w:rsidR="008419A9" w:rsidRPr="00CC4B3C" w:rsidTr="008419A9">
        <w:trPr>
          <w:jc w:val="center"/>
        </w:trPr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target layer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criterion layer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weight</w:t>
            </w:r>
          </w:p>
        </w:tc>
        <w:tc>
          <w:tcPr>
            <w:tcW w:w="4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indicator layer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weight</w:t>
            </w: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 w:val="restart"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evaluation system for the collaborative ability of the joint graduation design of an office building project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cognition</w:t>
            </w:r>
          </w:p>
        </w:tc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targets</w:t>
            </w:r>
          </w:p>
        </w:tc>
        <w:tc>
          <w:tcPr>
            <w:tcW w:w="848" w:type="dxa"/>
            <w:tcBorders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knowledge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relationships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463D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63D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Subtotal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1.0</w:t>
            </w: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behavior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software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the workflow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organization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Subtotal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1.0</w:t>
            </w: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meeting an emergency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culture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learning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19A9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9A9" w:rsidRPr="00CC4B3C" w:rsidRDefault="00CC4B3C" w:rsidP="00CC4B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Collaborative ability in regard to conflict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19A9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6463D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63D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Subtotal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1.0</w:t>
            </w:r>
          </w:p>
        </w:tc>
      </w:tr>
      <w:tr w:rsidR="0076463D" w:rsidRPr="00CC4B3C" w:rsidTr="008419A9">
        <w:trPr>
          <w:jc w:val="center"/>
        </w:trPr>
        <w:tc>
          <w:tcPr>
            <w:tcW w:w="1313" w:type="dxa"/>
            <w:vMerge/>
            <w:tcBorders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63D" w:rsidRPr="00CC4B3C" w:rsidRDefault="008419A9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The Subtotal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4B3C">
              <w:rPr>
                <w:rFonts w:ascii="Times New Roman" w:hAnsi="Times New Roman" w:cs="Times New Roman"/>
                <w:szCs w:val="21"/>
              </w:rPr>
              <w:t>1.0</w:t>
            </w:r>
          </w:p>
        </w:tc>
        <w:tc>
          <w:tcPr>
            <w:tcW w:w="4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</w:tcBorders>
            <w:vAlign w:val="center"/>
          </w:tcPr>
          <w:p w:rsidR="0076463D" w:rsidRPr="00CC4B3C" w:rsidRDefault="0076463D" w:rsidP="00CC4B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60458" w:rsidRPr="00CC4B3C" w:rsidRDefault="00D60458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lastRenderedPageBreak/>
        <w:t>Indicator description:</w:t>
      </w:r>
    </w:p>
    <w:p w:rsidR="00D60458" w:rsidRPr="00CC4B3C" w:rsidRDefault="00D60458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cognition</w:t>
      </w:r>
      <w:r w:rsidRPr="00CC4B3C">
        <w:rPr>
          <w:rFonts w:ascii="Times New Roman" w:hAnsi="Times New Roman" w:cs="Times New Roman"/>
          <w:sz w:val="24"/>
          <w:szCs w:val="24"/>
        </w:rPr>
        <w:t xml:space="preserve"> refers to </w:t>
      </w:r>
      <w:r w:rsidR="00EF2D5B" w:rsidRPr="00CC4B3C">
        <w:rPr>
          <w:rFonts w:ascii="Times New Roman" w:hAnsi="Times New Roman" w:cs="Times New Roman"/>
          <w:sz w:val="24"/>
          <w:szCs w:val="24"/>
        </w:rPr>
        <w:t>the ability of students of all majors facing collaboration to comprehensively use the basic knowledge they have learned to analyze the complex problems corresponding to different task stages.</w:t>
      </w:r>
    </w:p>
    <w:p w:rsidR="003555B7" w:rsidRPr="00CC4B3C" w:rsidRDefault="00D60458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targets</w:t>
      </w:r>
      <w:r w:rsidRPr="00CC4B3C">
        <w:rPr>
          <w:rFonts w:ascii="Times New Roman" w:hAnsi="Times New Roman" w:cs="Times New Roman"/>
          <w:sz w:val="24"/>
          <w:szCs w:val="24"/>
        </w:rPr>
        <w:t xml:space="preserve"> refers to </w:t>
      </w:r>
      <w:r w:rsidR="00EF2D5B" w:rsidRPr="00CC4B3C">
        <w:rPr>
          <w:rFonts w:ascii="Times New Roman" w:hAnsi="Times New Roman" w:cs="Times New Roman"/>
          <w:sz w:val="24"/>
          <w:szCs w:val="24"/>
        </w:rPr>
        <w:t>the students' basic cognitive level of the required goal and the macro cognition of the whole project goal from the perspective of goal realization and multi goal collaboration.</w:t>
      </w:r>
    </w:p>
    <w:p w:rsidR="00D60458" w:rsidRPr="00CC4B3C" w:rsidRDefault="00EF2D5B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knowledge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 refers to </w:t>
      </w:r>
      <w:r w:rsidR="00E5263E" w:rsidRPr="00CC4B3C">
        <w:rPr>
          <w:rFonts w:ascii="Times New Roman" w:hAnsi="Times New Roman" w:cs="Times New Roman"/>
          <w:sz w:val="24"/>
          <w:szCs w:val="24"/>
        </w:rPr>
        <w:t>the ability to understand the basic knowledge required for the goal to be achieved and the c</w:t>
      </w:r>
      <w:r w:rsidR="00E5263E" w:rsidRPr="00CC4B3C">
        <w:rPr>
          <w:rFonts w:ascii="Times New Roman" w:hAnsi="Times New Roman" w:cs="Times New Roman"/>
          <w:sz w:val="24"/>
          <w:szCs w:val="24"/>
        </w:rPr>
        <w:t>ollaborative</w:t>
      </w:r>
      <w:r w:rsidR="00E5263E" w:rsidRPr="00CC4B3C">
        <w:rPr>
          <w:rFonts w:ascii="Times New Roman" w:hAnsi="Times New Roman" w:cs="Times New Roman"/>
          <w:sz w:val="24"/>
          <w:szCs w:val="24"/>
        </w:rPr>
        <w:t xml:space="preserve"> knowledge between the specialty and other specialties.</w:t>
      </w:r>
    </w:p>
    <w:p w:rsidR="00E5263E" w:rsidRPr="00CC4B3C" w:rsidRDefault="00D60458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 xml:space="preserve">The </w:t>
      </w:r>
      <w:r w:rsidR="00EF2D5B" w:rsidRPr="00CC4B3C">
        <w:rPr>
          <w:rFonts w:ascii="Times New Roman" w:hAnsi="Times New Roman" w:cs="Times New Roman"/>
          <w:sz w:val="24"/>
          <w:szCs w:val="24"/>
        </w:rPr>
        <w:t>c</w:t>
      </w:r>
      <w:r w:rsidR="00EF2D5B" w:rsidRPr="00CC4B3C">
        <w:rPr>
          <w:rFonts w:ascii="Times New Roman" w:hAnsi="Times New Roman" w:cs="Times New Roman"/>
          <w:sz w:val="24"/>
          <w:szCs w:val="24"/>
        </w:rPr>
        <w:t>ollaborative ability in regard to relationships</w:t>
      </w:r>
      <w:r w:rsidRPr="00CC4B3C">
        <w:rPr>
          <w:rFonts w:ascii="Times New Roman" w:hAnsi="Times New Roman" w:cs="Times New Roman"/>
          <w:sz w:val="24"/>
          <w:szCs w:val="24"/>
        </w:rPr>
        <w:t xml:space="preserve"> refers to the clear degree of relationship cognition and role positioning </w:t>
      </w:r>
      <w:r w:rsidR="00E5263E" w:rsidRPr="00CC4B3C">
        <w:rPr>
          <w:rFonts w:ascii="Times New Roman" w:hAnsi="Times New Roman" w:cs="Times New Roman"/>
          <w:sz w:val="24"/>
          <w:szCs w:val="24"/>
        </w:rPr>
        <w:t>among students of different majors</w:t>
      </w:r>
      <w:r w:rsidR="00EF2D5B" w:rsidRPr="00CC4B3C">
        <w:rPr>
          <w:rFonts w:ascii="Times New Roman" w:hAnsi="Times New Roman" w:cs="Times New Roman"/>
          <w:sz w:val="24"/>
          <w:szCs w:val="24"/>
        </w:rPr>
        <w:t>.</w:t>
      </w:r>
    </w:p>
    <w:p w:rsidR="00D60458" w:rsidRPr="00CC4B3C" w:rsidRDefault="00D60458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behavior</w:t>
      </w:r>
      <w:r w:rsidRPr="00CC4B3C">
        <w:rPr>
          <w:rFonts w:ascii="Times New Roman" w:hAnsi="Times New Roman" w:cs="Times New Roman"/>
          <w:sz w:val="24"/>
          <w:szCs w:val="24"/>
        </w:rPr>
        <w:t xml:space="preserve"> refers to the ability of students to transcend the professional activities of a single discipline, integrate resources and information, and effectively carry out cooperative behaviors such as value acquisition and creation.</w:t>
      </w:r>
    </w:p>
    <w:p w:rsidR="0099241C" w:rsidRPr="00CC4B3C" w:rsidRDefault="00EF2D5B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software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 refers to </w:t>
      </w:r>
      <w:r w:rsidR="0099241C" w:rsidRPr="00CC4B3C">
        <w:rPr>
          <w:rFonts w:ascii="Times New Roman" w:hAnsi="Times New Roman" w:cs="Times New Roman"/>
          <w:sz w:val="24"/>
          <w:szCs w:val="24"/>
        </w:rPr>
        <w:t>the ability to recognize the basic knowledge of related software and solve the collaboration barriers between software.</w:t>
      </w:r>
    </w:p>
    <w:p w:rsidR="0099241C" w:rsidRPr="00CC4B3C" w:rsidRDefault="00EF2D5B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the workflow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 refers to </w:t>
      </w:r>
      <w:r w:rsidR="0099241C" w:rsidRPr="00CC4B3C">
        <w:rPr>
          <w:rFonts w:ascii="Times New Roman" w:hAnsi="Times New Roman" w:cs="Times New Roman"/>
          <w:sz w:val="24"/>
          <w:szCs w:val="24"/>
        </w:rPr>
        <w:t xml:space="preserve">the 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workflow problems, </w:t>
      </w:r>
      <w:r w:rsidR="0099241C" w:rsidRPr="00CC4B3C">
        <w:rPr>
          <w:rFonts w:ascii="Times New Roman" w:hAnsi="Times New Roman" w:cs="Times New Roman"/>
          <w:sz w:val="24"/>
          <w:szCs w:val="24"/>
        </w:rPr>
        <w:t xml:space="preserve">the 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work handover standards, </w:t>
      </w:r>
      <w:r w:rsidR="0099241C" w:rsidRPr="00CC4B3C">
        <w:rPr>
          <w:rFonts w:ascii="Times New Roman" w:hAnsi="Times New Roman" w:cs="Times New Roman"/>
          <w:sz w:val="24"/>
          <w:szCs w:val="24"/>
        </w:rPr>
        <w:t xml:space="preserve">the 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work completion efficiency, and </w:t>
      </w:r>
      <w:r w:rsidR="0099241C" w:rsidRPr="00CC4B3C">
        <w:rPr>
          <w:rFonts w:ascii="Times New Roman" w:hAnsi="Times New Roman" w:cs="Times New Roman"/>
          <w:sz w:val="24"/>
          <w:szCs w:val="24"/>
        </w:rPr>
        <w:t xml:space="preserve">the </w:t>
      </w:r>
      <w:r w:rsidR="00D60458" w:rsidRPr="00CC4B3C">
        <w:rPr>
          <w:rFonts w:ascii="Times New Roman" w:hAnsi="Times New Roman" w:cs="Times New Roman"/>
          <w:sz w:val="24"/>
          <w:szCs w:val="24"/>
        </w:rPr>
        <w:t>resource utilization.</w:t>
      </w:r>
    </w:p>
    <w:p w:rsidR="00D60458" w:rsidRPr="00CC4B3C" w:rsidRDefault="00EF2D5B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organization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 refers to </w:t>
      </w:r>
      <w:r w:rsidR="0099241C" w:rsidRPr="00CC4B3C">
        <w:rPr>
          <w:rFonts w:ascii="Times New Roman" w:hAnsi="Times New Roman" w:cs="Times New Roman"/>
          <w:sz w:val="24"/>
          <w:szCs w:val="24"/>
        </w:rPr>
        <w:t>the level of cooperation within disciplines and specialties, the level of collaboration among specialties within specialty groups, and the degree of standardization of organizations.</w:t>
      </w:r>
    </w:p>
    <w:p w:rsidR="00D60458" w:rsidRPr="00CC4B3C" w:rsidRDefault="00D60458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meeting an emergency</w:t>
      </w:r>
      <w:r w:rsidRPr="00CC4B3C">
        <w:rPr>
          <w:rFonts w:ascii="Times New Roman" w:hAnsi="Times New Roman" w:cs="Times New Roman"/>
          <w:sz w:val="24"/>
          <w:szCs w:val="24"/>
        </w:rPr>
        <w:t xml:space="preserve"> refers to </w:t>
      </w:r>
      <w:r w:rsidR="00CA37BB" w:rsidRPr="00CC4B3C">
        <w:rPr>
          <w:rFonts w:ascii="Times New Roman" w:hAnsi="Times New Roman" w:cs="Times New Roman"/>
          <w:sz w:val="24"/>
          <w:szCs w:val="24"/>
        </w:rPr>
        <w:t>the ability of students of different majors to solve the design content conflicts among different majors in the process of joint graduation design c</w:t>
      </w:r>
      <w:r w:rsidR="00CA37BB" w:rsidRPr="00CC4B3C">
        <w:rPr>
          <w:rFonts w:ascii="Times New Roman" w:hAnsi="Times New Roman" w:cs="Times New Roman"/>
          <w:sz w:val="24"/>
          <w:szCs w:val="24"/>
        </w:rPr>
        <w:t>ollaborative</w:t>
      </w:r>
      <w:r w:rsidR="00CA37BB" w:rsidRPr="00CC4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7BB" w:rsidRPr="00CC4B3C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EF2D5B" w:rsidRPr="00CC4B3C">
        <w:rPr>
          <w:rFonts w:ascii="Times New Roman" w:hAnsi="Times New Roman" w:cs="Times New Roman"/>
          <w:sz w:val="24"/>
          <w:szCs w:val="24"/>
        </w:rPr>
        <w:t>.</w:t>
      </w:r>
    </w:p>
    <w:p w:rsidR="00D60458" w:rsidRPr="00CC4B3C" w:rsidRDefault="00EF2D5B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culture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 refers to the degree of integration of different professional knowledge in the </w:t>
      </w:r>
      <w:r w:rsidR="00CA37BB" w:rsidRPr="00CC4B3C">
        <w:rPr>
          <w:rFonts w:ascii="Times New Roman" w:hAnsi="Times New Roman" w:cs="Times New Roman"/>
          <w:sz w:val="24"/>
          <w:szCs w:val="24"/>
        </w:rPr>
        <w:t>specialty groups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, including trust, value </w:t>
      </w:r>
      <w:r w:rsidR="00D60458" w:rsidRPr="00CC4B3C">
        <w:rPr>
          <w:rFonts w:ascii="Times New Roman" w:hAnsi="Times New Roman" w:cs="Times New Roman"/>
          <w:sz w:val="24"/>
          <w:szCs w:val="24"/>
        </w:rPr>
        <w:lastRenderedPageBreak/>
        <w:t>orientation, and student decision-making.</w:t>
      </w:r>
    </w:p>
    <w:p w:rsidR="00D60458" w:rsidRPr="00CC4B3C" w:rsidRDefault="00D60458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 xml:space="preserve">The </w:t>
      </w:r>
      <w:r w:rsidR="00EF2D5B" w:rsidRPr="00CC4B3C">
        <w:rPr>
          <w:rFonts w:ascii="Times New Roman" w:hAnsi="Times New Roman" w:cs="Times New Roman"/>
          <w:sz w:val="24"/>
          <w:szCs w:val="24"/>
        </w:rPr>
        <w:t>c</w:t>
      </w:r>
      <w:r w:rsidR="00EF2D5B" w:rsidRPr="00CC4B3C">
        <w:rPr>
          <w:rFonts w:ascii="Times New Roman" w:hAnsi="Times New Roman" w:cs="Times New Roman"/>
          <w:sz w:val="24"/>
          <w:szCs w:val="24"/>
        </w:rPr>
        <w:t>ollaborative ability in regard to learning</w:t>
      </w:r>
      <w:r w:rsidRPr="00CC4B3C">
        <w:rPr>
          <w:rFonts w:ascii="Times New Roman" w:hAnsi="Times New Roman" w:cs="Times New Roman"/>
          <w:sz w:val="24"/>
          <w:szCs w:val="24"/>
        </w:rPr>
        <w:t xml:space="preserve"> refers to the ability of students to learn new knowledge through collaboration and communication</w:t>
      </w:r>
      <w:r w:rsidR="00CA37BB" w:rsidRPr="00CC4B3C">
        <w:rPr>
          <w:rFonts w:ascii="Times New Roman" w:hAnsi="Times New Roman" w:cs="Times New Roman"/>
          <w:sz w:val="24"/>
          <w:szCs w:val="24"/>
        </w:rPr>
        <w:t>,</w:t>
      </w:r>
      <w:r w:rsidRPr="00CC4B3C">
        <w:rPr>
          <w:rFonts w:ascii="Times New Roman" w:hAnsi="Times New Roman" w:cs="Times New Roman"/>
          <w:sz w:val="24"/>
          <w:szCs w:val="24"/>
        </w:rPr>
        <w:t xml:space="preserve"> and solve new </w:t>
      </w:r>
      <w:r w:rsidR="00EF2D5B" w:rsidRPr="00CC4B3C">
        <w:rPr>
          <w:rFonts w:ascii="Times New Roman" w:hAnsi="Times New Roman" w:cs="Times New Roman"/>
          <w:sz w:val="24"/>
          <w:szCs w:val="24"/>
        </w:rPr>
        <w:t>problems with new software.</w:t>
      </w:r>
    </w:p>
    <w:p w:rsidR="00D60458" w:rsidRPr="00CC4B3C" w:rsidRDefault="00EF2D5B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4B3C">
        <w:rPr>
          <w:rFonts w:ascii="Times New Roman" w:hAnsi="Times New Roman" w:cs="Times New Roman"/>
          <w:sz w:val="24"/>
          <w:szCs w:val="24"/>
        </w:rPr>
        <w:t>The c</w:t>
      </w:r>
      <w:r w:rsidRPr="00CC4B3C">
        <w:rPr>
          <w:rFonts w:ascii="Times New Roman" w:hAnsi="Times New Roman" w:cs="Times New Roman"/>
          <w:sz w:val="24"/>
          <w:szCs w:val="24"/>
        </w:rPr>
        <w:t>ollaborative ability in regard to conflict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 refers to the ability to </w:t>
      </w:r>
      <w:r w:rsidR="00CC4B3C" w:rsidRPr="00CC4B3C">
        <w:rPr>
          <w:rFonts w:ascii="Times New Roman" w:hAnsi="Times New Roman" w:cs="Times New Roman"/>
          <w:sz w:val="24"/>
          <w:szCs w:val="24"/>
        </w:rPr>
        <w:t>balance, manage</w:t>
      </w:r>
      <w:r w:rsidR="00D60458" w:rsidRPr="00CC4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458" w:rsidRPr="00CC4B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60458" w:rsidRPr="00CC4B3C">
        <w:rPr>
          <w:rFonts w:ascii="Times New Roman" w:hAnsi="Times New Roman" w:cs="Times New Roman"/>
          <w:sz w:val="24"/>
          <w:szCs w:val="24"/>
        </w:rPr>
        <w:t xml:space="preserve"> coordinate the trade-offs between various possible conflict problems and solutions.</w:t>
      </w:r>
    </w:p>
    <w:p w:rsidR="000178F2" w:rsidRPr="00CC4B3C" w:rsidRDefault="000178F2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6CCC" w:rsidRPr="00CC4B3C" w:rsidRDefault="00346CCC" w:rsidP="00CC4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46CCC" w:rsidRPr="00CC4B3C" w:rsidSect="00BF2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154" w:rsidRDefault="00B53154" w:rsidP="000178F2">
      <w:r>
        <w:separator/>
      </w:r>
    </w:p>
  </w:endnote>
  <w:endnote w:type="continuationSeparator" w:id="0">
    <w:p w:rsidR="00B53154" w:rsidRDefault="00B53154" w:rsidP="0001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154" w:rsidRDefault="00B53154" w:rsidP="000178F2">
      <w:r>
        <w:separator/>
      </w:r>
    </w:p>
  </w:footnote>
  <w:footnote w:type="continuationSeparator" w:id="0">
    <w:p w:rsidR="00B53154" w:rsidRDefault="00B53154" w:rsidP="000178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CCC"/>
    <w:rsid w:val="000178F2"/>
    <w:rsid w:val="00130061"/>
    <w:rsid w:val="00191449"/>
    <w:rsid w:val="0026528D"/>
    <w:rsid w:val="002843DB"/>
    <w:rsid w:val="00320436"/>
    <w:rsid w:val="00346CCC"/>
    <w:rsid w:val="003555B7"/>
    <w:rsid w:val="003D05DE"/>
    <w:rsid w:val="0076463D"/>
    <w:rsid w:val="007A762C"/>
    <w:rsid w:val="008419A9"/>
    <w:rsid w:val="00851B45"/>
    <w:rsid w:val="008B44A4"/>
    <w:rsid w:val="0099241C"/>
    <w:rsid w:val="009E5D50"/>
    <w:rsid w:val="00B021E4"/>
    <w:rsid w:val="00B53154"/>
    <w:rsid w:val="00B6601B"/>
    <w:rsid w:val="00BF22B6"/>
    <w:rsid w:val="00CA37BB"/>
    <w:rsid w:val="00CC4B3C"/>
    <w:rsid w:val="00D60458"/>
    <w:rsid w:val="00E5263E"/>
    <w:rsid w:val="00EF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1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78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78F2"/>
    <w:rPr>
      <w:sz w:val="18"/>
      <w:szCs w:val="18"/>
    </w:rPr>
  </w:style>
  <w:style w:type="paragraph" w:styleId="a6">
    <w:name w:val="Normal (Web)"/>
    <w:basedOn w:val="a"/>
    <w:uiPriority w:val="99"/>
    <w:unhideWhenUsed/>
    <w:rsid w:val="00017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5</cp:revision>
  <dcterms:created xsi:type="dcterms:W3CDTF">2022-12-23T06:30:00Z</dcterms:created>
  <dcterms:modified xsi:type="dcterms:W3CDTF">2022-12-23T09:57:00Z</dcterms:modified>
</cp:coreProperties>
</file>