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324B62" w14:textId="129D9EAC" w:rsidR="00655CDA" w:rsidRPr="00481117" w:rsidRDefault="003F66A9">
      <w:pPr>
        <w:rPr>
          <w:rFonts w:ascii="Times New Roman" w:hAnsi="Times New Roman" w:cs="Times New Roman"/>
          <w:b/>
          <w:bCs/>
          <w:sz w:val="24"/>
          <w:szCs w:val="24"/>
          <w:u w:val="single"/>
        </w:rPr>
      </w:pPr>
      <w:r w:rsidRPr="00481117">
        <w:rPr>
          <w:rFonts w:ascii="Times New Roman" w:hAnsi="Times New Roman" w:cs="Times New Roman"/>
          <w:b/>
          <w:bCs/>
          <w:sz w:val="24"/>
          <w:szCs w:val="24"/>
          <w:u w:val="single"/>
        </w:rPr>
        <w:t>Supplementary data</w:t>
      </w:r>
      <w:r w:rsidR="00481117">
        <w:rPr>
          <w:rFonts w:ascii="Times New Roman" w:hAnsi="Times New Roman" w:cs="Times New Roman"/>
          <w:b/>
          <w:bCs/>
          <w:sz w:val="24"/>
          <w:szCs w:val="24"/>
          <w:u w:val="single"/>
        </w:rPr>
        <w:t xml:space="preserve"> section </w:t>
      </w:r>
    </w:p>
    <w:p w14:paraId="03EFDA7D" w14:textId="77777777" w:rsidR="003F66A9" w:rsidRPr="000E1119" w:rsidRDefault="003F66A9" w:rsidP="003F66A9">
      <w:pPr>
        <w:rPr>
          <w:rFonts w:ascii="Times New Roman" w:hAnsi="Times New Roman" w:cs="Times New Roman"/>
          <w:b/>
          <w:sz w:val="24"/>
          <w:u w:val="single"/>
        </w:rPr>
      </w:pPr>
      <w:r w:rsidRPr="000E1119">
        <w:rPr>
          <w:rFonts w:ascii="Times New Roman" w:hAnsi="Times New Roman" w:cs="Times New Roman"/>
          <w:b/>
          <w:sz w:val="24"/>
          <w:u w:val="single"/>
        </w:rPr>
        <w:t>Sequences for siRNA used to down-regulate LRP/LR</w:t>
      </w:r>
      <w:r>
        <w:rPr>
          <w:rFonts w:ascii="Times New Roman" w:hAnsi="Times New Roman" w:cs="Times New Roman"/>
          <w:b/>
          <w:sz w:val="24"/>
          <w:u w:val="single"/>
        </w:rPr>
        <w:t>:</w:t>
      </w:r>
    </w:p>
    <w:p w14:paraId="239D9F77" w14:textId="2A27E8BB" w:rsidR="003F66A9" w:rsidRPr="000E1119" w:rsidRDefault="003F66A9" w:rsidP="003F66A9">
      <w:pPr>
        <w:rPr>
          <w:rFonts w:ascii="Times New Roman" w:hAnsi="Times New Roman" w:cs="Times New Roman"/>
          <w:b/>
          <w:sz w:val="24"/>
          <w:szCs w:val="24"/>
          <w:u w:val="single"/>
        </w:rPr>
      </w:pPr>
      <w:r w:rsidRPr="000E1119">
        <w:rPr>
          <w:rFonts w:ascii="Times New Roman" w:hAnsi="Times New Roman" w:cs="Times New Roman"/>
          <w:b/>
          <w:sz w:val="24"/>
          <w:u w:val="single"/>
        </w:rPr>
        <w:t xml:space="preserve">Table </w:t>
      </w:r>
      <w:r>
        <w:rPr>
          <w:rFonts w:ascii="Times New Roman" w:hAnsi="Times New Roman" w:cs="Times New Roman"/>
          <w:b/>
          <w:sz w:val="24"/>
          <w:u w:val="single"/>
        </w:rPr>
        <w:t>S</w:t>
      </w:r>
      <w:r w:rsidRPr="000E1119">
        <w:rPr>
          <w:rFonts w:ascii="Times New Roman" w:hAnsi="Times New Roman" w:cs="Times New Roman"/>
          <w:b/>
          <w:sz w:val="24"/>
          <w:u w:val="single"/>
        </w:rPr>
        <w:t xml:space="preserve">1: </w:t>
      </w:r>
      <w:r w:rsidRPr="000E1119">
        <w:rPr>
          <w:rFonts w:ascii="Times New Roman" w:hAnsi="Times New Roman" w:cs="Times New Roman"/>
          <w:b/>
          <w:sz w:val="24"/>
          <w:szCs w:val="24"/>
          <w:u w:val="single"/>
        </w:rPr>
        <w:t>Sequence of Human-RPSA, esiRNA-RPSA and control siRNA-RLUC used for down-regulation of LRP/LR</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106"/>
        <w:gridCol w:w="4938"/>
        <w:gridCol w:w="1502"/>
      </w:tblGrid>
      <w:tr w:rsidR="003F66A9" w:rsidRPr="000E1119" w14:paraId="12B35797" w14:textId="77777777" w:rsidTr="00D324E4">
        <w:tc>
          <w:tcPr>
            <w:tcW w:w="1696" w:type="dxa"/>
          </w:tcPr>
          <w:p w14:paraId="70FB5897" w14:textId="77777777" w:rsidR="003F66A9" w:rsidRPr="000E1119" w:rsidRDefault="003F66A9" w:rsidP="002A1D01">
            <w:pPr>
              <w:rPr>
                <w:rFonts w:ascii="Times New Roman" w:hAnsi="Times New Roman" w:cs="Times New Roman"/>
                <w:b/>
              </w:rPr>
            </w:pPr>
            <w:r w:rsidRPr="000E1119">
              <w:rPr>
                <w:rFonts w:ascii="Times New Roman" w:hAnsi="Times New Roman" w:cs="Times New Roman"/>
                <w:b/>
              </w:rPr>
              <w:t>siRNA</w:t>
            </w:r>
          </w:p>
        </w:tc>
        <w:tc>
          <w:tcPr>
            <w:tcW w:w="1106" w:type="dxa"/>
          </w:tcPr>
          <w:p w14:paraId="75829A2E" w14:textId="77777777" w:rsidR="003F66A9" w:rsidRPr="000E1119" w:rsidRDefault="003F66A9" w:rsidP="002A1D01">
            <w:pPr>
              <w:rPr>
                <w:rFonts w:ascii="Times New Roman" w:hAnsi="Times New Roman" w:cs="Times New Roman"/>
                <w:b/>
              </w:rPr>
            </w:pPr>
            <w:r w:rsidRPr="000E1119">
              <w:rPr>
                <w:rFonts w:ascii="Times New Roman" w:hAnsi="Times New Roman" w:cs="Times New Roman"/>
                <w:b/>
              </w:rPr>
              <w:t>Organism</w:t>
            </w:r>
          </w:p>
        </w:tc>
        <w:tc>
          <w:tcPr>
            <w:tcW w:w="4938" w:type="dxa"/>
          </w:tcPr>
          <w:p w14:paraId="2E61C455" w14:textId="77777777" w:rsidR="003F66A9" w:rsidRPr="000E1119" w:rsidRDefault="003F66A9" w:rsidP="002A1D01">
            <w:pPr>
              <w:rPr>
                <w:rFonts w:ascii="Times New Roman" w:hAnsi="Times New Roman" w:cs="Times New Roman"/>
                <w:b/>
              </w:rPr>
            </w:pPr>
            <w:r w:rsidRPr="000E1119">
              <w:rPr>
                <w:rFonts w:ascii="Times New Roman" w:hAnsi="Times New Roman" w:cs="Times New Roman"/>
                <w:b/>
              </w:rPr>
              <w:t xml:space="preserve">Sequence </w:t>
            </w:r>
          </w:p>
        </w:tc>
        <w:tc>
          <w:tcPr>
            <w:tcW w:w="1502" w:type="dxa"/>
          </w:tcPr>
          <w:p w14:paraId="77B5C0D3" w14:textId="77777777" w:rsidR="003F66A9" w:rsidRPr="000E1119" w:rsidRDefault="003F66A9" w:rsidP="002A1D01">
            <w:pPr>
              <w:rPr>
                <w:rFonts w:ascii="Times New Roman" w:hAnsi="Times New Roman" w:cs="Times New Roman"/>
                <w:b/>
              </w:rPr>
            </w:pPr>
            <w:r w:rsidRPr="000E1119">
              <w:rPr>
                <w:rFonts w:ascii="Times New Roman" w:hAnsi="Times New Roman" w:cs="Times New Roman"/>
                <w:b/>
              </w:rPr>
              <w:t xml:space="preserve">Transfection reagent </w:t>
            </w:r>
          </w:p>
        </w:tc>
      </w:tr>
      <w:tr w:rsidR="003F66A9" w:rsidRPr="000E1119" w14:paraId="7A52E419" w14:textId="77777777" w:rsidTr="00D324E4">
        <w:tc>
          <w:tcPr>
            <w:tcW w:w="1696" w:type="dxa"/>
          </w:tcPr>
          <w:p w14:paraId="0533F5EE"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ON-TARGETplus SMARTpool Human-RPSA</w:t>
            </w:r>
          </w:p>
        </w:tc>
        <w:tc>
          <w:tcPr>
            <w:tcW w:w="1106" w:type="dxa"/>
          </w:tcPr>
          <w:p w14:paraId="356E562C"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Homo sapiens</w:t>
            </w:r>
          </w:p>
        </w:tc>
        <w:tc>
          <w:tcPr>
            <w:tcW w:w="4938" w:type="dxa"/>
          </w:tcPr>
          <w:p w14:paraId="64EC9DFD"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 xml:space="preserve">4 RPSA siRNA pooled together (targets 4 regions of LRP/LR): </w:t>
            </w:r>
          </w:p>
          <w:p w14:paraId="6475E21A" w14:textId="77777777" w:rsidR="003F66A9" w:rsidRPr="000E1119" w:rsidRDefault="003F66A9" w:rsidP="002A1D01">
            <w:pPr>
              <w:rPr>
                <w:rFonts w:ascii="Times New Roman" w:hAnsi="Times New Roman" w:cs="Times New Roman"/>
                <w:sz w:val="24"/>
              </w:rPr>
            </w:pPr>
          </w:p>
          <w:p w14:paraId="196FEE91"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 xml:space="preserve">Target sequence 1: </w:t>
            </w:r>
          </w:p>
          <w:p w14:paraId="761FF276" w14:textId="77777777" w:rsidR="003F66A9" w:rsidRPr="000E1119" w:rsidRDefault="003F66A9" w:rsidP="002A1D01">
            <w:pPr>
              <w:rPr>
                <w:rFonts w:ascii="Times New Roman" w:hAnsi="Times New Roman" w:cs="Times New Roman"/>
              </w:rPr>
            </w:pPr>
            <w:r w:rsidRPr="000E1119">
              <w:rPr>
                <w:rFonts w:ascii="Times New Roman" w:hAnsi="Times New Roman" w:cs="Times New Roman"/>
                <w:sz w:val="18"/>
              </w:rPr>
              <w:t>CGACAUGAGUUGUACUUCU</w:t>
            </w:r>
          </w:p>
          <w:p w14:paraId="42A58524" w14:textId="77777777" w:rsidR="003F66A9" w:rsidRPr="000E1119" w:rsidRDefault="003F66A9" w:rsidP="002A1D01">
            <w:pPr>
              <w:rPr>
                <w:rFonts w:ascii="Times New Roman" w:hAnsi="Times New Roman" w:cs="Times New Roman"/>
                <w:sz w:val="24"/>
              </w:rPr>
            </w:pPr>
          </w:p>
          <w:p w14:paraId="62F17BAF"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 xml:space="preserve">Target sequence 2: </w:t>
            </w:r>
          </w:p>
          <w:p w14:paraId="6522DEF5" w14:textId="77777777" w:rsidR="003F66A9" w:rsidRPr="000E1119" w:rsidRDefault="003F66A9" w:rsidP="002A1D01">
            <w:pPr>
              <w:rPr>
                <w:rFonts w:ascii="Times New Roman" w:hAnsi="Times New Roman" w:cs="Times New Roman"/>
                <w:sz w:val="20"/>
              </w:rPr>
            </w:pPr>
            <w:r w:rsidRPr="000E1119">
              <w:rPr>
                <w:rFonts w:ascii="Times New Roman" w:hAnsi="Times New Roman" w:cs="Times New Roman"/>
                <w:sz w:val="18"/>
              </w:rPr>
              <w:t>GAUUGCAUAUCAAAGCAUA</w:t>
            </w:r>
          </w:p>
          <w:p w14:paraId="05D05CE9" w14:textId="77777777" w:rsidR="003F66A9" w:rsidRPr="000E1119" w:rsidRDefault="003F66A9" w:rsidP="002A1D01">
            <w:pPr>
              <w:rPr>
                <w:rFonts w:ascii="Times New Roman" w:hAnsi="Times New Roman" w:cs="Times New Roman"/>
                <w:sz w:val="24"/>
              </w:rPr>
            </w:pPr>
          </w:p>
          <w:p w14:paraId="25890C72"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 xml:space="preserve">Target sequence 3: </w:t>
            </w:r>
          </w:p>
          <w:p w14:paraId="15AF34ED" w14:textId="77777777" w:rsidR="003F66A9" w:rsidRPr="000E1119" w:rsidRDefault="003F66A9" w:rsidP="002A1D01">
            <w:pPr>
              <w:rPr>
                <w:rFonts w:ascii="Times New Roman" w:hAnsi="Times New Roman" w:cs="Times New Roman"/>
                <w:sz w:val="20"/>
              </w:rPr>
            </w:pPr>
            <w:r w:rsidRPr="000E1119">
              <w:rPr>
                <w:rFonts w:ascii="Times New Roman" w:hAnsi="Times New Roman" w:cs="Times New Roman"/>
                <w:sz w:val="18"/>
              </w:rPr>
              <w:t>GGUCAUGCCUGAUCUGUAC</w:t>
            </w:r>
          </w:p>
          <w:p w14:paraId="7D8E34D2" w14:textId="77777777" w:rsidR="003F66A9" w:rsidRPr="000E1119" w:rsidRDefault="003F66A9" w:rsidP="002A1D01">
            <w:pPr>
              <w:rPr>
                <w:rFonts w:ascii="Times New Roman" w:hAnsi="Times New Roman" w:cs="Times New Roman"/>
                <w:sz w:val="20"/>
              </w:rPr>
            </w:pPr>
          </w:p>
          <w:p w14:paraId="538D5C7E"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 xml:space="preserve">Target sequence 4: </w:t>
            </w:r>
          </w:p>
          <w:p w14:paraId="71221F84" w14:textId="77777777" w:rsidR="003F66A9" w:rsidRPr="000E1119" w:rsidRDefault="003F66A9" w:rsidP="002A1D01">
            <w:pPr>
              <w:rPr>
                <w:rFonts w:ascii="Times New Roman" w:hAnsi="Times New Roman" w:cs="Times New Roman"/>
                <w:sz w:val="20"/>
              </w:rPr>
            </w:pPr>
            <w:r w:rsidRPr="000E1119">
              <w:rPr>
                <w:rFonts w:ascii="Times New Roman" w:hAnsi="Times New Roman" w:cs="Times New Roman"/>
                <w:sz w:val="18"/>
              </w:rPr>
              <w:t>UAUCAUAAAUCUCAAGAGG</w:t>
            </w:r>
          </w:p>
        </w:tc>
        <w:tc>
          <w:tcPr>
            <w:tcW w:w="1502" w:type="dxa"/>
          </w:tcPr>
          <w:p w14:paraId="452011AD"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DharmaFect1</w:t>
            </w:r>
          </w:p>
        </w:tc>
      </w:tr>
      <w:tr w:rsidR="003F66A9" w:rsidRPr="000E1119" w14:paraId="676DAE74" w14:textId="77777777" w:rsidTr="00D324E4">
        <w:tc>
          <w:tcPr>
            <w:tcW w:w="1696" w:type="dxa"/>
          </w:tcPr>
          <w:p w14:paraId="59059382"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esiRNA-RPSA</w:t>
            </w:r>
          </w:p>
        </w:tc>
        <w:tc>
          <w:tcPr>
            <w:tcW w:w="1106" w:type="dxa"/>
          </w:tcPr>
          <w:p w14:paraId="45F8C8F4" w14:textId="77777777" w:rsidR="003F66A9" w:rsidRPr="000E1119" w:rsidRDefault="003F66A9" w:rsidP="002A1D01">
            <w:pPr>
              <w:autoSpaceDE w:val="0"/>
              <w:autoSpaceDN w:val="0"/>
              <w:adjustRightInd w:val="0"/>
              <w:rPr>
                <w:rFonts w:ascii="Times New Roman" w:hAnsi="Times New Roman" w:cs="Times New Roman"/>
                <w:sz w:val="16"/>
                <w:szCs w:val="16"/>
              </w:rPr>
            </w:pPr>
            <w:r w:rsidRPr="000E1119">
              <w:rPr>
                <w:rFonts w:ascii="Times New Roman" w:hAnsi="Times New Roman" w:cs="Times New Roman"/>
                <w:sz w:val="24"/>
              </w:rPr>
              <w:t>Homo sapiens</w:t>
            </w:r>
          </w:p>
        </w:tc>
        <w:tc>
          <w:tcPr>
            <w:tcW w:w="4938" w:type="dxa"/>
          </w:tcPr>
          <w:p w14:paraId="7442139A" w14:textId="77777777" w:rsidR="003F66A9" w:rsidRPr="000E1119" w:rsidRDefault="003F66A9" w:rsidP="002A1D01">
            <w:pPr>
              <w:autoSpaceDE w:val="0"/>
              <w:autoSpaceDN w:val="0"/>
              <w:adjustRightInd w:val="0"/>
              <w:rPr>
                <w:rFonts w:ascii="Times New Roman" w:hAnsi="Times New Roman" w:cs="Times New Roman"/>
                <w:sz w:val="16"/>
                <w:szCs w:val="16"/>
              </w:rPr>
            </w:pPr>
          </w:p>
          <w:p w14:paraId="25F6E86B"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CCTCTCACGGAGGCATCTTATGTTAACCTACCTACCATTGCGC</w:t>
            </w:r>
          </w:p>
          <w:p w14:paraId="0C3F12E3"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TGTGTAACACAGATTCTCCTCTGCGCTATGTGGACATTGCCAT</w:t>
            </w:r>
          </w:p>
          <w:p w14:paraId="6AC442EA"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CCCATGCAACAACAAGGGAGCTCACTCAGTGGGTTTGATGTGG</w:t>
            </w:r>
          </w:p>
          <w:p w14:paraId="0647EA8C"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TGGATGCTGGCTCGGGAAGTTCTGCGCATGCGTGGCACCATTT</w:t>
            </w:r>
          </w:p>
          <w:p w14:paraId="0FFDA0C1"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CCCGTGAACACCCATGGGAGGTCATGCCTGATCTGTACTTCTA</w:t>
            </w:r>
          </w:p>
          <w:p w14:paraId="100CBFD1"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CAGAGATCCTGAAGAGATTGAAAAAGAAGAGCAGGCTGCTGCT</w:t>
            </w:r>
          </w:p>
          <w:p w14:paraId="54277523"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GAGAAGGCAGTGACCAAGGAGGAATTTCAGGGTGAATGGACT</w:t>
            </w:r>
          </w:p>
          <w:p w14:paraId="08C5B31C"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GCTCCCGCTCCTGAGTTCACTGCTACTCAGCCTGAGGTTGCAG</w:t>
            </w:r>
          </w:p>
          <w:p w14:paraId="2374E229"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lastRenderedPageBreak/>
              <w:t>ACTGGTCTGAAGGTGTACAGGTGCCCTCTGTGCCTATTCAGCA</w:t>
            </w:r>
          </w:p>
          <w:p w14:paraId="56150015" w14:textId="77777777" w:rsidR="003F66A9" w:rsidRPr="000E1119" w:rsidRDefault="003F66A9" w:rsidP="002A1D01">
            <w:pPr>
              <w:rPr>
                <w:rFonts w:ascii="Times New Roman" w:hAnsi="Times New Roman" w:cs="Times New Roman"/>
                <w:sz w:val="20"/>
                <w:szCs w:val="16"/>
              </w:rPr>
            </w:pPr>
            <w:r w:rsidRPr="000E1119">
              <w:rPr>
                <w:rFonts w:ascii="Times New Roman" w:hAnsi="Times New Roman" w:cs="Times New Roman"/>
                <w:sz w:val="18"/>
                <w:szCs w:val="16"/>
              </w:rPr>
              <w:t>ATTCCCTACTGAAGACTGGAGCG</w:t>
            </w:r>
          </w:p>
        </w:tc>
        <w:tc>
          <w:tcPr>
            <w:tcW w:w="1502" w:type="dxa"/>
          </w:tcPr>
          <w:p w14:paraId="7EB10083"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lastRenderedPageBreak/>
              <w:t>Mission transfection  reagent</w:t>
            </w:r>
          </w:p>
        </w:tc>
      </w:tr>
      <w:tr w:rsidR="003F66A9" w:rsidRPr="000E1119" w14:paraId="49BF141E" w14:textId="77777777" w:rsidTr="00D324E4">
        <w:tc>
          <w:tcPr>
            <w:tcW w:w="1696" w:type="dxa"/>
          </w:tcPr>
          <w:p w14:paraId="75CA848F"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esiRNA-RLUC</w:t>
            </w:r>
          </w:p>
        </w:tc>
        <w:tc>
          <w:tcPr>
            <w:tcW w:w="1106" w:type="dxa"/>
          </w:tcPr>
          <w:p w14:paraId="754C5BC8" w14:textId="77777777" w:rsidR="003F66A9" w:rsidRPr="000E1119" w:rsidRDefault="003F66A9" w:rsidP="002A1D01">
            <w:pPr>
              <w:autoSpaceDE w:val="0"/>
              <w:autoSpaceDN w:val="0"/>
              <w:adjustRightInd w:val="0"/>
              <w:rPr>
                <w:rFonts w:ascii="Times New Roman" w:hAnsi="Times New Roman" w:cs="Times New Roman"/>
                <w:sz w:val="16"/>
                <w:szCs w:val="16"/>
              </w:rPr>
            </w:pPr>
            <w:r w:rsidRPr="000E1119">
              <w:rPr>
                <w:rFonts w:ascii="Times New Roman" w:hAnsi="Times New Roman" w:cs="Times New Roman"/>
                <w:sz w:val="24"/>
              </w:rPr>
              <w:t>Homo sapiens</w:t>
            </w:r>
          </w:p>
        </w:tc>
        <w:tc>
          <w:tcPr>
            <w:tcW w:w="4938" w:type="dxa"/>
          </w:tcPr>
          <w:p w14:paraId="0D69EEFC" w14:textId="77777777" w:rsidR="003F66A9" w:rsidRPr="000E1119" w:rsidRDefault="003F66A9" w:rsidP="002A1D01">
            <w:pPr>
              <w:autoSpaceDE w:val="0"/>
              <w:autoSpaceDN w:val="0"/>
              <w:adjustRightInd w:val="0"/>
              <w:rPr>
                <w:rFonts w:ascii="Times New Roman" w:hAnsi="Times New Roman" w:cs="Times New Roman"/>
                <w:sz w:val="16"/>
                <w:szCs w:val="16"/>
              </w:rPr>
            </w:pPr>
          </w:p>
          <w:p w14:paraId="3401FF9B"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GATAACTGGTCCGCAGTGGTGGGCCAGATGTAAACAAATGAAT</w:t>
            </w:r>
          </w:p>
          <w:p w14:paraId="4BB7B0C7"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GTTCTTGATTCATTTATTAATTATTATGATTCAGAAAAACATGC</w:t>
            </w:r>
          </w:p>
          <w:p w14:paraId="6105A978"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AGAAAATGCTGTTATTTTTTTACATGGTAACGCGGCCTCTTCT</w:t>
            </w:r>
          </w:p>
          <w:p w14:paraId="31433F01"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TATTTATGGCGACATGTTGTGCCACATATTGAGCCAGTAGCGC</w:t>
            </w:r>
          </w:p>
          <w:p w14:paraId="7BD4DE1B"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GGTGTATTATACCAGACCTTATTGGTATGGGCAAATCAGGCAA</w:t>
            </w:r>
          </w:p>
          <w:p w14:paraId="30599C5C"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ATCTGGTAATGGTTCTTATAGGTTACTTGATCATTACAAATAT</w:t>
            </w:r>
          </w:p>
          <w:p w14:paraId="78D03449"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CTTACTGCATGGTTTGAACTTCTTAATTTACCAAAGAAGATCAT</w:t>
            </w:r>
          </w:p>
          <w:p w14:paraId="6672BD91"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TTTTGTCGGCCATGATTGGGGTGCTTGTTTGGCATTTCATTAT</w:t>
            </w:r>
          </w:p>
          <w:p w14:paraId="5ADF56FD" w14:textId="77777777" w:rsidR="003F66A9" w:rsidRPr="000E1119" w:rsidRDefault="003F66A9" w:rsidP="002A1D01">
            <w:pPr>
              <w:autoSpaceDE w:val="0"/>
              <w:autoSpaceDN w:val="0"/>
              <w:adjustRightInd w:val="0"/>
              <w:rPr>
                <w:rFonts w:ascii="Times New Roman" w:hAnsi="Times New Roman" w:cs="Times New Roman"/>
                <w:sz w:val="18"/>
                <w:szCs w:val="16"/>
              </w:rPr>
            </w:pPr>
            <w:r w:rsidRPr="000E1119">
              <w:rPr>
                <w:rFonts w:ascii="Times New Roman" w:hAnsi="Times New Roman" w:cs="Times New Roman"/>
                <w:sz w:val="18"/>
                <w:szCs w:val="16"/>
              </w:rPr>
              <w:t>AGCTATGAGCATCAAGATAAGATCAAAGCAATAGTTCACGCTG</w:t>
            </w:r>
          </w:p>
          <w:p w14:paraId="451916A7" w14:textId="77777777" w:rsidR="003F66A9" w:rsidRPr="000E1119" w:rsidRDefault="003F66A9" w:rsidP="002A1D01">
            <w:pPr>
              <w:rPr>
                <w:rFonts w:ascii="Times New Roman" w:hAnsi="Times New Roman" w:cs="Times New Roman"/>
                <w:sz w:val="20"/>
                <w:szCs w:val="16"/>
              </w:rPr>
            </w:pPr>
            <w:r w:rsidRPr="000E1119">
              <w:rPr>
                <w:rFonts w:ascii="Times New Roman" w:hAnsi="Times New Roman" w:cs="Times New Roman"/>
                <w:sz w:val="18"/>
                <w:szCs w:val="16"/>
              </w:rPr>
              <w:t>AAAGTGTAGTAGATGTGATTGAATCATGGGATGAATGG</w:t>
            </w:r>
          </w:p>
        </w:tc>
        <w:tc>
          <w:tcPr>
            <w:tcW w:w="1502" w:type="dxa"/>
          </w:tcPr>
          <w:p w14:paraId="6E86F056" w14:textId="77777777" w:rsidR="003F66A9" w:rsidRPr="000E1119" w:rsidRDefault="003F66A9" w:rsidP="002A1D01">
            <w:pPr>
              <w:rPr>
                <w:rFonts w:ascii="Times New Roman" w:hAnsi="Times New Roman" w:cs="Times New Roman"/>
                <w:sz w:val="24"/>
              </w:rPr>
            </w:pPr>
            <w:r w:rsidRPr="000E1119">
              <w:rPr>
                <w:rFonts w:ascii="Times New Roman" w:hAnsi="Times New Roman" w:cs="Times New Roman"/>
                <w:sz w:val="24"/>
              </w:rPr>
              <w:t>Mission transfection  reagent</w:t>
            </w:r>
          </w:p>
        </w:tc>
      </w:tr>
    </w:tbl>
    <w:p w14:paraId="4273ACEC" w14:textId="77777777" w:rsidR="003F66A9" w:rsidRPr="000E1119" w:rsidRDefault="003F66A9" w:rsidP="003F66A9">
      <w:pPr>
        <w:rPr>
          <w:rFonts w:ascii="Times New Roman" w:hAnsi="Times New Roman" w:cs="Times New Roman"/>
        </w:rPr>
      </w:pPr>
    </w:p>
    <w:p w14:paraId="6ABDB465" w14:textId="77777777" w:rsidR="003F66A9" w:rsidRPr="000E1119" w:rsidRDefault="003F66A9" w:rsidP="003F66A9">
      <w:pPr>
        <w:pStyle w:val="Default"/>
        <w:spacing w:line="360" w:lineRule="auto"/>
        <w:jc w:val="both"/>
        <w:rPr>
          <w:b/>
          <w:szCs w:val="23"/>
          <w:u w:val="single"/>
        </w:rPr>
      </w:pPr>
      <w:r w:rsidRPr="000E1119">
        <w:rPr>
          <w:b/>
          <w:szCs w:val="23"/>
          <w:u w:val="single"/>
        </w:rPr>
        <w:t>Transfection procedure for Human-RPSA:</w:t>
      </w:r>
    </w:p>
    <w:p w14:paraId="0ABE7EA8" w14:textId="77777777" w:rsidR="003F66A9" w:rsidRPr="000E1119" w:rsidRDefault="003F66A9" w:rsidP="003F66A9">
      <w:pPr>
        <w:pStyle w:val="Default"/>
        <w:spacing w:line="360" w:lineRule="auto"/>
        <w:jc w:val="both"/>
        <w:rPr>
          <w:b/>
          <w:szCs w:val="23"/>
          <w:u w:val="single"/>
        </w:rPr>
      </w:pPr>
    </w:p>
    <w:p w14:paraId="490D9F17" w14:textId="77777777" w:rsidR="003F66A9" w:rsidRPr="000E1119" w:rsidRDefault="003F66A9" w:rsidP="003F66A9">
      <w:pPr>
        <w:spacing w:line="360" w:lineRule="auto"/>
        <w:jc w:val="both"/>
        <w:rPr>
          <w:rFonts w:ascii="Times New Roman" w:hAnsi="Times New Roman" w:cs="Times New Roman"/>
          <w:sz w:val="24"/>
          <w:szCs w:val="23"/>
        </w:rPr>
      </w:pPr>
      <w:r w:rsidRPr="000E1119">
        <w:rPr>
          <w:rFonts w:ascii="Times New Roman" w:hAnsi="Times New Roman" w:cs="Times New Roman"/>
          <w:sz w:val="24"/>
          <w:szCs w:val="23"/>
        </w:rPr>
        <w:t>Lyophilized Human-RPSA (5nmol/20nmol) was reconstituted in 100µl or 250μl of 1X RN</w:t>
      </w:r>
      <w:r>
        <w:rPr>
          <w:rFonts w:ascii="Times New Roman" w:hAnsi="Times New Roman" w:cs="Times New Roman"/>
          <w:sz w:val="24"/>
          <w:szCs w:val="23"/>
        </w:rPr>
        <w:t>a</w:t>
      </w:r>
      <w:r w:rsidRPr="000E1119">
        <w:rPr>
          <w:rFonts w:ascii="Times New Roman" w:hAnsi="Times New Roman" w:cs="Times New Roman"/>
          <w:sz w:val="24"/>
          <w:szCs w:val="23"/>
        </w:rPr>
        <w:t xml:space="preserve">se free siRNA buffer, respectively, before use in order to make a 20 μM stock. The table below shows amounts of siRNA and corresponding components used for transfections of a 6-well plate and 24-well plate. </w:t>
      </w:r>
    </w:p>
    <w:p w14:paraId="2A9D07B4" w14:textId="2DF7B3ED" w:rsidR="003F66A9" w:rsidRPr="000E1119" w:rsidRDefault="003F66A9" w:rsidP="003F66A9">
      <w:pPr>
        <w:spacing w:line="360" w:lineRule="auto"/>
        <w:jc w:val="both"/>
        <w:rPr>
          <w:rFonts w:ascii="Times New Roman" w:hAnsi="Times New Roman" w:cs="Times New Roman"/>
          <w:b/>
          <w:bCs/>
          <w:sz w:val="24"/>
          <w:szCs w:val="24"/>
          <w:u w:val="single"/>
        </w:rPr>
      </w:pPr>
      <w:r w:rsidRPr="000E1119">
        <w:rPr>
          <w:rFonts w:ascii="Times New Roman" w:hAnsi="Times New Roman" w:cs="Times New Roman"/>
          <w:b/>
          <w:bCs/>
          <w:sz w:val="24"/>
          <w:szCs w:val="24"/>
          <w:u w:val="single"/>
        </w:rPr>
        <w:t xml:space="preserve">Table </w:t>
      </w:r>
      <w:r>
        <w:rPr>
          <w:rFonts w:ascii="Times New Roman" w:hAnsi="Times New Roman" w:cs="Times New Roman"/>
          <w:b/>
          <w:bCs/>
          <w:sz w:val="24"/>
          <w:szCs w:val="24"/>
          <w:u w:val="single"/>
        </w:rPr>
        <w:t>S</w:t>
      </w:r>
      <w:r w:rsidRPr="000E1119">
        <w:rPr>
          <w:rFonts w:ascii="Times New Roman" w:hAnsi="Times New Roman" w:cs="Times New Roman"/>
          <w:b/>
          <w:bCs/>
          <w:sz w:val="24"/>
          <w:szCs w:val="24"/>
          <w:u w:val="single"/>
        </w:rPr>
        <w:t>2: Transfection components and volumes for Human-RPSA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3"/>
        <w:gridCol w:w="3054"/>
        <w:gridCol w:w="2739"/>
      </w:tblGrid>
      <w:tr w:rsidR="003F66A9" w:rsidRPr="000E1119" w14:paraId="3416B39F" w14:textId="77777777" w:rsidTr="004055EB">
        <w:tc>
          <w:tcPr>
            <w:tcW w:w="3295" w:type="dxa"/>
          </w:tcPr>
          <w:p w14:paraId="653D4FC4" w14:textId="77777777" w:rsidR="003F66A9" w:rsidRPr="000E1119" w:rsidRDefault="003F66A9" w:rsidP="002A1D01">
            <w:pPr>
              <w:jc w:val="center"/>
              <w:rPr>
                <w:rFonts w:ascii="Times New Roman" w:hAnsi="Times New Roman" w:cs="Times New Roman"/>
                <w:b/>
                <w:sz w:val="24"/>
              </w:rPr>
            </w:pPr>
            <w:r w:rsidRPr="000E1119">
              <w:rPr>
                <w:rFonts w:ascii="Times New Roman" w:hAnsi="Times New Roman" w:cs="Times New Roman"/>
                <w:b/>
                <w:sz w:val="24"/>
              </w:rPr>
              <w:t>Reagent</w:t>
            </w:r>
          </w:p>
        </w:tc>
        <w:tc>
          <w:tcPr>
            <w:tcW w:w="3137" w:type="dxa"/>
          </w:tcPr>
          <w:p w14:paraId="7C2A0810" w14:textId="77777777" w:rsidR="003F66A9" w:rsidRPr="000E1119" w:rsidRDefault="003F66A9" w:rsidP="002A1D01">
            <w:pPr>
              <w:jc w:val="center"/>
              <w:rPr>
                <w:rFonts w:ascii="Times New Roman" w:hAnsi="Times New Roman" w:cs="Times New Roman"/>
                <w:b/>
                <w:sz w:val="24"/>
              </w:rPr>
            </w:pPr>
            <w:r w:rsidRPr="000E1119">
              <w:rPr>
                <w:rFonts w:ascii="Times New Roman" w:hAnsi="Times New Roman" w:cs="Times New Roman"/>
                <w:b/>
                <w:sz w:val="24"/>
              </w:rPr>
              <w:t xml:space="preserve">6-well plate (Total volume of 2 ml per plate) </w:t>
            </w:r>
            <w:r w:rsidRPr="000E1119">
              <w:rPr>
                <w:rFonts w:ascii="Times New Roman" w:hAnsi="Times New Roman" w:cs="Times New Roman"/>
                <w:b/>
                <w:sz w:val="24"/>
                <w:szCs w:val="24"/>
              </w:rPr>
              <w:t>(μl)</w:t>
            </w:r>
          </w:p>
        </w:tc>
        <w:tc>
          <w:tcPr>
            <w:tcW w:w="2810" w:type="dxa"/>
          </w:tcPr>
          <w:p w14:paraId="7384434C" w14:textId="77777777" w:rsidR="003F66A9" w:rsidRPr="000E1119" w:rsidRDefault="003F66A9" w:rsidP="002A1D01">
            <w:pPr>
              <w:jc w:val="center"/>
              <w:rPr>
                <w:rFonts w:ascii="Times New Roman" w:hAnsi="Times New Roman" w:cs="Times New Roman"/>
                <w:b/>
                <w:sz w:val="24"/>
              </w:rPr>
            </w:pPr>
            <w:r w:rsidRPr="000E1119">
              <w:rPr>
                <w:rFonts w:ascii="Times New Roman" w:hAnsi="Times New Roman" w:cs="Times New Roman"/>
                <w:b/>
                <w:sz w:val="24"/>
              </w:rPr>
              <w:t xml:space="preserve">24-well plate (Total volume of 500 µl per plate) </w:t>
            </w:r>
            <w:r w:rsidRPr="000E1119">
              <w:rPr>
                <w:rFonts w:ascii="Times New Roman" w:hAnsi="Times New Roman" w:cs="Times New Roman"/>
                <w:b/>
                <w:sz w:val="24"/>
                <w:szCs w:val="24"/>
              </w:rPr>
              <w:t>(μl)</w:t>
            </w:r>
          </w:p>
        </w:tc>
      </w:tr>
      <w:tr w:rsidR="003F66A9" w:rsidRPr="000E1119" w14:paraId="15080F4B" w14:textId="77777777" w:rsidTr="004055EB">
        <w:tc>
          <w:tcPr>
            <w:tcW w:w="3295" w:type="dxa"/>
          </w:tcPr>
          <w:p w14:paraId="65F59BB9"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szCs w:val="24"/>
              </w:rPr>
              <w:t>Opti-MEM media – for addition of siRNA</w:t>
            </w:r>
          </w:p>
        </w:tc>
        <w:tc>
          <w:tcPr>
            <w:tcW w:w="3137" w:type="dxa"/>
          </w:tcPr>
          <w:p w14:paraId="1A63F48E"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190</w:t>
            </w:r>
          </w:p>
        </w:tc>
        <w:tc>
          <w:tcPr>
            <w:tcW w:w="2810" w:type="dxa"/>
          </w:tcPr>
          <w:p w14:paraId="07A9B817"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47.5</w:t>
            </w:r>
          </w:p>
        </w:tc>
      </w:tr>
      <w:tr w:rsidR="003F66A9" w:rsidRPr="000E1119" w14:paraId="28850150" w14:textId="77777777" w:rsidTr="004055EB">
        <w:tc>
          <w:tcPr>
            <w:tcW w:w="3295" w:type="dxa"/>
          </w:tcPr>
          <w:p w14:paraId="713F67EA"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Human-RPSA</w:t>
            </w:r>
          </w:p>
        </w:tc>
        <w:tc>
          <w:tcPr>
            <w:tcW w:w="3137" w:type="dxa"/>
          </w:tcPr>
          <w:p w14:paraId="28827AA3"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10</w:t>
            </w:r>
          </w:p>
        </w:tc>
        <w:tc>
          <w:tcPr>
            <w:tcW w:w="2810" w:type="dxa"/>
          </w:tcPr>
          <w:p w14:paraId="30A79828"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2.5</w:t>
            </w:r>
          </w:p>
        </w:tc>
      </w:tr>
      <w:tr w:rsidR="003F66A9" w:rsidRPr="000E1119" w14:paraId="2DA3CC17" w14:textId="77777777" w:rsidTr="004055EB">
        <w:tc>
          <w:tcPr>
            <w:tcW w:w="3295" w:type="dxa"/>
          </w:tcPr>
          <w:p w14:paraId="1190182E"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szCs w:val="24"/>
              </w:rPr>
              <w:t>Opti-MEM media – for addition of transfection reagent</w:t>
            </w:r>
          </w:p>
        </w:tc>
        <w:tc>
          <w:tcPr>
            <w:tcW w:w="3137" w:type="dxa"/>
          </w:tcPr>
          <w:p w14:paraId="5FFC6670"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190</w:t>
            </w:r>
          </w:p>
        </w:tc>
        <w:tc>
          <w:tcPr>
            <w:tcW w:w="2810" w:type="dxa"/>
          </w:tcPr>
          <w:p w14:paraId="70F2CCB2"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47.5</w:t>
            </w:r>
          </w:p>
        </w:tc>
      </w:tr>
      <w:tr w:rsidR="003F66A9" w:rsidRPr="000E1119" w14:paraId="473F2AF4" w14:textId="77777777" w:rsidTr="004055EB">
        <w:tc>
          <w:tcPr>
            <w:tcW w:w="3295" w:type="dxa"/>
          </w:tcPr>
          <w:p w14:paraId="7FD958E8"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lastRenderedPageBreak/>
              <w:t>DharmaFect transfection reagent</w:t>
            </w:r>
          </w:p>
        </w:tc>
        <w:tc>
          <w:tcPr>
            <w:tcW w:w="3137" w:type="dxa"/>
          </w:tcPr>
          <w:p w14:paraId="5034B238"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10</w:t>
            </w:r>
          </w:p>
        </w:tc>
        <w:tc>
          <w:tcPr>
            <w:tcW w:w="2810" w:type="dxa"/>
          </w:tcPr>
          <w:p w14:paraId="10A5E497" w14:textId="77777777" w:rsidR="003F66A9" w:rsidRPr="000E1119" w:rsidRDefault="003F66A9" w:rsidP="002A1D01">
            <w:pPr>
              <w:jc w:val="center"/>
              <w:rPr>
                <w:rFonts w:ascii="Times New Roman" w:hAnsi="Times New Roman" w:cs="Times New Roman"/>
                <w:sz w:val="24"/>
              </w:rPr>
            </w:pPr>
            <w:r w:rsidRPr="000E1119">
              <w:rPr>
                <w:rFonts w:ascii="Times New Roman" w:hAnsi="Times New Roman" w:cs="Times New Roman"/>
                <w:sz w:val="24"/>
              </w:rPr>
              <w:t>2.5</w:t>
            </w:r>
          </w:p>
        </w:tc>
      </w:tr>
    </w:tbl>
    <w:p w14:paraId="5D5FB206" w14:textId="77777777" w:rsidR="003F66A9" w:rsidRPr="000E1119" w:rsidRDefault="003F66A9" w:rsidP="003F66A9">
      <w:pPr>
        <w:pStyle w:val="Default"/>
        <w:rPr>
          <w:color w:val="auto"/>
          <w:szCs w:val="22"/>
        </w:rPr>
      </w:pPr>
    </w:p>
    <w:p w14:paraId="3B3D72C9" w14:textId="77777777" w:rsidR="003F66A9" w:rsidRPr="000E1119" w:rsidRDefault="003F66A9" w:rsidP="003F66A9">
      <w:pPr>
        <w:pStyle w:val="Default"/>
        <w:spacing w:line="360" w:lineRule="auto"/>
        <w:jc w:val="both"/>
        <w:rPr>
          <w:b/>
        </w:rPr>
      </w:pPr>
      <w:r w:rsidRPr="000E1119">
        <w:rPr>
          <w:b/>
          <w:color w:val="auto"/>
        </w:rPr>
        <w:t xml:space="preserve">Transfection </w:t>
      </w:r>
      <w:r w:rsidRPr="000E1119">
        <w:rPr>
          <w:b/>
        </w:rPr>
        <w:t>procedure:</w:t>
      </w:r>
    </w:p>
    <w:p w14:paraId="3F69645C" w14:textId="77777777" w:rsidR="003F66A9" w:rsidRPr="000E1119" w:rsidRDefault="003F66A9" w:rsidP="003F66A9">
      <w:pPr>
        <w:spacing w:line="360" w:lineRule="auto"/>
        <w:jc w:val="both"/>
        <w:rPr>
          <w:rFonts w:ascii="Times New Roman" w:hAnsi="Times New Roman" w:cs="Times New Roman"/>
          <w:sz w:val="24"/>
          <w:szCs w:val="24"/>
        </w:rPr>
      </w:pPr>
      <w:r w:rsidRPr="000E1119">
        <w:rPr>
          <w:rFonts w:ascii="Times New Roman" w:hAnsi="Times New Roman" w:cs="Times New Roman"/>
          <w:sz w:val="24"/>
          <w:szCs w:val="24"/>
        </w:rPr>
        <w:t>Reconstituted Human-RPSA was added to the corresponding volume of Opti-MEM media in a micro centrifuge tube. In a second tube, transfection reagent was added to the corresponding volume of Opti-MEM media. Both tubes were incubated for 5 minutes at room temperature and mixed together. The resultant siRNA solution was further incubated for 20 minutes at room temperature. The suggested volumes of culture media were added into the 6-or 24-well plates containing the seeded cells and thereafter the resultant siRNA solution was added to the cells.</w:t>
      </w:r>
    </w:p>
    <w:p w14:paraId="493BE102" w14:textId="77777777" w:rsidR="003F66A9" w:rsidRPr="000E1119" w:rsidRDefault="003F66A9" w:rsidP="003F66A9">
      <w:pPr>
        <w:spacing w:line="36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Transfection procedure for esiRNA-RPSA and esiRNA-RLUC:</w:t>
      </w:r>
    </w:p>
    <w:p w14:paraId="1933DD6D" w14:textId="77777777" w:rsidR="003F66A9" w:rsidRDefault="003F66A9" w:rsidP="003F66A9">
      <w:pPr>
        <w:spacing w:line="360" w:lineRule="auto"/>
        <w:jc w:val="both"/>
        <w:rPr>
          <w:rFonts w:ascii="Times New Roman" w:hAnsi="Times New Roman" w:cs="Times New Roman"/>
          <w:sz w:val="24"/>
          <w:szCs w:val="23"/>
        </w:rPr>
      </w:pPr>
      <w:r w:rsidRPr="000E1119">
        <w:rPr>
          <w:rFonts w:ascii="Times New Roman" w:hAnsi="Times New Roman" w:cs="Times New Roman"/>
          <w:sz w:val="24"/>
          <w:szCs w:val="23"/>
        </w:rPr>
        <w:t xml:space="preserve">esiRNA-RPSA (200 ng /µl) and esiRNA-RLUC (200 ng /µl) are purchased reconstituted. The table below shows volumes of esiRNA and corresponding components used for transfections of a 6-well plate and 24-well plate: </w:t>
      </w:r>
    </w:p>
    <w:p w14:paraId="3A355BB0" w14:textId="2D0DBE8B" w:rsidR="003F66A9" w:rsidRPr="000E1119" w:rsidRDefault="003F66A9" w:rsidP="003F66A9">
      <w:pPr>
        <w:pStyle w:val="Default"/>
        <w:rPr>
          <w:b/>
          <w:bCs/>
          <w:szCs w:val="23"/>
          <w:u w:val="single"/>
        </w:rPr>
      </w:pPr>
      <w:r w:rsidRPr="000E1119">
        <w:rPr>
          <w:b/>
          <w:bCs/>
          <w:szCs w:val="23"/>
          <w:u w:val="single"/>
        </w:rPr>
        <w:t xml:space="preserve">Table </w:t>
      </w:r>
      <w:r>
        <w:rPr>
          <w:b/>
          <w:bCs/>
          <w:szCs w:val="23"/>
          <w:u w:val="single"/>
        </w:rPr>
        <w:t>S</w:t>
      </w:r>
      <w:r w:rsidRPr="000E1119">
        <w:rPr>
          <w:b/>
          <w:bCs/>
          <w:szCs w:val="23"/>
          <w:u w:val="single"/>
        </w:rPr>
        <w:t>3: Transfection components and volumes for esiRNA-RLUC</w:t>
      </w:r>
    </w:p>
    <w:p w14:paraId="2C0B44E2" w14:textId="77777777" w:rsidR="003F66A9" w:rsidRPr="000E1119" w:rsidRDefault="003F66A9" w:rsidP="003F66A9">
      <w:pPr>
        <w:pStyle w:val="Default"/>
        <w:rPr>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7"/>
        <w:gridCol w:w="3061"/>
        <w:gridCol w:w="2748"/>
      </w:tblGrid>
      <w:tr w:rsidR="003F66A9" w:rsidRPr="000E1119" w14:paraId="6B870AF9" w14:textId="77777777" w:rsidTr="004055EB">
        <w:tc>
          <w:tcPr>
            <w:tcW w:w="3280" w:type="dxa"/>
          </w:tcPr>
          <w:p w14:paraId="475E52B1" w14:textId="77777777" w:rsidR="003F66A9" w:rsidRPr="000E1119" w:rsidRDefault="003F66A9" w:rsidP="002A1D01">
            <w:pPr>
              <w:jc w:val="center"/>
              <w:rPr>
                <w:rFonts w:ascii="Times New Roman" w:hAnsi="Times New Roman" w:cs="Times New Roman"/>
                <w:b/>
                <w:sz w:val="24"/>
                <w:szCs w:val="24"/>
              </w:rPr>
            </w:pPr>
            <w:r w:rsidRPr="000E1119">
              <w:rPr>
                <w:rFonts w:ascii="Times New Roman" w:hAnsi="Times New Roman" w:cs="Times New Roman"/>
                <w:b/>
                <w:sz w:val="24"/>
                <w:szCs w:val="24"/>
              </w:rPr>
              <w:t>Reagent</w:t>
            </w:r>
          </w:p>
        </w:tc>
        <w:tc>
          <w:tcPr>
            <w:tcW w:w="3144" w:type="dxa"/>
          </w:tcPr>
          <w:p w14:paraId="089719CF" w14:textId="77777777" w:rsidR="003F66A9" w:rsidRPr="000E1119" w:rsidRDefault="003F66A9" w:rsidP="002A1D01">
            <w:pPr>
              <w:jc w:val="center"/>
              <w:rPr>
                <w:rFonts w:ascii="Times New Roman" w:hAnsi="Times New Roman" w:cs="Times New Roman"/>
                <w:b/>
                <w:sz w:val="24"/>
              </w:rPr>
            </w:pPr>
            <w:r w:rsidRPr="000E1119">
              <w:rPr>
                <w:rFonts w:ascii="Times New Roman" w:hAnsi="Times New Roman" w:cs="Times New Roman"/>
                <w:b/>
                <w:sz w:val="24"/>
              </w:rPr>
              <w:t xml:space="preserve">6-well plate (Total volume of 2 ml per plate) </w:t>
            </w:r>
            <w:r w:rsidRPr="000E1119">
              <w:rPr>
                <w:rFonts w:ascii="Times New Roman" w:hAnsi="Times New Roman" w:cs="Times New Roman"/>
                <w:b/>
                <w:sz w:val="24"/>
                <w:szCs w:val="24"/>
              </w:rPr>
              <w:t>(μl)</w:t>
            </w:r>
          </w:p>
        </w:tc>
        <w:tc>
          <w:tcPr>
            <w:tcW w:w="2818" w:type="dxa"/>
          </w:tcPr>
          <w:p w14:paraId="27C5D4F2" w14:textId="77777777" w:rsidR="003F66A9" w:rsidRPr="000E1119" w:rsidRDefault="003F66A9" w:rsidP="002A1D01">
            <w:pPr>
              <w:jc w:val="center"/>
              <w:rPr>
                <w:rFonts w:ascii="Times New Roman" w:hAnsi="Times New Roman" w:cs="Times New Roman"/>
                <w:b/>
                <w:sz w:val="24"/>
              </w:rPr>
            </w:pPr>
            <w:r w:rsidRPr="000E1119">
              <w:rPr>
                <w:rFonts w:ascii="Times New Roman" w:hAnsi="Times New Roman" w:cs="Times New Roman"/>
                <w:b/>
                <w:sz w:val="24"/>
              </w:rPr>
              <w:t xml:space="preserve">24-well plate (Total volume of 500 µl per plate) </w:t>
            </w:r>
            <w:r w:rsidRPr="000E1119">
              <w:rPr>
                <w:rFonts w:ascii="Times New Roman" w:hAnsi="Times New Roman" w:cs="Times New Roman"/>
                <w:b/>
                <w:sz w:val="24"/>
                <w:szCs w:val="24"/>
              </w:rPr>
              <w:t>(μl)</w:t>
            </w:r>
          </w:p>
        </w:tc>
      </w:tr>
      <w:tr w:rsidR="003F66A9" w:rsidRPr="000E1119" w14:paraId="766897DE" w14:textId="77777777" w:rsidTr="004055EB">
        <w:tc>
          <w:tcPr>
            <w:tcW w:w="3280" w:type="dxa"/>
          </w:tcPr>
          <w:p w14:paraId="36BCE21A" w14:textId="77777777" w:rsidR="003F66A9" w:rsidRPr="000E1119" w:rsidRDefault="003F66A9" w:rsidP="002A1D01">
            <w:pPr>
              <w:pStyle w:val="Default"/>
              <w:jc w:val="center"/>
            </w:pPr>
            <w:r w:rsidRPr="000E1119">
              <w:t>Opti-MEM media – for addition of esiRNA</w:t>
            </w:r>
          </w:p>
        </w:tc>
        <w:tc>
          <w:tcPr>
            <w:tcW w:w="3144" w:type="dxa"/>
          </w:tcPr>
          <w:p w14:paraId="073ACBCD"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250</w:t>
            </w:r>
          </w:p>
        </w:tc>
        <w:tc>
          <w:tcPr>
            <w:tcW w:w="2818" w:type="dxa"/>
          </w:tcPr>
          <w:p w14:paraId="75A92E78"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50</w:t>
            </w:r>
          </w:p>
        </w:tc>
      </w:tr>
      <w:tr w:rsidR="003F66A9" w:rsidRPr="000E1119" w14:paraId="27062EAB" w14:textId="77777777" w:rsidTr="004055EB">
        <w:tc>
          <w:tcPr>
            <w:tcW w:w="3280" w:type="dxa"/>
          </w:tcPr>
          <w:p w14:paraId="25971D9B" w14:textId="77777777" w:rsidR="003F66A9" w:rsidRPr="000E1119" w:rsidRDefault="003F66A9" w:rsidP="002A1D01">
            <w:pPr>
              <w:pStyle w:val="Default"/>
              <w:jc w:val="center"/>
            </w:pPr>
            <w:r w:rsidRPr="000E1119">
              <w:t>esiRNA-RPSA or esiRNA-RLUC</w:t>
            </w:r>
          </w:p>
        </w:tc>
        <w:tc>
          <w:tcPr>
            <w:tcW w:w="3144" w:type="dxa"/>
          </w:tcPr>
          <w:p w14:paraId="315783D3"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5</w:t>
            </w:r>
          </w:p>
        </w:tc>
        <w:tc>
          <w:tcPr>
            <w:tcW w:w="2818" w:type="dxa"/>
          </w:tcPr>
          <w:p w14:paraId="0568F831"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1.5</w:t>
            </w:r>
          </w:p>
        </w:tc>
      </w:tr>
      <w:tr w:rsidR="003F66A9" w:rsidRPr="000E1119" w14:paraId="18688CC1" w14:textId="77777777" w:rsidTr="004055EB">
        <w:tc>
          <w:tcPr>
            <w:tcW w:w="3280" w:type="dxa"/>
          </w:tcPr>
          <w:p w14:paraId="333918CF" w14:textId="77777777" w:rsidR="003F66A9" w:rsidRPr="000E1119" w:rsidRDefault="003F66A9" w:rsidP="002A1D01">
            <w:pPr>
              <w:pStyle w:val="Default"/>
              <w:jc w:val="center"/>
            </w:pPr>
            <w:r w:rsidRPr="000E1119">
              <w:t>Opti-MEM media – for addition of transfection reagent</w:t>
            </w:r>
          </w:p>
        </w:tc>
        <w:tc>
          <w:tcPr>
            <w:tcW w:w="3144" w:type="dxa"/>
          </w:tcPr>
          <w:p w14:paraId="30798A01"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250</w:t>
            </w:r>
          </w:p>
        </w:tc>
        <w:tc>
          <w:tcPr>
            <w:tcW w:w="2818" w:type="dxa"/>
          </w:tcPr>
          <w:p w14:paraId="41B002CF"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50</w:t>
            </w:r>
          </w:p>
        </w:tc>
      </w:tr>
      <w:tr w:rsidR="003F66A9" w:rsidRPr="000E1119" w14:paraId="7A852D4A" w14:textId="77777777" w:rsidTr="004055EB">
        <w:tc>
          <w:tcPr>
            <w:tcW w:w="3280" w:type="dxa"/>
          </w:tcPr>
          <w:p w14:paraId="7DEC7B83" w14:textId="77777777" w:rsidR="003F66A9" w:rsidRPr="000E1119" w:rsidRDefault="003F66A9" w:rsidP="002A1D01">
            <w:pPr>
              <w:pStyle w:val="Default"/>
              <w:jc w:val="center"/>
            </w:pPr>
            <w:r w:rsidRPr="000E1119">
              <w:t>Mission transfection reagent</w:t>
            </w:r>
          </w:p>
        </w:tc>
        <w:tc>
          <w:tcPr>
            <w:tcW w:w="3144" w:type="dxa"/>
          </w:tcPr>
          <w:p w14:paraId="744B41A7"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5</w:t>
            </w:r>
          </w:p>
        </w:tc>
        <w:tc>
          <w:tcPr>
            <w:tcW w:w="2818" w:type="dxa"/>
          </w:tcPr>
          <w:p w14:paraId="0622A79F" w14:textId="77777777" w:rsidR="003F66A9" w:rsidRPr="000E1119" w:rsidRDefault="003F66A9" w:rsidP="002A1D01">
            <w:pPr>
              <w:jc w:val="center"/>
              <w:rPr>
                <w:rFonts w:ascii="Times New Roman" w:hAnsi="Times New Roman" w:cs="Times New Roman"/>
                <w:sz w:val="24"/>
                <w:szCs w:val="24"/>
              </w:rPr>
            </w:pPr>
            <w:r w:rsidRPr="000E1119">
              <w:rPr>
                <w:rFonts w:ascii="Times New Roman" w:hAnsi="Times New Roman" w:cs="Times New Roman"/>
                <w:sz w:val="24"/>
                <w:szCs w:val="24"/>
              </w:rPr>
              <w:t>1.5</w:t>
            </w:r>
          </w:p>
        </w:tc>
      </w:tr>
    </w:tbl>
    <w:p w14:paraId="6227685E" w14:textId="77777777" w:rsidR="003F66A9" w:rsidRPr="000E1119" w:rsidRDefault="003F66A9" w:rsidP="003F66A9">
      <w:pPr>
        <w:pStyle w:val="Default"/>
        <w:spacing w:line="360" w:lineRule="auto"/>
        <w:jc w:val="both"/>
        <w:rPr>
          <w:color w:val="auto"/>
          <w:szCs w:val="22"/>
        </w:rPr>
      </w:pPr>
    </w:p>
    <w:p w14:paraId="1CDBBAFD" w14:textId="77777777" w:rsidR="003F66A9" w:rsidRPr="000E1119" w:rsidRDefault="003F66A9" w:rsidP="003F66A9">
      <w:pPr>
        <w:pStyle w:val="Default"/>
        <w:spacing w:line="360" w:lineRule="auto"/>
        <w:jc w:val="both"/>
        <w:rPr>
          <w:b/>
          <w:szCs w:val="23"/>
        </w:rPr>
      </w:pPr>
      <w:r w:rsidRPr="000E1119">
        <w:rPr>
          <w:b/>
          <w:szCs w:val="23"/>
        </w:rPr>
        <w:t xml:space="preserve">Transfection procedure: </w:t>
      </w:r>
    </w:p>
    <w:p w14:paraId="34A13169" w14:textId="3F06C5AE" w:rsidR="003F66A9" w:rsidRDefault="003F66A9" w:rsidP="003F66A9">
      <w:pPr>
        <w:spacing w:line="360" w:lineRule="auto"/>
        <w:jc w:val="both"/>
        <w:rPr>
          <w:rFonts w:ascii="Times New Roman" w:hAnsi="Times New Roman" w:cs="Times New Roman"/>
          <w:sz w:val="24"/>
          <w:szCs w:val="24"/>
        </w:rPr>
      </w:pPr>
      <w:r w:rsidRPr="000E1119">
        <w:rPr>
          <w:rFonts w:ascii="Times New Roman" w:hAnsi="Times New Roman" w:cs="Times New Roman"/>
          <w:sz w:val="24"/>
          <w:szCs w:val="23"/>
        </w:rPr>
        <w:t xml:space="preserve">esiRNA-RPSA or esiRNA-RLUC was added to the corresponding volume of Opti-MEM media in a micro centrifuge tube. In a second tube, transfection reagent was added to the corresponding volume of Opti-MEM media. Both tubes were incubated for 5 minutes at room temperature and the contents of both tubes were mixed together. </w:t>
      </w:r>
      <w:r w:rsidRPr="000E1119">
        <w:rPr>
          <w:rFonts w:ascii="Times New Roman" w:hAnsi="Times New Roman" w:cs="Times New Roman"/>
          <w:sz w:val="24"/>
          <w:szCs w:val="24"/>
        </w:rPr>
        <w:t>The suggested volumes of culture media were added into the 6-or 24-well plates containing the seeded cells and thereafter the resultant siRNA solution was added to the cells.</w:t>
      </w:r>
    </w:p>
    <w:p w14:paraId="752307FF" w14:textId="77777777" w:rsidR="00B544B3" w:rsidRDefault="00B544B3" w:rsidP="00B544B3">
      <w:pPr>
        <w:pStyle w:val="Heading3"/>
        <w:numPr>
          <w:ilvl w:val="0"/>
          <w:numId w:val="0"/>
        </w:numPr>
        <w:jc w:val="both"/>
        <w:rPr>
          <w:lang w:val="en-GB"/>
        </w:rPr>
      </w:pPr>
    </w:p>
    <w:p w14:paraId="231B5694" w14:textId="432DA3AF" w:rsidR="00B544B3" w:rsidRPr="00481117" w:rsidRDefault="00B544B3" w:rsidP="00B544B3">
      <w:pPr>
        <w:pStyle w:val="Heading3"/>
        <w:numPr>
          <w:ilvl w:val="0"/>
          <w:numId w:val="0"/>
        </w:numPr>
        <w:jc w:val="both"/>
        <w:rPr>
          <w:u w:val="single"/>
          <w:lang w:val="en-GB"/>
        </w:rPr>
      </w:pPr>
      <w:r w:rsidRPr="00481117">
        <w:rPr>
          <w:u w:val="single"/>
          <w:lang w:val="en-GB"/>
        </w:rPr>
        <w:lastRenderedPageBreak/>
        <w:t xml:space="preserve">siRNA confirmation: </w:t>
      </w:r>
    </w:p>
    <w:p w14:paraId="48ED48EA" w14:textId="77777777" w:rsidR="00B544B3" w:rsidRDefault="00B544B3" w:rsidP="00B544B3">
      <w:pPr>
        <w:pStyle w:val="Heading3"/>
        <w:numPr>
          <w:ilvl w:val="0"/>
          <w:numId w:val="0"/>
        </w:numPr>
        <w:jc w:val="both"/>
        <w:rPr>
          <w:lang w:val="en-GB"/>
        </w:rPr>
      </w:pPr>
    </w:p>
    <w:p w14:paraId="35A6EFF5" w14:textId="5BF6B8C5" w:rsidR="00B544B3" w:rsidRPr="000E1119" w:rsidRDefault="00B544B3" w:rsidP="00B544B3">
      <w:pPr>
        <w:pStyle w:val="Heading3"/>
        <w:numPr>
          <w:ilvl w:val="0"/>
          <w:numId w:val="0"/>
        </w:numPr>
        <w:jc w:val="both"/>
        <w:rPr>
          <w:lang w:val="en-GB"/>
        </w:rPr>
      </w:pPr>
      <w:r w:rsidRPr="000E1119">
        <w:rPr>
          <w:lang w:val="en-GB"/>
        </w:rPr>
        <w:t>siRNA technology successfully results in knock-down of LRP expression in late stage colorectal ca</w:t>
      </w:r>
      <w:r>
        <w:rPr>
          <w:lang w:val="en-GB"/>
        </w:rPr>
        <w:t>rcinoma</w:t>
      </w:r>
      <w:r w:rsidRPr="000E1119">
        <w:rPr>
          <w:lang w:val="en-GB"/>
        </w:rPr>
        <w:t xml:space="preserve"> cells.</w:t>
      </w:r>
    </w:p>
    <w:p w14:paraId="605054C8" w14:textId="77777777" w:rsidR="00B544B3" w:rsidRDefault="00B544B3" w:rsidP="00B544B3">
      <w:pPr>
        <w:spacing w:line="360" w:lineRule="auto"/>
        <w:jc w:val="both"/>
        <w:rPr>
          <w:rFonts w:ascii="Times New Roman" w:hAnsi="Times New Roman" w:cs="Times New Roman"/>
          <w:sz w:val="24"/>
          <w:lang w:eastAsia="en-GB"/>
        </w:rPr>
      </w:pPr>
      <w:r w:rsidRPr="000E1119">
        <w:rPr>
          <w:rFonts w:ascii="Times New Roman" w:hAnsi="Times New Roman" w:cs="Times New Roman"/>
          <w:sz w:val="24"/>
        </w:rPr>
        <w:t xml:space="preserve">To understand the effect LRP/LR expression has on early and late stage colorectal cancer cell viability, down-regulation of the receptor was performed. Once </w:t>
      </w:r>
      <w:r>
        <w:rPr>
          <w:rFonts w:ascii="Times New Roman" w:hAnsi="Times New Roman" w:cs="Times New Roman"/>
          <w:sz w:val="24"/>
        </w:rPr>
        <w:t xml:space="preserve">the </w:t>
      </w:r>
      <w:r w:rsidRPr="000E1119">
        <w:rPr>
          <w:rFonts w:ascii="Times New Roman" w:hAnsi="Times New Roman" w:cs="Times New Roman"/>
          <w:sz w:val="24"/>
        </w:rPr>
        <w:t xml:space="preserve">late (DLD-1) stage colorectal carcinoma cells were transfected with the </w:t>
      </w:r>
      <w:r w:rsidRPr="000E1119">
        <w:rPr>
          <w:rFonts w:ascii="Times New Roman" w:hAnsi="Times New Roman" w:cs="Times New Roman"/>
          <w:sz w:val="24"/>
          <w:szCs w:val="24"/>
        </w:rPr>
        <w:t xml:space="preserve">Dharmacon™ ON-TARGETplus SMARTpool Human-RPSA </w:t>
      </w:r>
      <w:r w:rsidRPr="000E1119">
        <w:rPr>
          <w:rFonts w:ascii="Times New Roman" w:hAnsi="Times New Roman" w:cs="Times New Roman"/>
          <w:sz w:val="24"/>
        </w:rPr>
        <w:t>siRNA</w:t>
      </w:r>
      <w:r w:rsidRPr="000E1119">
        <w:rPr>
          <w:rFonts w:ascii="Times New Roman" w:hAnsi="Times New Roman" w:cs="Times New Roman"/>
        </w:rPr>
        <w:t xml:space="preserve"> </w:t>
      </w:r>
      <w:r w:rsidRPr="000E1119">
        <w:rPr>
          <w:rFonts w:ascii="Times New Roman" w:hAnsi="Times New Roman" w:cs="Times New Roman"/>
          <w:sz w:val="24"/>
        </w:rPr>
        <w:t xml:space="preserve">(targets four different regions of the </w:t>
      </w:r>
      <w:r w:rsidRPr="000E1119">
        <w:rPr>
          <w:rFonts w:ascii="Times New Roman" w:hAnsi="Times New Roman" w:cs="Times New Roman"/>
          <w:sz w:val="24"/>
          <w:szCs w:val="24"/>
        </w:rPr>
        <w:t>37kDa LRP</w:t>
      </w:r>
      <w:r w:rsidRPr="000E1119">
        <w:rPr>
          <w:rFonts w:ascii="Times New Roman" w:hAnsi="Times New Roman" w:cs="Times New Roman"/>
          <w:sz w:val="24"/>
        </w:rPr>
        <w:t xml:space="preserve"> </w:t>
      </w:r>
      <w:r w:rsidRPr="000E1119">
        <w:rPr>
          <w:rFonts w:ascii="Times New Roman" w:hAnsi="Times New Roman" w:cs="Times New Roman"/>
          <w:sz w:val="24"/>
          <w:szCs w:val="24"/>
        </w:rPr>
        <w:t>mRNA), evaluation of LRP levels was performed via western blotting and quantitative real-time PCR. To visualize whether the cells were undergoing morphological changes, bright field microscopy images of the DLD-1 cells were taken before and after Human-RPSA</w:t>
      </w:r>
      <w:r>
        <w:rPr>
          <w:rFonts w:ascii="Times New Roman" w:hAnsi="Times New Roman" w:cs="Times New Roman"/>
          <w:sz w:val="24"/>
          <w:szCs w:val="24"/>
        </w:rPr>
        <w:t xml:space="preserve"> siRNA</w:t>
      </w:r>
      <w:r w:rsidRPr="000E1119">
        <w:rPr>
          <w:rFonts w:ascii="Times New Roman" w:hAnsi="Times New Roman" w:cs="Times New Roman"/>
          <w:sz w:val="24"/>
          <w:szCs w:val="24"/>
        </w:rPr>
        <w:t xml:space="preserve"> transfection of 72 hours. It was found that the upon transfection with Human-RPSA</w:t>
      </w:r>
      <w:r>
        <w:rPr>
          <w:rFonts w:ascii="Times New Roman" w:hAnsi="Times New Roman" w:cs="Times New Roman"/>
          <w:sz w:val="24"/>
          <w:szCs w:val="24"/>
        </w:rPr>
        <w:t xml:space="preserve"> siRNA</w:t>
      </w:r>
      <w:r w:rsidRPr="000E1119">
        <w:rPr>
          <w:rFonts w:ascii="Times New Roman" w:hAnsi="Times New Roman" w:cs="Times New Roman"/>
          <w:sz w:val="24"/>
          <w:szCs w:val="24"/>
        </w:rPr>
        <w:t xml:space="preserve">, the DLD-1 cells appeared to be reduced in size with diminished cell membranes as well as condensed nuclei – all indicative of apoptotic induction (Fig. </w:t>
      </w:r>
      <w:r>
        <w:rPr>
          <w:rFonts w:ascii="Times New Roman" w:hAnsi="Times New Roman" w:cs="Times New Roman"/>
          <w:sz w:val="24"/>
          <w:szCs w:val="24"/>
        </w:rPr>
        <w:t>S1</w:t>
      </w:r>
      <w:r w:rsidRPr="000E1119">
        <w:rPr>
          <w:rFonts w:ascii="Times New Roman" w:hAnsi="Times New Roman" w:cs="Times New Roman"/>
          <w:sz w:val="24"/>
          <w:szCs w:val="24"/>
        </w:rPr>
        <w:t xml:space="preserve">).  To confirm this, Western blotting was performed, and analysis showed that 37 kDa LRP was significantly knocked down in DLD-1 cells when transfected with the Human-RPSA siRNA. The DLD-1 transfected cells exhibited </w:t>
      </w:r>
      <w:r>
        <w:rPr>
          <w:rFonts w:ascii="Times New Roman" w:hAnsi="Times New Roman" w:cs="Times New Roman"/>
          <w:sz w:val="24"/>
          <w:szCs w:val="24"/>
        </w:rPr>
        <w:t xml:space="preserve">a </w:t>
      </w:r>
      <w:r w:rsidRPr="000E1119">
        <w:rPr>
          <w:rFonts w:ascii="Times New Roman" w:hAnsi="Times New Roman" w:cs="Times New Roman"/>
          <w:sz w:val="24"/>
          <w:szCs w:val="24"/>
        </w:rPr>
        <w:t>78% decrease in 37 kDa LRP expression, when compared to cells that were not transfected</w:t>
      </w:r>
      <w:r>
        <w:rPr>
          <w:rFonts w:ascii="Times New Roman" w:hAnsi="Times New Roman" w:cs="Times New Roman"/>
          <w:sz w:val="24"/>
          <w:szCs w:val="24"/>
        </w:rPr>
        <w:t xml:space="preserve"> (Fig.S2)</w:t>
      </w:r>
      <w:r w:rsidRPr="000E1119">
        <w:rPr>
          <w:rFonts w:ascii="Times New Roman" w:hAnsi="Times New Roman" w:cs="Times New Roman"/>
          <w:sz w:val="24"/>
          <w:szCs w:val="24"/>
        </w:rPr>
        <w:t xml:space="preserve">. Additionally, treating DLD-1 cells with the negative control siRNA, MISSION® esiRNA-RLUC, indicated no notable change in 37 kDa LRP expression levels in comparison to cells that were not transfected (Fig. </w:t>
      </w:r>
      <w:r>
        <w:rPr>
          <w:rFonts w:ascii="Times New Roman" w:hAnsi="Times New Roman" w:cs="Times New Roman"/>
          <w:sz w:val="24"/>
          <w:szCs w:val="24"/>
        </w:rPr>
        <w:t>S2</w:t>
      </w:r>
      <w:r w:rsidRPr="000E1119">
        <w:rPr>
          <w:rFonts w:ascii="Times New Roman" w:hAnsi="Times New Roman" w:cs="Times New Roman"/>
          <w:sz w:val="24"/>
          <w:szCs w:val="24"/>
        </w:rPr>
        <w:t>). In addition,</w:t>
      </w:r>
      <w:r w:rsidRPr="000E1119">
        <w:rPr>
          <w:rFonts w:ascii="Times New Roman" w:hAnsi="Times New Roman" w:cs="Times New Roman"/>
          <w:b/>
          <w:sz w:val="24"/>
          <w:szCs w:val="24"/>
        </w:rPr>
        <w:t xml:space="preserve"> </w:t>
      </w:r>
      <w:r w:rsidRPr="000E1119">
        <w:rPr>
          <w:rFonts w:ascii="Times New Roman" w:hAnsi="Times New Roman" w:cs="Times New Roman"/>
          <w:sz w:val="24"/>
          <w:lang w:eastAsia="en-GB"/>
        </w:rPr>
        <w:t>it was found that when DLD-1 cells were transfected with Human-RPSA</w:t>
      </w:r>
      <w:r>
        <w:rPr>
          <w:rFonts w:ascii="Times New Roman" w:hAnsi="Times New Roman" w:cs="Times New Roman"/>
          <w:sz w:val="24"/>
          <w:lang w:eastAsia="en-GB"/>
        </w:rPr>
        <w:t xml:space="preserve"> siRNA</w:t>
      </w:r>
      <w:r w:rsidRPr="000E1119">
        <w:rPr>
          <w:rFonts w:ascii="Times New Roman" w:hAnsi="Times New Roman" w:cs="Times New Roman"/>
          <w:sz w:val="24"/>
          <w:lang w:eastAsia="en-GB"/>
        </w:rPr>
        <w:t>, the relative mRNA expression levels of LRP/LR were significantly decreased by 0.9-fold, further confirming that Human-RPSA</w:t>
      </w:r>
      <w:r>
        <w:rPr>
          <w:rFonts w:ascii="Times New Roman" w:hAnsi="Times New Roman" w:cs="Times New Roman"/>
          <w:sz w:val="24"/>
          <w:lang w:eastAsia="en-GB"/>
        </w:rPr>
        <w:t xml:space="preserve"> siRNA</w:t>
      </w:r>
      <w:r w:rsidRPr="000E1119">
        <w:rPr>
          <w:rFonts w:ascii="Times New Roman" w:hAnsi="Times New Roman" w:cs="Times New Roman"/>
          <w:sz w:val="24"/>
          <w:lang w:eastAsia="en-GB"/>
        </w:rPr>
        <w:t xml:space="preserve"> is successful in down-regulating the receptor as seen in Figure</w:t>
      </w:r>
      <w:r>
        <w:rPr>
          <w:rFonts w:ascii="Times New Roman" w:hAnsi="Times New Roman" w:cs="Times New Roman"/>
          <w:sz w:val="24"/>
          <w:lang w:eastAsia="en-GB"/>
        </w:rPr>
        <w:t xml:space="preserve"> S3. </w:t>
      </w:r>
      <w:r w:rsidRPr="000E1119">
        <w:rPr>
          <w:rFonts w:ascii="Times New Roman" w:hAnsi="Times New Roman" w:cs="Times New Roman"/>
          <w:sz w:val="24"/>
          <w:lang w:eastAsia="en-GB"/>
        </w:rPr>
        <w:t xml:space="preserve">  </w:t>
      </w:r>
    </w:p>
    <w:p w14:paraId="04D17824" w14:textId="77777777" w:rsidR="00B544B3" w:rsidRPr="000E1119" w:rsidRDefault="00B544B3" w:rsidP="00B544B3">
      <w:pPr>
        <w:spacing w:line="360" w:lineRule="auto"/>
        <w:jc w:val="both"/>
        <w:rPr>
          <w:rFonts w:ascii="Times New Roman" w:hAnsi="Times New Roman" w:cs="Times New Roman"/>
          <w:sz w:val="24"/>
          <w:lang w:eastAsia="en-GB"/>
        </w:rPr>
      </w:pPr>
      <w:r w:rsidRPr="005163B4">
        <w:rPr>
          <w:rFonts w:ascii="Times New Roman" w:hAnsi="Times New Roman" w:cs="Times New Roman"/>
          <w:noProof/>
        </w:rPr>
        <w:lastRenderedPageBreak/>
        <w:drawing>
          <wp:inline distT="0" distB="0" distL="0" distR="0" wp14:anchorId="3051448A" wp14:editId="38BF2EA3">
            <wp:extent cx="5339080" cy="5024755"/>
            <wp:effectExtent l="19050" t="19050" r="13970" b="234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9080" cy="5024755"/>
                    </a:xfrm>
                    <a:prstGeom prst="rect">
                      <a:avLst/>
                    </a:prstGeom>
                    <a:noFill/>
                    <a:ln>
                      <a:solidFill>
                        <a:schemeClr val="tx1"/>
                      </a:solidFill>
                    </a:ln>
                  </pic:spPr>
                </pic:pic>
              </a:graphicData>
            </a:graphic>
          </wp:inline>
        </w:drawing>
      </w:r>
    </w:p>
    <w:p w14:paraId="72FABDBD" w14:textId="77777777" w:rsidR="00B544B3" w:rsidRPr="000E1119" w:rsidRDefault="00B544B3" w:rsidP="00B544B3">
      <w:pPr>
        <w:spacing w:line="360" w:lineRule="auto"/>
        <w:jc w:val="both"/>
        <w:rPr>
          <w:rFonts w:ascii="Times New Roman" w:hAnsi="Times New Roman" w:cs="Times New Roman"/>
          <w:sz w:val="24"/>
          <w:lang w:eastAsia="en-GB"/>
        </w:rPr>
      </w:pPr>
    </w:p>
    <w:p w14:paraId="184DF280" w14:textId="25A313D0" w:rsidR="00B544B3" w:rsidRPr="000E1119" w:rsidRDefault="00B544B3" w:rsidP="00B544B3">
      <w:pPr>
        <w:spacing w:line="240" w:lineRule="auto"/>
        <w:jc w:val="both"/>
        <w:rPr>
          <w:rFonts w:ascii="Times New Roman" w:hAnsi="Times New Roman" w:cs="Times New Roman"/>
          <w:sz w:val="24"/>
          <w:szCs w:val="24"/>
        </w:rPr>
      </w:pPr>
      <w:r w:rsidRPr="000E1119">
        <w:rPr>
          <w:rFonts w:ascii="Times New Roman" w:hAnsi="Times New Roman" w:cs="Times New Roman"/>
          <w:b/>
          <w:sz w:val="24"/>
          <w:szCs w:val="24"/>
        </w:rPr>
        <w:t xml:space="preserve">Figure </w:t>
      </w:r>
      <w:r>
        <w:rPr>
          <w:rFonts w:ascii="Times New Roman" w:hAnsi="Times New Roman" w:cs="Times New Roman"/>
          <w:b/>
          <w:sz w:val="24"/>
          <w:szCs w:val="24"/>
        </w:rPr>
        <w:t>S1</w:t>
      </w:r>
      <w:r w:rsidRPr="000E1119">
        <w:rPr>
          <w:rFonts w:ascii="Times New Roman" w:hAnsi="Times New Roman" w:cs="Times New Roman"/>
          <w:b/>
          <w:sz w:val="24"/>
          <w:szCs w:val="24"/>
        </w:rPr>
        <w:t xml:space="preserve">: Late stage (DLD-1) cells observed using bright field microscopy. A) and B) </w:t>
      </w:r>
      <w:r w:rsidRPr="000E1119">
        <w:rPr>
          <w:rFonts w:ascii="Times New Roman" w:hAnsi="Times New Roman" w:cs="Times New Roman"/>
          <w:sz w:val="24"/>
          <w:szCs w:val="24"/>
        </w:rPr>
        <w:t xml:space="preserve">Non-transfected and esiRNA-RLUC (negative control) transfected cells are found to be large with uncompromised membrane integrity. </w:t>
      </w:r>
      <w:r w:rsidRPr="000E1119">
        <w:rPr>
          <w:rFonts w:ascii="Times New Roman" w:hAnsi="Times New Roman" w:cs="Times New Roman"/>
          <w:b/>
          <w:sz w:val="24"/>
          <w:szCs w:val="24"/>
        </w:rPr>
        <w:t xml:space="preserve">C) and B) </w:t>
      </w:r>
      <w:r w:rsidRPr="000E1119">
        <w:rPr>
          <w:rFonts w:ascii="Times New Roman" w:hAnsi="Times New Roman" w:cs="Times New Roman"/>
          <w:sz w:val="24"/>
          <w:szCs w:val="24"/>
        </w:rPr>
        <w:t xml:space="preserve">Human-RPSA-transfected and PCA (positive control) treated cells are found to have a reduced size together with compromised membrane integrity i.e. membrane blebbing and condensed nuclei – indicative of apoptosis occurring. Images were obtained at 200X magnification. Scale bars are indicative of 20 µm (Adopted from Vania et al, 2018 </w:t>
      </w:r>
      <w:r w:rsidRPr="000E1119">
        <w:rPr>
          <w:rFonts w:ascii="Times New Roman" w:hAnsi="Times New Roman" w:cs="Times New Roman"/>
          <w:sz w:val="24"/>
          <w:szCs w:val="24"/>
        </w:rPr>
        <w:fldChar w:fldCharType="begin"/>
      </w:r>
      <w:r w:rsidR="00EB564D">
        <w:rPr>
          <w:rFonts w:ascii="Times New Roman" w:hAnsi="Times New Roman" w:cs="Times New Roman"/>
          <w:sz w:val="24"/>
          <w:szCs w:val="24"/>
        </w:rPr>
        <w:instrText xml:space="preserve"> ADDIN EN.CITE &lt;EndNote&gt;&lt;Cite&gt;&lt;Author&gt;Vania&lt;/Author&gt;&lt;Year&gt;2018&lt;/Year&gt;&lt;RecNum&gt;319&lt;/RecNum&gt;&lt;DisplayText&gt;[1]&lt;/DisplayText&gt;&lt;record&gt;&lt;rec-number&gt;319&lt;/rec-number&gt;&lt;foreign-keys&gt;&lt;key app="EN" db-id="d5z29xvs2eredpexa9rxefa6fdef55x99zs9" timestamp="1570611988"&gt;319&lt;/key&gt;&lt;/foreign-keys&gt;&lt;ref-type name="Journal Article"&gt;17&lt;/ref-type&gt;&lt;contributors&gt;&lt;authors&gt;&lt;author&gt;Vania, Leila&lt;/author&gt;&lt;author&gt;Rebelo, Thalia M.&lt;/author&gt;&lt;author&gt;Ferreira, Eloise&lt;/author&gt;&lt;author&gt;Weiss, Stefan F. T.&lt;/author&gt;&lt;/authors&gt;&lt;/contributors&gt;&lt;titles&gt;&lt;title&gt;Knock-down of LRP/LR promotes apoptosis in early and late stage colorectal carcinoma cells via caspase activation&lt;/title&gt;&lt;secondary-title&gt;BMC Cancer&lt;/secondary-title&gt;&lt;/titles&gt;&lt;periodical&gt;&lt;full-title&gt;BMC cancer&lt;/full-title&gt;&lt;/periodical&gt;&lt;pages&gt;602&lt;/pages&gt;&lt;volume&gt;18&lt;/volume&gt;&lt;number&gt;1&lt;/number&gt;&lt;dates&gt;&lt;year&gt;2018&lt;/year&gt;&lt;pub-dates&gt;&lt;date&gt;2018/05/29&lt;/date&gt;&lt;/pub-dates&gt;&lt;/dates&gt;&lt;isbn&gt;1471-2407&lt;/isbn&gt;&lt;urls&gt;&lt;related-urls&gt;&lt;url&gt;https://doi.org/10.1186/s12885-018-4531-2&lt;/url&gt;&lt;/related-urls&gt;&lt;/urls&gt;&lt;electronic-resource-num&gt;10.1186/s12885-018-4531-2&lt;/electronic-resource-num&gt;&lt;/record&gt;&lt;/Cite&gt;&lt;/EndNote&gt;</w:instrText>
      </w:r>
      <w:r w:rsidRPr="000E1119">
        <w:rPr>
          <w:rFonts w:ascii="Times New Roman" w:hAnsi="Times New Roman" w:cs="Times New Roman"/>
          <w:sz w:val="24"/>
          <w:szCs w:val="24"/>
        </w:rPr>
        <w:fldChar w:fldCharType="separate"/>
      </w:r>
      <w:r w:rsidR="00EB564D">
        <w:rPr>
          <w:rFonts w:ascii="Times New Roman" w:hAnsi="Times New Roman" w:cs="Times New Roman"/>
          <w:noProof/>
          <w:sz w:val="24"/>
          <w:szCs w:val="24"/>
        </w:rPr>
        <w:t>[1]</w:t>
      </w:r>
      <w:r w:rsidRPr="000E1119">
        <w:rPr>
          <w:rFonts w:ascii="Times New Roman" w:hAnsi="Times New Roman" w:cs="Times New Roman"/>
          <w:sz w:val="24"/>
          <w:szCs w:val="24"/>
        </w:rPr>
        <w:fldChar w:fldCharType="end"/>
      </w:r>
      <w:r w:rsidRPr="000E1119">
        <w:rPr>
          <w:rFonts w:ascii="Times New Roman" w:hAnsi="Times New Roman" w:cs="Times New Roman"/>
          <w:sz w:val="24"/>
          <w:szCs w:val="24"/>
        </w:rPr>
        <w:t>.</w:t>
      </w:r>
    </w:p>
    <w:p w14:paraId="015CCF47" w14:textId="77777777" w:rsidR="00B544B3" w:rsidRPr="000E1119" w:rsidRDefault="00B544B3" w:rsidP="00B544B3">
      <w:pPr>
        <w:spacing w:line="240" w:lineRule="auto"/>
        <w:jc w:val="both"/>
        <w:rPr>
          <w:rFonts w:ascii="Times New Roman" w:hAnsi="Times New Roman" w:cs="Times New Roman"/>
          <w:sz w:val="24"/>
          <w:szCs w:val="24"/>
        </w:rPr>
      </w:pPr>
    </w:p>
    <w:p w14:paraId="608881CD" w14:textId="77777777" w:rsidR="00B544B3" w:rsidRPr="000E1119" w:rsidRDefault="00B544B3" w:rsidP="00B544B3">
      <w:pPr>
        <w:autoSpaceDE w:val="0"/>
        <w:autoSpaceDN w:val="0"/>
        <w:adjustRightInd w:val="0"/>
        <w:spacing w:after="0" w:line="240" w:lineRule="auto"/>
        <w:jc w:val="center"/>
        <w:rPr>
          <w:rStyle w:val="FiguresChar"/>
        </w:rPr>
      </w:pPr>
      <w:r w:rsidRPr="00171ABA">
        <w:rPr>
          <w:noProof/>
          <w:bdr w:val="single" w:sz="4" w:space="0" w:color="auto"/>
        </w:rPr>
        <w:lastRenderedPageBreak/>
        <w:drawing>
          <wp:inline distT="0" distB="0" distL="0" distR="0" wp14:anchorId="196CE827" wp14:editId="0212D7D8">
            <wp:extent cx="4381500" cy="30763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5966" cy="3079507"/>
                    </a:xfrm>
                    <a:prstGeom prst="rect">
                      <a:avLst/>
                    </a:prstGeom>
                    <a:noFill/>
                    <a:ln>
                      <a:noFill/>
                    </a:ln>
                  </pic:spPr>
                </pic:pic>
              </a:graphicData>
            </a:graphic>
          </wp:inline>
        </w:drawing>
      </w:r>
    </w:p>
    <w:p w14:paraId="6FE8795A" w14:textId="77777777" w:rsidR="00B544B3" w:rsidRDefault="00B544B3" w:rsidP="00B544B3">
      <w:pPr>
        <w:jc w:val="both"/>
        <w:rPr>
          <w:rStyle w:val="FiguresChar"/>
        </w:rPr>
      </w:pPr>
    </w:p>
    <w:p w14:paraId="44845BDE" w14:textId="5DBBD6E2" w:rsidR="00B544B3" w:rsidRDefault="00B544B3" w:rsidP="00B544B3">
      <w:pPr>
        <w:jc w:val="both"/>
        <w:rPr>
          <w:rFonts w:ascii="Times New Roman" w:hAnsi="Times New Roman" w:cs="Times New Roman"/>
          <w:color w:val="000000" w:themeColor="text1"/>
          <w:sz w:val="24"/>
          <w:szCs w:val="24"/>
          <w:shd w:val="clear" w:color="auto" w:fill="FFFFFF"/>
        </w:rPr>
      </w:pPr>
      <w:r w:rsidRPr="000E1119">
        <w:rPr>
          <w:rStyle w:val="FiguresChar"/>
        </w:rPr>
        <w:t xml:space="preserve">Figure </w:t>
      </w:r>
      <w:r>
        <w:rPr>
          <w:rStyle w:val="FiguresChar"/>
        </w:rPr>
        <w:t>S2</w:t>
      </w:r>
      <w:r w:rsidRPr="000E1119">
        <w:rPr>
          <w:rStyle w:val="FiguresChar"/>
        </w:rPr>
        <w:t xml:space="preserve">: The effect of siRNA-mediated knock-down on LRP expression </w:t>
      </w:r>
      <w:r>
        <w:rPr>
          <w:rStyle w:val="FiguresChar"/>
        </w:rPr>
        <w:t xml:space="preserve">in </w:t>
      </w:r>
      <w:r w:rsidRPr="000E1119">
        <w:rPr>
          <w:rStyle w:val="FiguresChar"/>
        </w:rPr>
        <w:t>late (DLD-1) stage colorectal cancer cells</w:t>
      </w:r>
      <w:r w:rsidRPr="000E1119">
        <w:rPr>
          <w:rFonts w:ascii="Times New Roman" w:hAnsi="Times New Roman" w:cs="Times New Roman"/>
          <w:b/>
          <w:sz w:val="24"/>
          <w:szCs w:val="24"/>
        </w:rPr>
        <w:t>.</w:t>
      </w:r>
      <w:r w:rsidRPr="000E1119">
        <w:rPr>
          <w:rFonts w:ascii="Times New Roman" w:hAnsi="Times New Roman" w:cs="Times New Roman"/>
          <w:sz w:val="24"/>
          <w:szCs w:val="24"/>
        </w:rPr>
        <w:t xml:space="preserve"> Upon transfection of SW-480 (A) and DLD-1 (B) cells with Human-RPSA siRNA, </w:t>
      </w:r>
      <w:r>
        <w:rPr>
          <w:rFonts w:ascii="Times New Roman" w:hAnsi="Times New Roman" w:cs="Times New Roman"/>
          <w:sz w:val="24"/>
          <w:szCs w:val="24"/>
        </w:rPr>
        <w:t xml:space="preserve">a </w:t>
      </w:r>
      <w:r w:rsidRPr="000E1119">
        <w:rPr>
          <w:rFonts w:ascii="Times New Roman" w:hAnsi="Times New Roman" w:cs="Times New Roman"/>
          <w:sz w:val="24"/>
          <w:szCs w:val="24"/>
        </w:rPr>
        <w:t xml:space="preserve">significant 79% decrease in LRP expression levels was revealed, in contrast to cells that were not transfected. Densitometric analysis of LRP levels was performed where levels of the non-transfected cells were set to 100%. β-actin was used as the loading control and the graphs are representative of an average of experiments performed in triplicate. *p &lt; 0.05, **p &lt; 0.01, ***p &lt; 0.001, significant: The One-way ANOVA was significant and a Bonferroni corrected post-hoc </w:t>
      </w:r>
      <w:r w:rsidRPr="000E1119">
        <w:rPr>
          <w:rFonts w:ascii="Times New Roman" w:hAnsi="Times New Roman" w:cs="Times New Roman"/>
          <w:i/>
          <w:sz w:val="24"/>
          <w:szCs w:val="24"/>
        </w:rPr>
        <w:t>t</w:t>
      </w:r>
      <w:r w:rsidRPr="000E1119">
        <w:rPr>
          <w:rFonts w:ascii="Times New Roman" w:hAnsi="Times New Roman" w:cs="Times New Roman"/>
          <w:sz w:val="24"/>
          <w:szCs w:val="24"/>
        </w:rPr>
        <w:t>-test indicated that the Human-RPSA samples are significantly lower than the non-transfected and esiRNA-RLUC samples (</w:t>
      </w:r>
      <w:r w:rsidRPr="000E1119">
        <w:rPr>
          <w:rFonts w:ascii="Times New Roman" w:hAnsi="Times New Roman" w:cs="Times New Roman"/>
          <w:color w:val="000000" w:themeColor="text1"/>
          <w:sz w:val="24"/>
          <w:szCs w:val="24"/>
        </w:rPr>
        <w:t xml:space="preserve">Adapted from </w:t>
      </w:r>
      <w:r w:rsidRPr="000E1119">
        <w:rPr>
          <w:rFonts w:ascii="Times New Roman" w:hAnsi="Times New Roman" w:cs="Times New Roman"/>
          <w:color w:val="000000" w:themeColor="text1"/>
          <w:sz w:val="24"/>
          <w:szCs w:val="24"/>
          <w:shd w:val="clear" w:color="auto" w:fill="FFFFFF"/>
        </w:rPr>
        <w:t xml:space="preserve">Vania et al, 2018 </w:t>
      </w:r>
      <w:r w:rsidRPr="000E1119">
        <w:rPr>
          <w:rFonts w:ascii="Times New Roman" w:hAnsi="Times New Roman" w:cs="Times New Roman"/>
          <w:color w:val="000000" w:themeColor="text1"/>
          <w:sz w:val="24"/>
          <w:szCs w:val="24"/>
          <w:shd w:val="clear" w:color="auto" w:fill="FFFFFF"/>
        </w:rPr>
        <w:fldChar w:fldCharType="begin"/>
      </w:r>
      <w:r w:rsidR="00EB564D">
        <w:rPr>
          <w:rFonts w:ascii="Times New Roman" w:hAnsi="Times New Roman" w:cs="Times New Roman"/>
          <w:color w:val="000000" w:themeColor="text1"/>
          <w:sz w:val="24"/>
          <w:szCs w:val="24"/>
          <w:shd w:val="clear" w:color="auto" w:fill="FFFFFF"/>
        </w:rPr>
        <w:instrText xml:space="preserve"> ADDIN EN.CITE &lt;EndNote&gt;&lt;Cite&gt;&lt;Author&gt;Vania&lt;/Author&gt;&lt;Year&gt;2018&lt;/Year&gt;&lt;RecNum&gt;319&lt;/RecNum&gt;&lt;DisplayText&gt;[1]&lt;/DisplayText&gt;&lt;record&gt;&lt;rec-number&gt;319&lt;/rec-number&gt;&lt;foreign-keys&gt;&lt;key app="EN" db-id="d5z29xvs2eredpexa9rxefa6fdef55x99zs9" timestamp="1570611988"&gt;319&lt;/key&gt;&lt;/foreign-keys&gt;&lt;ref-type name="Journal Article"&gt;17&lt;/ref-type&gt;&lt;contributors&gt;&lt;authors&gt;&lt;author&gt;Vania, Leila&lt;/author&gt;&lt;author&gt;Rebelo, Thalia M.&lt;/author&gt;&lt;author&gt;Ferreira, Eloise&lt;/author&gt;&lt;author&gt;Weiss, Stefan F. T.&lt;/author&gt;&lt;/authors&gt;&lt;/contributors&gt;&lt;titles&gt;&lt;title&gt;Knock-down of LRP/LR promotes apoptosis in early and late stage colorectal carcinoma cells via caspase activation&lt;/title&gt;&lt;secondary-title&gt;BMC Cancer&lt;/secondary-title&gt;&lt;/titles&gt;&lt;periodical&gt;&lt;full-title&gt;BMC cancer&lt;/full-title&gt;&lt;/periodical&gt;&lt;pages&gt;602&lt;/pages&gt;&lt;volume&gt;18&lt;/volume&gt;&lt;number&gt;1&lt;/number&gt;&lt;dates&gt;&lt;year&gt;2018&lt;/year&gt;&lt;pub-dates&gt;&lt;date&gt;2018/05/29&lt;/date&gt;&lt;/pub-dates&gt;&lt;/dates&gt;&lt;isbn&gt;1471-2407&lt;/isbn&gt;&lt;urls&gt;&lt;related-urls&gt;&lt;url&gt;https://doi.org/10.1186/s12885-018-4531-2&lt;/url&gt;&lt;/related-urls&gt;&lt;/urls&gt;&lt;electronic-resource-num&gt;10.1186/s12885-018-4531-2&lt;/electronic-resource-num&gt;&lt;/record&gt;&lt;/Cite&gt;&lt;/EndNote&gt;</w:instrText>
      </w:r>
      <w:r w:rsidRPr="000E1119">
        <w:rPr>
          <w:rFonts w:ascii="Times New Roman" w:hAnsi="Times New Roman" w:cs="Times New Roman"/>
          <w:color w:val="000000" w:themeColor="text1"/>
          <w:sz w:val="24"/>
          <w:szCs w:val="24"/>
          <w:shd w:val="clear" w:color="auto" w:fill="FFFFFF"/>
        </w:rPr>
        <w:fldChar w:fldCharType="separate"/>
      </w:r>
      <w:r w:rsidR="00EB564D">
        <w:rPr>
          <w:rFonts w:ascii="Times New Roman" w:hAnsi="Times New Roman" w:cs="Times New Roman"/>
          <w:noProof/>
          <w:color w:val="000000" w:themeColor="text1"/>
          <w:sz w:val="24"/>
          <w:szCs w:val="24"/>
          <w:shd w:val="clear" w:color="auto" w:fill="FFFFFF"/>
        </w:rPr>
        <w:t>[1]</w:t>
      </w:r>
      <w:r w:rsidRPr="000E1119">
        <w:rPr>
          <w:rFonts w:ascii="Times New Roman" w:hAnsi="Times New Roman" w:cs="Times New Roman"/>
          <w:color w:val="000000" w:themeColor="text1"/>
          <w:sz w:val="24"/>
          <w:szCs w:val="24"/>
          <w:shd w:val="clear" w:color="auto" w:fill="FFFFFF"/>
        </w:rPr>
        <w:fldChar w:fldCharType="end"/>
      </w:r>
      <w:r w:rsidRPr="000E1119">
        <w:rPr>
          <w:rFonts w:ascii="Times New Roman" w:hAnsi="Times New Roman" w:cs="Times New Roman"/>
          <w:color w:val="000000" w:themeColor="text1"/>
          <w:sz w:val="24"/>
          <w:szCs w:val="24"/>
          <w:shd w:val="clear" w:color="auto" w:fill="FFFFFF"/>
        </w:rPr>
        <w:t xml:space="preserve">). </w:t>
      </w:r>
    </w:p>
    <w:p w14:paraId="24C53C53" w14:textId="77777777" w:rsidR="00B544B3" w:rsidRDefault="00B544B3" w:rsidP="00B544B3">
      <w:pPr>
        <w:jc w:val="both"/>
        <w:rPr>
          <w:rFonts w:ascii="Times New Roman" w:hAnsi="Times New Roman" w:cs="Times New Roman"/>
          <w:color w:val="000000" w:themeColor="text1"/>
          <w:sz w:val="24"/>
          <w:szCs w:val="24"/>
          <w:shd w:val="clear" w:color="auto" w:fill="FFFFFF"/>
        </w:rPr>
      </w:pPr>
    </w:p>
    <w:p w14:paraId="3DA80C7A" w14:textId="77777777" w:rsidR="00B544B3" w:rsidRPr="000E1119" w:rsidRDefault="00B544B3" w:rsidP="00B544B3">
      <w:pPr>
        <w:jc w:val="both"/>
        <w:rPr>
          <w:rFonts w:ascii="Times New Roman" w:eastAsia="Times New Roman" w:hAnsi="Times New Roman" w:cs="Times New Roman"/>
          <w:color w:val="000000"/>
          <w:lang w:eastAsia="en-GB"/>
        </w:rPr>
      </w:pPr>
    </w:p>
    <w:p w14:paraId="72F3735E" w14:textId="77777777" w:rsidR="00B544B3" w:rsidRPr="000E1119" w:rsidRDefault="00B544B3" w:rsidP="00B544B3">
      <w:pPr>
        <w:autoSpaceDE w:val="0"/>
        <w:autoSpaceDN w:val="0"/>
        <w:adjustRightInd w:val="0"/>
        <w:spacing w:after="0" w:line="360" w:lineRule="auto"/>
        <w:jc w:val="both"/>
        <w:rPr>
          <w:rFonts w:ascii="Times New Roman" w:hAnsi="Times New Roman" w:cs="Times New Roman"/>
        </w:rPr>
      </w:pPr>
    </w:p>
    <w:p w14:paraId="009DCF32" w14:textId="77777777" w:rsidR="00B544B3" w:rsidRPr="000E1119" w:rsidRDefault="00B544B3" w:rsidP="00B544B3">
      <w:pPr>
        <w:spacing w:line="360" w:lineRule="auto"/>
        <w:jc w:val="center"/>
        <w:rPr>
          <w:rFonts w:ascii="Times New Roman" w:hAnsi="Times New Roman" w:cs="Times New Roman"/>
          <w:sz w:val="24"/>
          <w:lang w:eastAsia="en-GB"/>
        </w:rPr>
      </w:pPr>
      <w:r w:rsidRPr="00171ABA">
        <w:rPr>
          <w:noProof/>
          <w:bdr w:val="single" w:sz="4" w:space="0" w:color="auto"/>
        </w:rPr>
        <w:lastRenderedPageBreak/>
        <w:drawing>
          <wp:inline distT="0" distB="0" distL="0" distR="0" wp14:anchorId="27EF2B5F" wp14:editId="1D5FB44E">
            <wp:extent cx="4403177" cy="30575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07769" cy="3060714"/>
                    </a:xfrm>
                    <a:prstGeom prst="rect">
                      <a:avLst/>
                    </a:prstGeom>
                    <a:noFill/>
                    <a:ln>
                      <a:noFill/>
                    </a:ln>
                  </pic:spPr>
                </pic:pic>
              </a:graphicData>
            </a:graphic>
          </wp:inline>
        </w:drawing>
      </w:r>
    </w:p>
    <w:p w14:paraId="41224FF6" w14:textId="77777777" w:rsidR="00B544B3" w:rsidRPr="000E1119" w:rsidRDefault="00B544B3" w:rsidP="00B544B3">
      <w:pPr>
        <w:jc w:val="both"/>
        <w:rPr>
          <w:rFonts w:ascii="Times New Roman" w:eastAsia="Times New Roman" w:hAnsi="Times New Roman" w:cs="Times New Roman"/>
          <w:color w:val="000000"/>
          <w:sz w:val="24"/>
          <w:szCs w:val="24"/>
          <w:lang w:eastAsia="en-GB"/>
        </w:rPr>
      </w:pPr>
      <w:r w:rsidRPr="000E1119">
        <w:rPr>
          <w:rStyle w:val="FiguresChar"/>
        </w:rPr>
        <w:t xml:space="preserve">Figure </w:t>
      </w:r>
      <w:r>
        <w:rPr>
          <w:rStyle w:val="FiguresChar"/>
        </w:rPr>
        <w:t>S3</w:t>
      </w:r>
      <w:r w:rsidRPr="000E1119">
        <w:rPr>
          <w:rStyle w:val="FiguresChar"/>
        </w:rPr>
        <w:t>: Relative mRNA expression levels of LRP/LR in late (DLD-1) stage colorectal cancer cells</w:t>
      </w:r>
      <w:r w:rsidRPr="000E1119">
        <w:rPr>
          <w:rFonts w:ascii="Times New Roman" w:eastAsia="Times New Roman" w:hAnsi="Times New Roman" w:cs="Times New Roman"/>
          <w:b/>
          <w:sz w:val="24"/>
          <w:szCs w:val="24"/>
          <w:lang w:eastAsia="en-GB"/>
        </w:rPr>
        <w:t xml:space="preserve">. </w:t>
      </w:r>
      <w:r w:rsidRPr="000E1119">
        <w:rPr>
          <w:rFonts w:ascii="Times New Roman" w:eastAsia="Times New Roman" w:hAnsi="Times New Roman" w:cs="Times New Roman"/>
          <w:sz w:val="24"/>
          <w:szCs w:val="24"/>
          <w:lang w:eastAsia="en-GB"/>
        </w:rPr>
        <w:t xml:space="preserve">Upon transfection with the Human-RPSA siRNA, relative LRP/LR mRNA expression levels decreased by 0.9-fold, when compared to non-transfected cells, confirming that the siRNA successfully down-regulates LRP/LR. esiRNA-RLUC served as the negative control. This </w:t>
      </w:r>
      <w:r w:rsidRPr="000E1119">
        <w:rPr>
          <w:rFonts w:ascii="Times New Roman" w:eastAsia="Calibri" w:hAnsi="Times New Roman" w:cs="Times New Roman"/>
          <w:color w:val="131413"/>
          <w:sz w:val="24"/>
          <w:szCs w:val="24"/>
        </w:rPr>
        <w:t xml:space="preserve">data represents three biological replicates with two technical repeats with newly transfected samples each time. </w:t>
      </w:r>
      <w:r w:rsidRPr="000E1119">
        <w:rPr>
          <w:rFonts w:ascii="Times New Roman" w:hAnsi="Times New Roman" w:cs="Times New Roman"/>
          <w:sz w:val="24"/>
          <w:szCs w:val="24"/>
        </w:rPr>
        <w:t xml:space="preserve">*p &lt; 0.05, **p &lt; 0.01, ***p &lt; 0.001, significant: The One-way ANOVA was significant, and a Bonferroni corrected post-hoc </w:t>
      </w:r>
      <w:r w:rsidRPr="000E1119">
        <w:rPr>
          <w:rFonts w:ascii="Times New Roman" w:hAnsi="Times New Roman" w:cs="Times New Roman"/>
          <w:i/>
          <w:sz w:val="24"/>
          <w:szCs w:val="24"/>
        </w:rPr>
        <w:t>t</w:t>
      </w:r>
      <w:r w:rsidRPr="000E1119">
        <w:rPr>
          <w:rFonts w:ascii="Times New Roman" w:hAnsi="Times New Roman" w:cs="Times New Roman"/>
          <w:sz w:val="24"/>
          <w:szCs w:val="24"/>
        </w:rPr>
        <w:t>-test indicated that the Human-RPSA samples are significantly lower than the non-transfected and esiRNA-RLUC samples.</w:t>
      </w:r>
      <w:r w:rsidRPr="000E1119">
        <w:rPr>
          <w:rFonts w:ascii="Times New Roman" w:eastAsia="Times New Roman" w:hAnsi="Times New Roman" w:cs="Times New Roman"/>
          <w:color w:val="000000"/>
          <w:sz w:val="24"/>
          <w:szCs w:val="24"/>
          <w:lang w:eastAsia="en-GB"/>
        </w:rPr>
        <w:t xml:space="preserve"> </w:t>
      </w:r>
    </w:p>
    <w:p w14:paraId="5C625CF2" w14:textId="77777777" w:rsidR="00B544B3" w:rsidRDefault="00B544B3" w:rsidP="00B544B3">
      <w:pPr>
        <w:spacing w:line="360" w:lineRule="auto"/>
        <w:jc w:val="both"/>
        <w:rPr>
          <w:rFonts w:ascii="Times New Roman" w:hAnsi="Times New Roman" w:cs="Times New Roman"/>
          <w:sz w:val="24"/>
          <w:szCs w:val="23"/>
        </w:rPr>
      </w:pPr>
    </w:p>
    <w:p w14:paraId="44948748" w14:textId="521318C4" w:rsidR="00B544B3" w:rsidRPr="00481117" w:rsidRDefault="00B544B3" w:rsidP="00B544B3">
      <w:pPr>
        <w:spacing w:line="360" w:lineRule="auto"/>
        <w:jc w:val="both"/>
        <w:rPr>
          <w:rFonts w:ascii="Times New Roman" w:eastAsia="Times New Roman" w:hAnsi="Times New Roman" w:cs="Times New Roman"/>
          <w:b/>
          <w:sz w:val="24"/>
          <w:szCs w:val="24"/>
          <w:u w:val="single"/>
          <w:lang w:eastAsia="en-GB"/>
        </w:rPr>
      </w:pPr>
      <w:r w:rsidRPr="00481117">
        <w:rPr>
          <w:rFonts w:ascii="Times New Roman" w:eastAsia="Times New Roman" w:hAnsi="Times New Roman" w:cs="Times New Roman"/>
          <w:b/>
          <w:sz w:val="24"/>
          <w:szCs w:val="24"/>
          <w:u w:val="single"/>
          <w:lang w:eastAsia="en-GB"/>
        </w:rPr>
        <w:t>Cell cycle analysis:</w:t>
      </w:r>
    </w:p>
    <w:p w14:paraId="7418EA64" w14:textId="77777777" w:rsidR="00B544B3" w:rsidRPr="000E1119" w:rsidRDefault="00B544B3" w:rsidP="00B544B3">
      <w:pPr>
        <w:pStyle w:val="Heading3"/>
        <w:numPr>
          <w:ilvl w:val="0"/>
          <w:numId w:val="0"/>
        </w:numPr>
        <w:spacing w:line="276" w:lineRule="auto"/>
        <w:jc w:val="both"/>
        <w:rPr>
          <w:lang w:val="en-GB"/>
        </w:rPr>
      </w:pPr>
      <w:bookmarkStart w:id="0" w:name="_Toc40871781"/>
      <w:r w:rsidRPr="000E1119">
        <w:rPr>
          <w:lang w:val="en-GB"/>
        </w:rPr>
        <w:t>siRNA-mediated knock-down of LRP/LR expression causes apoptotic cell cycle arrest in late stage colorectal cancer cells.</w:t>
      </w:r>
      <w:bookmarkEnd w:id="0"/>
      <w:r w:rsidRPr="000E1119">
        <w:rPr>
          <w:lang w:val="en-GB"/>
        </w:rPr>
        <w:t xml:space="preserve"> </w:t>
      </w:r>
    </w:p>
    <w:p w14:paraId="1116A70E" w14:textId="77777777" w:rsidR="00B544B3" w:rsidRPr="004D3E99" w:rsidRDefault="00B544B3" w:rsidP="00B544B3">
      <w:pPr>
        <w:spacing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sz w:val="24"/>
        </w:rPr>
        <w:t xml:space="preserve">Due to LRP/LR’s role in cell viability maintenance, </w:t>
      </w:r>
      <w:r>
        <w:rPr>
          <w:rFonts w:ascii="Times New Roman" w:hAnsi="Times New Roman" w:cs="Times New Roman"/>
          <w:color w:val="231F20"/>
          <w:sz w:val="24"/>
          <w:szCs w:val="24"/>
        </w:rPr>
        <w:t xml:space="preserve">cell cycle analysis </w:t>
      </w:r>
      <w:r>
        <w:rPr>
          <w:rFonts w:ascii="Times New Roman" w:hAnsi="Times New Roman" w:cs="Times New Roman"/>
          <w:sz w:val="24"/>
        </w:rPr>
        <w:t xml:space="preserve">was performed </w:t>
      </w:r>
      <w:r w:rsidRPr="000E1119">
        <w:rPr>
          <w:rFonts w:ascii="Times New Roman" w:hAnsi="Times New Roman" w:cs="Times New Roman"/>
          <w:sz w:val="24"/>
        </w:rPr>
        <w:t>to</w:t>
      </w:r>
      <w:r>
        <w:rPr>
          <w:rFonts w:ascii="Times New Roman" w:hAnsi="Times New Roman" w:cs="Times New Roman"/>
          <w:sz w:val="24"/>
        </w:rPr>
        <w:t xml:space="preserve"> not only</w:t>
      </w:r>
      <w:r w:rsidRPr="000E1119">
        <w:rPr>
          <w:rFonts w:ascii="Times New Roman" w:hAnsi="Times New Roman" w:cs="Times New Roman"/>
          <w:sz w:val="24"/>
        </w:rPr>
        <w:t xml:space="preserve"> obtain insight into the </w:t>
      </w:r>
      <w:r>
        <w:rPr>
          <w:rFonts w:ascii="Times New Roman" w:hAnsi="Times New Roman" w:cs="Times New Roman"/>
          <w:sz w:val="24"/>
        </w:rPr>
        <w:t xml:space="preserve">effect of LRP/LR knockdown but to also confirm </w:t>
      </w:r>
      <w:r>
        <w:rPr>
          <w:rFonts w:ascii="Times New Roman" w:hAnsi="Times New Roman" w:cs="Times New Roman"/>
          <w:color w:val="231F20"/>
          <w:sz w:val="24"/>
          <w:szCs w:val="24"/>
        </w:rPr>
        <w:t xml:space="preserve">the occurrence of apoptosis, since </w:t>
      </w:r>
      <w:r w:rsidRPr="000E1119">
        <w:rPr>
          <w:rFonts w:ascii="Times New Roman" w:hAnsi="Times New Roman" w:cs="Times New Roman"/>
          <w:color w:val="000000"/>
          <w:sz w:val="24"/>
          <w:szCs w:val="24"/>
          <w:shd w:val="clear" w:color="auto" w:fill="FFFFFF"/>
        </w:rPr>
        <w:t>disrupt</w:t>
      </w:r>
      <w:r>
        <w:rPr>
          <w:rFonts w:ascii="Times New Roman" w:hAnsi="Times New Roman" w:cs="Times New Roman"/>
          <w:color w:val="000000"/>
          <w:sz w:val="24"/>
          <w:szCs w:val="24"/>
          <w:shd w:val="clear" w:color="auto" w:fill="FFFFFF"/>
        </w:rPr>
        <w:t>ion of the cell cycle</w:t>
      </w:r>
      <w:r w:rsidRPr="000E1119">
        <w:rPr>
          <w:rFonts w:ascii="Times New Roman" w:hAnsi="Times New Roman" w:cs="Times New Roman"/>
          <w:color w:val="000000"/>
          <w:sz w:val="24"/>
          <w:szCs w:val="24"/>
          <w:shd w:val="clear" w:color="auto" w:fill="FFFFFF"/>
        </w:rPr>
        <w:t xml:space="preserve"> leads to the development of cancer. </w:t>
      </w:r>
      <w:r>
        <w:rPr>
          <w:rFonts w:ascii="Times New Roman" w:hAnsi="Times New Roman" w:cs="Times New Roman"/>
          <w:sz w:val="24"/>
        </w:rPr>
        <w:t xml:space="preserve">DLD-1 </w:t>
      </w:r>
      <w:r w:rsidRPr="000E1119">
        <w:rPr>
          <w:rFonts w:ascii="Times New Roman" w:hAnsi="Times New Roman" w:cs="Times New Roman"/>
          <w:sz w:val="24"/>
        </w:rPr>
        <w:t>cells were transfected with the Human-RPSA siRNA</w:t>
      </w:r>
      <w:r>
        <w:rPr>
          <w:rFonts w:ascii="Times New Roman" w:hAnsi="Times New Roman" w:cs="Times New Roman"/>
          <w:sz w:val="24"/>
        </w:rPr>
        <w:t xml:space="preserve"> </w:t>
      </w:r>
      <w:r w:rsidRPr="00556288">
        <w:rPr>
          <w:rFonts w:ascii="Times New Roman" w:hAnsi="Times New Roman" w:cs="Times New Roman"/>
          <w:sz w:val="24"/>
        </w:rPr>
        <w:t xml:space="preserve">for a duration of 3 days as well as 5 days </w:t>
      </w:r>
      <w:r>
        <w:rPr>
          <w:rFonts w:ascii="Times New Roman" w:hAnsi="Times New Roman" w:cs="Times New Roman"/>
          <w:sz w:val="24"/>
        </w:rPr>
        <w:t>in order to downregulate LRP/LR</w:t>
      </w:r>
      <w:r w:rsidRPr="000E1119">
        <w:rPr>
          <w:rFonts w:ascii="Times New Roman" w:hAnsi="Times New Roman" w:cs="Times New Roman"/>
          <w:sz w:val="24"/>
        </w:rPr>
        <w:t xml:space="preserve">. </w:t>
      </w:r>
    </w:p>
    <w:p w14:paraId="2D138C05" w14:textId="0CEF4CB8" w:rsidR="00B544B3" w:rsidRDefault="00B544B3" w:rsidP="00B544B3">
      <w:pPr>
        <w:autoSpaceDE w:val="0"/>
        <w:autoSpaceDN w:val="0"/>
        <w:adjustRightInd w:val="0"/>
        <w:spacing w:line="360" w:lineRule="auto"/>
        <w:jc w:val="both"/>
        <w:rPr>
          <w:rFonts w:ascii="Times New Roman" w:hAnsi="Times New Roman" w:cs="Times New Roman"/>
          <w:sz w:val="24"/>
        </w:rPr>
      </w:pPr>
      <w:bookmarkStart w:id="1" w:name="_Hlk43803411"/>
      <w:r w:rsidRPr="000E1119">
        <w:rPr>
          <w:rFonts w:ascii="Times New Roman" w:hAnsi="Times New Roman" w:cs="Times New Roman"/>
          <w:sz w:val="24"/>
          <w:szCs w:val="24"/>
        </w:rPr>
        <w:t>Upon Human-RPSA transfection of DLD-1 cells for 3-days, there was a significant 15% increase in the number of dead cells in the sub G0/G1 stage (apoptotic stage) and 17.4% decrease in G0/G1 phase, indicating the occurrence of apoptosis (</w:t>
      </w:r>
      <w:r w:rsidRPr="00BC0324">
        <w:rPr>
          <w:rFonts w:ascii="Times New Roman" w:hAnsi="Times New Roman" w:cs="Times New Roman"/>
          <w:sz w:val="24"/>
          <w:szCs w:val="24"/>
        </w:rPr>
        <w:t>Fig.</w:t>
      </w:r>
      <w:r>
        <w:rPr>
          <w:rFonts w:ascii="Times New Roman" w:hAnsi="Times New Roman" w:cs="Times New Roman"/>
          <w:sz w:val="24"/>
          <w:szCs w:val="24"/>
        </w:rPr>
        <w:t>S4</w:t>
      </w:r>
      <w:r w:rsidRPr="000E1119">
        <w:rPr>
          <w:rFonts w:ascii="Times New Roman" w:hAnsi="Times New Roman" w:cs="Times New Roman"/>
          <w:sz w:val="24"/>
          <w:szCs w:val="24"/>
        </w:rPr>
        <w:t xml:space="preserve">). Although this result was significant, it was not a substantial increase. It is known that apoptosis is a time-dependent process where the occurrence of apoptotic biochemical alterations to cells may depend on </w:t>
      </w:r>
      <w:r w:rsidRPr="000E1119">
        <w:rPr>
          <w:rFonts w:ascii="Times New Roman" w:hAnsi="Times New Roman" w:cs="Times New Roman"/>
          <w:sz w:val="24"/>
          <w:szCs w:val="24"/>
        </w:rPr>
        <w:lastRenderedPageBreak/>
        <w:t xml:space="preserve">several internal cellular factors, where some alterations may take longer than others to show an effect </w:t>
      </w:r>
      <w:r w:rsidRPr="000E1119">
        <w:rPr>
          <w:rFonts w:ascii="Times New Roman" w:hAnsi="Times New Roman" w:cs="Times New Roman"/>
          <w:sz w:val="24"/>
          <w:szCs w:val="24"/>
        </w:rPr>
        <w:fldChar w:fldCharType="begin"/>
      </w:r>
      <w:r w:rsidR="00EB564D">
        <w:rPr>
          <w:rFonts w:ascii="Times New Roman" w:hAnsi="Times New Roman" w:cs="Times New Roman"/>
          <w:sz w:val="24"/>
          <w:szCs w:val="24"/>
        </w:rPr>
        <w:instrText xml:space="preserve"> ADDIN EN.CITE &lt;EndNote&gt;&lt;Cite&gt;&lt;Author&gt;Sundquist&lt;/Author&gt;&lt;Year&gt;2006&lt;/Year&gt;&lt;RecNum&gt;317&lt;/RecNum&gt;&lt;DisplayText&gt;[2]&lt;/DisplayText&gt;&lt;record&gt;&lt;rec-number&gt;317&lt;/rec-number&gt;&lt;foreign-keys&gt;&lt;key app="EN" db-id="d5z29xvs2eredpexa9rxefa6fdef55x99zs9"&gt;317&lt;/key&gt;&lt;/foreign-keys&gt;&lt;ref-type name="Journal Article"&gt;17&lt;/ref-type&gt;&lt;contributors&gt;&lt;authors&gt;&lt;author&gt;Sundquist, TERRI&lt;/author&gt;&lt;author&gt;Moravec, R&lt;/author&gt;&lt;author&gt;Niles, ANDREW&lt;/author&gt;&lt;author&gt;O’Brien, MARTHA&lt;/author&gt;&lt;author&gt;Riss, Terry&lt;/author&gt;&lt;/authors&gt;&lt;/contributors&gt;&lt;titles&gt;&lt;title&gt;Timing your apoptosis assays&lt;/title&gt;&lt;secondary-title&gt;Cell Notes&lt;/secondary-title&gt;&lt;/titles&gt;&lt;periodical&gt;&lt;full-title&gt;Cell Notes&lt;/full-title&gt;&lt;/periodical&gt;&lt;pages&gt;18-21&lt;/pages&gt;&lt;volume&gt;16&lt;/volume&gt;&lt;dates&gt;&lt;year&gt;2006&lt;/year&gt;&lt;/dates&gt;&lt;urls&gt;&lt;/urls&gt;&lt;/record&gt;&lt;/Cite&gt;&lt;/EndNote&gt;</w:instrText>
      </w:r>
      <w:r w:rsidRPr="000E1119">
        <w:rPr>
          <w:rFonts w:ascii="Times New Roman" w:hAnsi="Times New Roman" w:cs="Times New Roman"/>
          <w:sz w:val="24"/>
          <w:szCs w:val="24"/>
        </w:rPr>
        <w:fldChar w:fldCharType="separate"/>
      </w:r>
      <w:r w:rsidR="00EB564D">
        <w:rPr>
          <w:rFonts w:ascii="Times New Roman" w:hAnsi="Times New Roman" w:cs="Times New Roman"/>
          <w:noProof/>
          <w:sz w:val="24"/>
          <w:szCs w:val="24"/>
        </w:rPr>
        <w:t>[2]</w:t>
      </w:r>
      <w:r w:rsidRPr="000E1119">
        <w:rPr>
          <w:rFonts w:ascii="Times New Roman" w:hAnsi="Times New Roman" w:cs="Times New Roman"/>
          <w:sz w:val="24"/>
          <w:szCs w:val="24"/>
        </w:rPr>
        <w:fldChar w:fldCharType="end"/>
      </w:r>
      <w:r w:rsidRPr="000E1119">
        <w:rPr>
          <w:rFonts w:ascii="Times New Roman" w:hAnsi="Times New Roman" w:cs="Times New Roman"/>
          <w:sz w:val="24"/>
          <w:szCs w:val="24"/>
        </w:rPr>
        <w:t xml:space="preserve">. Thus, it was decided to extend the transfection period by 48 hours, for a total of 5 days to ensure that the period of apoptotic activity was not missed. </w:t>
      </w:r>
      <w:r w:rsidRPr="000E1119">
        <w:rPr>
          <w:rFonts w:ascii="Times New Roman" w:hAnsi="Times New Roman" w:cs="Times New Roman"/>
          <w:sz w:val="24"/>
        </w:rPr>
        <w:t>Upon transfection of DLD-1 cells with Human-RPSA for 5 days, there was a significant 41% increase in the number of dead cells in the sub G0/G1 stage (apoptotic stage) with a 43% decrease in G0/G1 phase, indicating a higher percentage of cells undergoing apoptosis (</w:t>
      </w:r>
      <w:r w:rsidRPr="00BC0324">
        <w:rPr>
          <w:rFonts w:ascii="Times New Roman" w:hAnsi="Times New Roman" w:cs="Times New Roman"/>
          <w:sz w:val="24"/>
        </w:rPr>
        <w:t xml:space="preserve">Fig. </w:t>
      </w:r>
      <w:r>
        <w:rPr>
          <w:rFonts w:ascii="Times New Roman" w:hAnsi="Times New Roman" w:cs="Times New Roman"/>
          <w:sz w:val="24"/>
        </w:rPr>
        <w:t>S4</w:t>
      </w:r>
      <w:r w:rsidR="00656DF4">
        <w:rPr>
          <w:rFonts w:ascii="Times New Roman" w:hAnsi="Times New Roman" w:cs="Times New Roman"/>
          <w:sz w:val="24"/>
        </w:rPr>
        <w:t>b</w:t>
      </w:r>
      <w:r w:rsidRPr="000E1119">
        <w:rPr>
          <w:rFonts w:ascii="Times New Roman" w:hAnsi="Times New Roman" w:cs="Times New Roman"/>
          <w:sz w:val="24"/>
        </w:rPr>
        <w:t>).</w:t>
      </w:r>
      <w:r>
        <w:rPr>
          <w:rFonts w:ascii="Times New Roman" w:hAnsi="Times New Roman" w:cs="Times New Roman"/>
          <w:sz w:val="24"/>
        </w:rPr>
        <w:t xml:space="preserve"> It its noteworthy that there was no cell cycle arrest in any other particular phase of the cell cycle.</w:t>
      </w:r>
      <w:r w:rsidRPr="000E1119">
        <w:rPr>
          <w:rFonts w:ascii="Times New Roman" w:hAnsi="Times New Roman" w:cs="Times New Roman"/>
          <w:sz w:val="28"/>
          <w:szCs w:val="24"/>
        </w:rPr>
        <w:t xml:space="preserve"> </w:t>
      </w:r>
      <w:r w:rsidRPr="000E1119">
        <w:rPr>
          <w:rFonts w:ascii="Times New Roman" w:hAnsi="Times New Roman" w:cs="Times New Roman"/>
          <w:sz w:val="24"/>
        </w:rPr>
        <w:t>esiRNA-RLUC and PCA acted as the negative and positive controls, respectively.</w:t>
      </w:r>
    </w:p>
    <w:bookmarkEnd w:id="1"/>
    <w:p w14:paraId="61EF5DAD" w14:textId="77777777" w:rsidR="00B544B3" w:rsidRDefault="00B544B3" w:rsidP="00B544B3">
      <w:pPr>
        <w:autoSpaceDE w:val="0"/>
        <w:autoSpaceDN w:val="0"/>
        <w:adjustRightInd w:val="0"/>
        <w:spacing w:line="360" w:lineRule="auto"/>
        <w:jc w:val="center"/>
        <w:rPr>
          <w:rFonts w:ascii="Times New Roman" w:hAnsi="Times New Roman" w:cs="Times New Roman"/>
          <w:sz w:val="24"/>
        </w:rPr>
      </w:pPr>
      <w:r w:rsidRPr="00B544B3">
        <w:rPr>
          <w:rFonts w:ascii="Times New Roman" w:hAnsi="Times New Roman" w:cs="Times New Roman"/>
          <w:noProof/>
          <w:sz w:val="24"/>
          <w:bdr w:val="single" w:sz="4" w:space="0" w:color="auto"/>
        </w:rPr>
        <w:lastRenderedPageBreak/>
        <w:drawing>
          <wp:inline distT="0" distB="0" distL="0" distR="0" wp14:anchorId="7B94E82D" wp14:editId="08EC6784">
            <wp:extent cx="4486090" cy="751251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86991" cy="7514027"/>
                    </a:xfrm>
                    <a:prstGeom prst="rect">
                      <a:avLst/>
                    </a:prstGeom>
                    <a:noFill/>
                    <a:ln>
                      <a:noFill/>
                    </a:ln>
                  </pic:spPr>
                </pic:pic>
              </a:graphicData>
            </a:graphic>
          </wp:inline>
        </w:drawing>
      </w:r>
    </w:p>
    <w:p w14:paraId="36E9A917" w14:textId="77777777" w:rsidR="00B544B3" w:rsidRDefault="00B544B3" w:rsidP="00B544B3">
      <w:pPr>
        <w:autoSpaceDE w:val="0"/>
        <w:autoSpaceDN w:val="0"/>
        <w:adjustRightInd w:val="0"/>
        <w:spacing w:after="0" w:line="240" w:lineRule="auto"/>
        <w:jc w:val="both"/>
        <w:rPr>
          <w:rFonts w:ascii="Times New Roman" w:hAnsi="Times New Roman" w:cs="Times New Roman"/>
          <w:sz w:val="24"/>
          <w:szCs w:val="24"/>
        </w:rPr>
      </w:pPr>
      <w:r w:rsidRPr="000E1119">
        <w:rPr>
          <w:rStyle w:val="FiguresChar"/>
          <w:lang w:val="en-GB"/>
        </w:rPr>
        <w:t>Figure</w:t>
      </w:r>
      <w:r>
        <w:rPr>
          <w:rStyle w:val="FiguresChar"/>
          <w:lang w:val="en-GB"/>
        </w:rPr>
        <w:t xml:space="preserve"> S4</w:t>
      </w:r>
      <w:r w:rsidRPr="000E1119">
        <w:rPr>
          <w:rStyle w:val="FiguresChar"/>
          <w:lang w:val="en-GB"/>
        </w:rPr>
        <w:t>: Cell cycle analysis on late (DLD-1) stage colorectal cancer cells after 3-</w:t>
      </w:r>
      <w:r>
        <w:rPr>
          <w:rStyle w:val="FiguresChar"/>
          <w:lang w:val="en-GB"/>
        </w:rPr>
        <w:t xml:space="preserve"> and 5-</w:t>
      </w:r>
      <w:r w:rsidRPr="000E1119">
        <w:rPr>
          <w:rStyle w:val="FiguresChar"/>
          <w:lang w:val="en-GB"/>
        </w:rPr>
        <w:t>day transfection</w:t>
      </w:r>
      <w:r>
        <w:rPr>
          <w:rStyle w:val="FiguresChar"/>
          <w:lang w:val="en-GB"/>
        </w:rPr>
        <w:t>s</w:t>
      </w:r>
      <w:r w:rsidRPr="000E1119">
        <w:rPr>
          <w:rStyle w:val="FiguresChar"/>
          <w:lang w:val="en-GB"/>
        </w:rPr>
        <w:t xml:space="preserve"> with Human-RPSA</w:t>
      </w:r>
      <w:r>
        <w:rPr>
          <w:rStyle w:val="FiguresChar"/>
          <w:lang w:val="en-GB"/>
        </w:rPr>
        <w:t xml:space="preserve"> siRNA</w:t>
      </w:r>
      <w:r w:rsidRPr="000E1119">
        <w:rPr>
          <w:rFonts w:ascii="Times New Roman" w:hAnsi="Times New Roman" w:cs="Times New Roman"/>
          <w:b/>
          <w:sz w:val="24"/>
        </w:rPr>
        <w:t>. (</w:t>
      </w:r>
      <w:r>
        <w:rPr>
          <w:rFonts w:ascii="Times New Roman" w:hAnsi="Times New Roman" w:cs="Times New Roman"/>
          <w:b/>
          <w:sz w:val="24"/>
        </w:rPr>
        <w:t>a</w:t>
      </w:r>
      <w:r w:rsidRPr="000E1119">
        <w:rPr>
          <w:rFonts w:ascii="Times New Roman" w:hAnsi="Times New Roman" w:cs="Times New Roman"/>
          <w:b/>
          <w:sz w:val="24"/>
        </w:rPr>
        <w:t>)</w:t>
      </w:r>
      <w:r w:rsidRPr="000E1119">
        <w:rPr>
          <w:rFonts w:ascii="Times New Roman" w:hAnsi="Times New Roman" w:cs="Times New Roman"/>
          <w:sz w:val="24"/>
        </w:rPr>
        <w:t xml:space="preserve"> </w:t>
      </w:r>
      <w:r>
        <w:rPr>
          <w:rFonts w:ascii="Times New Roman" w:hAnsi="Times New Roman" w:cs="Times New Roman"/>
          <w:sz w:val="24"/>
        </w:rPr>
        <w:t>Most n</w:t>
      </w:r>
      <w:r w:rsidRPr="000E1119">
        <w:rPr>
          <w:rFonts w:ascii="Times New Roman" w:hAnsi="Times New Roman" w:cs="Times New Roman"/>
          <w:sz w:val="24"/>
        </w:rPr>
        <w:t xml:space="preserve">on-transfected cells </w:t>
      </w:r>
      <w:r>
        <w:rPr>
          <w:rFonts w:ascii="Times New Roman" w:hAnsi="Times New Roman" w:cs="Times New Roman"/>
          <w:sz w:val="24"/>
        </w:rPr>
        <w:t xml:space="preserve">are in </w:t>
      </w:r>
      <w:r w:rsidRPr="000E1119">
        <w:rPr>
          <w:rFonts w:ascii="Times New Roman" w:hAnsi="Times New Roman" w:cs="Times New Roman"/>
          <w:sz w:val="24"/>
        </w:rPr>
        <w:t>the G0/G1 stage of the cell cycle with only 2.2% cells</w:t>
      </w:r>
      <w:r>
        <w:rPr>
          <w:rFonts w:ascii="Times New Roman" w:hAnsi="Times New Roman" w:cs="Times New Roman"/>
          <w:sz w:val="24"/>
        </w:rPr>
        <w:t xml:space="preserve"> found dead</w:t>
      </w:r>
      <w:r w:rsidRPr="000E1119">
        <w:rPr>
          <w:rFonts w:ascii="Times New Roman" w:hAnsi="Times New Roman" w:cs="Times New Roman"/>
          <w:sz w:val="24"/>
        </w:rPr>
        <w:t>. Upon transfection with Human-RPSA siRNA, there is a 15% increase in the number of dead cells in the sub</w:t>
      </w:r>
      <w:r>
        <w:rPr>
          <w:rFonts w:ascii="Times New Roman" w:hAnsi="Times New Roman" w:cs="Times New Roman"/>
          <w:sz w:val="24"/>
        </w:rPr>
        <w:t xml:space="preserve"> </w:t>
      </w:r>
      <w:r w:rsidRPr="000E1119">
        <w:rPr>
          <w:rFonts w:ascii="Times New Roman" w:hAnsi="Times New Roman" w:cs="Times New Roman"/>
          <w:sz w:val="24"/>
        </w:rPr>
        <w:t xml:space="preserve">G0/G1 stage (apoptotic stage) and a 17.4% decrease in G0/G1 phase, indicating the occurrence of apoptosis. esiRNA-RLUC and PCA acted as the negative and positive controls, respectively. </w:t>
      </w:r>
      <w:r w:rsidRPr="000E1119">
        <w:rPr>
          <w:rFonts w:ascii="Times New Roman" w:hAnsi="Times New Roman" w:cs="Times New Roman"/>
          <w:b/>
          <w:sz w:val="24"/>
        </w:rPr>
        <w:t>(</w:t>
      </w:r>
      <w:r>
        <w:rPr>
          <w:rFonts w:ascii="Times New Roman" w:hAnsi="Times New Roman" w:cs="Times New Roman"/>
          <w:b/>
          <w:sz w:val="24"/>
        </w:rPr>
        <w:t>b</w:t>
      </w:r>
      <w:r w:rsidRPr="000E1119">
        <w:rPr>
          <w:rFonts w:ascii="Times New Roman" w:hAnsi="Times New Roman" w:cs="Times New Roman"/>
          <w:b/>
          <w:sz w:val="24"/>
        </w:rPr>
        <w:t>)</w:t>
      </w:r>
      <w:r w:rsidRPr="000E1119">
        <w:rPr>
          <w:rFonts w:ascii="Times New Roman" w:hAnsi="Times New Roman" w:cs="Times New Roman"/>
          <w:sz w:val="24"/>
        </w:rPr>
        <w:t xml:space="preserve"> It can be </w:t>
      </w:r>
      <w:r w:rsidRPr="000E1119">
        <w:rPr>
          <w:rFonts w:ascii="Times New Roman" w:hAnsi="Times New Roman" w:cs="Times New Roman"/>
          <w:sz w:val="24"/>
        </w:rPr>
        <w:lastRenderedPageBreak/>
        <w:t>seen that there is a significant increase in the sub</w:t>
      </w:r>
      <w:r>
        <w:rPr>
          <w:rFonts w:ascii="Times New Roman" w:hAnsi="Times New Roman" w:cs="Times New Roman"/>
          <w:sz w:val="24"/>
        </w:rPr>
        <w:t xml:space="preserve"> </w:t>
      </w:r>
      <w:r w:rsidRPr="000E1119">
        <w:rPr>
          <w:rFonts w:ascii="Times New Roman" w:hAnsi="Times New Roman" w:cs="Times New Roman"/>
          <w:sz w:val="24"/>
        </w:rPr>
        <w:t>G0/G1 phase in cells transfected with Human-RPSA</w:t>
      </w:r>
      <w:r>
        <w:rPr>
          <w:rFonts w:ascii="Times New Roman" w:hAnsi="Times New Roman" w:cs="Times New Roman"/>
          <w:sz w:val="24"/>
        </w:rPr>
        <w:t xml:space="preserve"> siRNA</w:t>
      </w:r>
      <w:r w:rsidRPr="000E1119">
        <w:rPr>
          <w:rFonts w:ascii="Times New Roman" w:hAnsi="Times New Roman" w:cs="Times New Roman"/>
          <w:sz w:val="24"/>
        </w:rPr>
        <w:t xml:space="preserve">. ***p=0.0008, this </w:t>
      </w:r>
      <w:r w:rsidRPr="000E1119">
        <w:rPr>
          <w:rFonts w:ascii="Times New Roman" w:hAnsi="Times New Roman" w:cs="Times New Roman"/>
          <w:color w:val="131413"/>
          <w:sz w:val="24"/>
        </w:rPr>
        <w:t>data represents three biological replicates which were completed in triplicate.</w:t>
      </w:r>
      <w:r w:rsidRPr="000E1119">
        <w:rPr>
          <w:rFonts w:ascii="Times New Roman" w:hAnsi="Times New Roman" w:cs="Times New Roman"/>
          <w:color w:val="131413"/>
          <w:sz w:val="24"/>
          <w:szCs w:val="24"/>
        </w:rPr>
        <w:t xml:space="preserve"> </w:t>
      </w:r>
      <w:r>
        <w:rPr>
          <w:rFonts w:ascii="Times New Roman" w:hAnsi="Times New Roman" w:cs="Times New Roman"/>
          <w:b/>
          <w:sz w:val="24"/>
        </w:rPr>
        <w:t>c</w:t>
      </w:r>
      <w:r w:rsidRPr="000E1119">
        <w:rPr>
          <w:rFonts w:ascii="Times New Roman" w:hAnsi="Times New Roman" w:cs="Times New Roman"/>
          <w:b/>
          <w:sz w:val="24"/>
        </w:rPr>
        <w:t>)</w:t>
      </w:r>
      <w:r w:rsidRPr="000E1119">
        <w:rPr>
          <w:rFonts w:ascii="Times New Roman" w:hAnsi="Times New Roman" w:cs="Times New Roman"/>
          <w:sz w:val="24"/>
        </w:rPr>
        <w:t xml:space="preserve"> </w:t>
      </w:r>
      <w:r>
        <w:rPr>
          <w:rFonts w:ascii="Times New Roman" w:hAnsi="Times New Roman" w:cs="Times New Roman"/>
          <w:sz w:val="24"/>
        </w:rPr>
        <w:t>Most n</w:t>
      </w:r>
      <w:r w:rsidRPr="000E1119">
        <w:rPr>
          <w:rFonts w:ascii="Times New Roman" w:hAnsi="Times New Roman" w:cs="Times New Roman"/>
          <w:sz w:val="24"/>
        </w:rPr>
        <w:t xml:space="preserve">on-transfected cells </w:t>
      </w:r>
      <w:r>
        <w:rPr>
          <w:rFonts w:ascii="Times New Roman" w:hAnsi="Times New Roman" w:cs="Times New Roman"/>
          <w:sz w:val="24"/>
        </w:rPr>
        <w:t xml:space="preserve">are in the </w:t>
      </w:r>
      <w:r w:rsidRPr="000E1119">
        <w:rPr>
          <w:rFonts w:ascii="Times New Roman" w:hAnsi="Times New Roman" w:cs="Times New Roman"/>
          <w:sz w:val="24"/>
        </w:rPr>
        <w:t xml:space="preserve">G0/G1 stage of the cell cycle with only 15.9% cells </w:t>
      </w:r>
      <w:r>
        <w:rPr>
          <w:rFonts w:ascii="Times New Roman" w:hAnsi="Times New Roman" w:cs="Times New Roman"/>
          <w:sz w:val="24"/>
        </w:rPr>
        <w:t xml:space="preserve">found </w:t>
      </w:r>
      <w:r w:rsidRPr="000E1119">
        <w:rPr>
          <w:rFonts w:ascii="Times New Roman" w:hAnsi="Times New Roman" w:cs="Times New Roman"/>
          <w:sz w:val="24"/>
        </w:rPr>
        <w:t>dead. Upon transfection with Human-RPSA siRNA, there is a 41% increase in the number of dead cells in the sub</w:t>
      </w:r>
      <w:r>
        <w:rPr>
          <w:rFonts w:ascii="Times New Roman" w:hAnsi="Times New Roman" w:cs="Times New Roman"/>
          <w:sz w:val="24"/>
        </w:rPr>
        <w:t xml:space="preserve"> </w:t>
      </w:r>
      <w:r w:rsidRPr="000E1119">
        <w:rPr>
          <w:rFonts w:ascii="Times New Roman" w:hAnsi="Times New Roman" w:cs="Times New Roman"/>
          <w:sz w:val="24"/>
        </w:rPr>
        <w:t>G0/G1 stage (apoptotic stage) while there was a 43% decrease in G0/G1 phase, indicating the occurrence of apoptosis. esiRNA-RLUC and PCA acted as the negative and positive controls, respectively. (</w:t>
      </w:r>
      <w:r>
        <w:rPr>
          <w:rFonts w:ascii="Times New Roman" w:hAnsi="Times New Roman" w:cs="Times New Roman"/>
          <w:b/>
          <w:sz w:val="24"/>
        </w:rPr>
        <w:t>d</w:t>
      </w:r>
      <w:r w:rsidRPr="000E1119">
        <w:rPr>
          <w:rFonts w:ascii="Times New Roman" w:hAnsi="Times New Roman" w:cs="Times New Roman"/>
          <w:b/>
          <w:sz w:val="24"/>
        </w:rPr>
        <w:t>)</w:t>
      </w:r>
      <w:r w:rsidRPr="000E1119">
        <w:rPr>
          <w:rFonts w:ascii="Times New Roman" w:hAnsi="Times New Roman" w:cs="Times New Roman"/>
          <w:sz w:val="24"/>
        </w:rPr>
        <w:t xml:space="preserve"> It can be seen that there is a significant increase in the sub</w:t>
      </w:r>
      <w:r>
        <w:rPr>
          <w:rFonts w:ascii="Times New Roman" w:hAnsi="Times New Roman" w:cs="Times New Roman"/>
          <w:sz w:val="24"/>
        </w:rPr>
        <w:t xml:space="preserve"> </w:t>
      </w:r>
      <w:r w:rsidRPr="000E1119">
        <w:rPr>
          <w:rFonts w:ascii="Times New Roman" w:hAnsi="Times New Roman" w:cs="Times New Roman"/>
          <w:sz w:val="24"/>
        </w:rPr>
        <w:t xml:space="preserve">G0/G1 phase in cells transfected with Human-RPSA. ***p=0.0003, this </w:t>
      </w:r>
      <w:r w:rsidRPr="000E1119">
        <w:rPr>
          <w:rFonts w:ascii="Times New Roman" w:hAnsi="Times New Roman" w:cs="Times New Roman"/>
          <w:color w:val="131413"/>
          <w:sz w:val="24"/>
        </w:rPr>
        <w:t>data represents three biological replicates which were completed in triplicate</w:t>
      </w:r>
      <w:r>
        <w:rPr>
          <w:rFonts w:ascii="Times New Roman" w:hAnsi="Times New Roman" w:cs="Times New Roman"/>
          <w:color w:val="131413"/>
          <w:sz w:val="24"/>
          <w:szCs w:val="24"/>
        </w:rPr>
        <w:t xml:space="preserve">. </w:t>
      </w:r>
      <w:r w:rsidRPr="000E1119">
        <w:rPr>
          <w:rFonts w:ascii="Times New Roman" w:hAnsi="Times New Roman" w:cs="Times New Roman"/>
          <w:sz w:val="24"/>
          <w:szCs w:val="24"/>
        </w:rPr>
        <w:t xml:space="preserve">*p &lt; 0.05, **p &lt; 0.01, ***p &lt; 0.001; One-way ANOVA and two-tailed students </w:t>
      </w:r>
      <w:r w:rsidRPr="000E1119">
        <w:rPr>
          <w:rFonts w:ascii="Times New Roman" w:hAnsi="Times New Roman" w:cs="Times New Roman"/>
          <w:i/>
          <w:sz w:val="24"/>
          <w:szCs w:val="24"/>
        </w:rPr>
        <w:t>t</w:t>
      </w:r>
      <w:r w:rsidRPr="000E1119">
        <w:rPr>
          <w:rFonts w:ascii="Times New Roman" w:hAnsi="Times New Roman" w:cs="Times New Roman"/>
          <w:sz w:val="24"/>
          <w:szCs w:val="24"/>
        </w:rPr>
        <w:t>-test with Bonferroni post hoc analysis.</w:t>
      </w:r>
    </w:p>
    <w:p w14:paraId="3D0898C5" w14:textId="508D6962" w:rsidR="00B544B3" w:rsidRDefault="00B544B3" w:rsidP="00B544B3">
      <w:pPr>
        <w:spacing w:line="360" w:lineRule="auto"/>
        <w:jc w:val="both"/>
        <w:rPr>
          <w:rFonts w:ascii="Times New Roman" w:hAnsi="Times New Roman" w:cs="Times New Roman"/>
          <w:sz w:val="24"/>
          <w:szCs w:val="24"/>
        </w:rPr>
      </w:pPr>
    </w:p>
    <w:p w14:paraId="5C10BACD" w14:textId="5196C03D" w:rsidR="000A5039" w:rsidRDefault="000A5039" w:rsidP="00B544B3">
      <w:pPr>
        <w:spacing w:line="360" w:lineRule="auto"/>
        <w:jc w:val="both"/>
        <w:rPr>
          <w:rFonts w:ascii="Times New Roman" w:hAnsi="Times New Roman" w:cs="Times New Roman"/>
          <w:b/>
          <w:bCs/>
          <w:sz w:val="24"/>
          <w:szCs w:val="24"/>
          <w:u w:val="single"/>
        </w:rPr>
      </w:pPr>
      <w:r w:rsidRPr="000A5039">
        <w:rPr>
          <w:rFonts w:ascii="Times New Roman" w:hAnsi="Times New Roman" w:cs="Times New Roman"/>
          <w:b/>
          <w:bCs/>
          <w:sz w:val="24"/>
          <w:szCs w:val="24"/>
          <w:u w:val="single"/>
        </w:rPr>
        <w:t>Uncropped/</w:t>
      </w:r>
      <w:r w:rsidR="00092E7A">
        <w:rPr>
          <w:rFonts w:ascii="Times New Roman" w:hAnsi="Times New Roman" w:cs="Times New Roman"/>
          <w:b/>
          <w:bCs/>
          <w:sz w:val="24"/>
          <w:szCs w:val="24"/>
          <w:u w:val="single"/>
        </w:rPr>
        <w:t>f</w:t>
      </w:r>
      <w:r w:rsidRPr="000A5039">
        <w:rPr>
          <w:rFonts w:ascii="Times New Roman" w:hAnsi="Times New Roman" w:cs="Times New Roman"/>
          <w:b/>
          <w:bCs/>
          <w:sz w:val="24"/>
          <w:szCs w:val="24"/>
          <w:u w:val="single"/>
        </w:rPr>
        <w:t xml:space="preserve">ull-length blots for Figure 1 of manuscript: </w:t>
      </w:r>
    </w:p>
    <w:p w14:paraId="5C06B7A5" w14:textId="5DC15D47" w:rsidR="004A3F52" w:rsidRPr="004A3F52" w:rsidRDefault="001D7F7E" w:rsidP="00B544B3">
      <w:pPr>
        <w:spacing w:line="360" w:lineRule="auto"/>
        <w:jc w:val="both"/>
        <w:rPr>
          <w:rFonts w:ascii="Times New Roman" w:hAnsi="Times New Roman" w:cs="Times New Roman"/>
          <w:sz w:val="24"/>
          <w:szCs w:val="24"/>
        </w:rPr>
      </w:pPr>
      <w:r>
        <w:rPr>
          <w:rFonts w:ascii="Times New Roman" w:hAnsi="Times New Roman" w:cs="Times New Roman"/>
          <w:sz w:val="24"/>
          <w:szCs w:val="24"/>
        </w:rPr>
        <w:t>A pre-stained molecular weight marker was used to view all gels.</w:t>
      </w:r>
      <w:r>
        <w:rPr>
          <w:rFonts w:ascii="Times New Roman" w:hAnsi="Times New Roman" w:cs="Times New Roman"/>
          <w:sz w:val="24"/>
          <w:szCs w:val="24"/>
        </w:rPr>
        <w:t xml:space="preserve"> The molecular weight marker was viewed on</w:t>
      </w:r>
      <w:r w:rsidR="004A3F52">
        <w:rPr>
          <w:rFonts w:ascii="Times New Roman" w:hAnsi="Times New Roman" w:cs="Times New Roman"/>
          <w:sz w:val="24"/>
          <w:szCs w:val="24"/>
        </w:rPr>
        <w:t xml:space="preserve"> all</w:t>
      </w:r>
      <w:r>
        <w:rPr>
          <w:rFonts w:ascii="Times New Roman" w:hAnsi="Times New Roman" w:cs="Times New Roman"/>
          <w:sz w:val="24"/>
          <w:szCs w:val="24"/>
        </w:rPr>
        <w:t xml:space="preserve"> gel</w:t>
      </w:r>
      <w:r w:rsidR="004A3F52">
        <w:rPr>
          <w:rFonts w:ascii="Times New Roman" w:hAnsi="Times New Roman" w:cs="Times New Roman"/>
          <w:sz w:val="24"/>
          <w:szCs w:val="24"/>
        </w:rPr>
        <w:t>s</w:t>
      </w:r>
      <w:r>
        <w:rPr>
          <w:rFonts w:ascii="Times New Roman" w:hAnsi="Times New Roman" w:cs="Times New Roman"/>
          <w:sz w:val="24"/>
          <w:szCs w:val="24"/>
        </w:rPr>
        <w:t xml:space="preserve"> before transfer</w:t>
      </w:r>
      <w:r w:rsidR="004A3F52">
        <w:rPr>
          <w:rFonts w:ascii="Times New Roman" w:hAnsi="Times New Roman" w:cs="Times New Roman"/>
          <w:sz w:val="24"/>
          <w:szCs w:val="24"/>
        </w:rPr>
        <w:t xml:space="preserve">ring </w:t>
      </w:r>
      <w:r>
        <w:rPr>
          <w:rFonts w:ascii="Times New Roman" w:hAnsi="Times New Roman" w:cs="Times New Roman"/>
          <w:sz w:val="24"/>
          <w:szCs w:val="24"/>
        </w:rPr>
        <w:t>to</w:t>
      </w:r>
      <w:r w:rsidR="004A3F52">
        <w:rPr>
          <w:rFonts w:ascii="Times New Roman" w:hAnsi="Times New Roman" w:cs="Times New Roman"/>
          <w:sz w:val="24"/>
          <w:szCs w:val="24"/>
        </w:rPr>
        <w:t xml:space="preserve"> </w:t>
      </w:r>
      <w:r>
        <w:rPr>
          <w:rFonts w:ascii="Times New Roman" w:hAnsi="Times New Roman" w:cs="Times New Roman"/>
          <w:sz w:val="24"/>
          <w:szCs w:val="24"/>
        </w:rPr>
        <w:t>membrane</w:t>
      </w:r>
      <w:r w:rsidR="004A3F52">
        <w:rPr>
          <w:rFonts w:ascii="Times New Roman" w:hAnsi="Times New Roman" w:cs="Times New Roman"/>
          <w:sz w:val="24"/>
          <w:szCs w:val="24"/>
        </w:rPr>
        <w:t>s</w:t>
      </w:r>
      <w:r w:rsidR="009A050D">
        <w:rPr>
          <w:rFonts w:ascii="Times New Roman" w:hAnsi="Times New Roman" w:cs="Times New Roman"/>
          <w:sz w:val="24"/>
          <w:szCs w:val="24"/>
        </w:rPr>
        <w:t xml:space="preserve"> for western blotting</w:t>
      </w:r>
      <w:r w:rsidR="004A3F52">
        <w:rPr>
          <w:rFonts w:ascii="Times New Roman" w:hAnsi="Times New Roman" w:cs="Times New Roman"/>
          <w:sz w:val="24"/>
          <w:szCs w:val="24"/>
        </w:rPr>
        <w:t xml:space="preserve">. </w:t>
      </w:r>
    </w:p>
    <w:p w14:paraId="0A810065" w14:textId="7DA27EF8" w:rsidR="00F56A7D" w:rsidRDefault="00F56A7D" w:rsidP="00F56A7D">
      <w:pPr>
        <w:spacing w:line="360" w:lineRule="auto"/>
        <w:jc w:val="center"/>
        <w:rPr>
          <w:rFonts w:ascii="Times New Roman" w:hAnsi="Times New Roman" w:cs="Times New Roman"/>
          <w:b/>
          <w:bCs/>
          <w:sz w:val="24"/>
          <w:szCs w:val="24"/>
        </w:rPr>
      </w:pPr>
      <w:r w:rsidRPr="001B1954">
        <w:rPr>
          <w:noProof/>
          <w:bdr w:val="single" w:sz="4" w:space="0" w:color="auto"/>
        </w:rPr>
        <w:drawing>
          <wp:inline distT="0" distB="0" distL="0" distR="0" wp14:anchorId="7FEE3567" wp14:editId="0B79B423">
            <wp:extent cx="3686175" cy="2587474"/>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98318" cy="2595998"/>
                    </a:xfrm>
                    <a:prstGeom prst="rect">
                      <a:avLst/>
                    </a:prstGeom>
                    <a:noFill/>
                    <a:ln>
                      <a:noFill/>
                    </a:ln>
                  </pic:spPr>
                </pic:pic>
              </a:graphicData>
            </a:graphic>
          </wp:inline>
        </w:drawing>
      </w:r>
    </w:p>
    <w:p w14:paraId="0124E3D7" w14:textId="4532DB7A" w:rsidR="000A5039" w:rsidRPr="00F56A7D" w:rsidRDefault="00F56A7D" w:rsidP="001B1954">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Figure</w:t>
      </w:r>
      <w:r w:rsidR="001C6A7C">
        <w:rPr>
          <w:rFonts w:ascii="Times New Roman" w:hAnsi="Times New Roman" w:cs="Times New Roman"/>
          <w:b/>
          <w:bCs/>
          <w:sz w:val="24"/>
          <w:szCs w:val="24"/>
        </w:rPr>
        <w:t xml:space="preserve"> S5</w:t>
      </w:r>
      <w:r>
        <w:rPr>
          <w:rFonts w:ascii="Times New Roman" w:hAnsi="Times New Roman" w:cs="Times New Roman"/>
          <w:b/>
          <w:bCs/>
          <w:sz w:val="24"/>
          <w:szCs w:val="24"/>
        </w:rPr>
        <w:t>:</w:t>
      </w:r>
      <w:r w:rsidR="001C6A7C">
        <w:rPr>
          <w:rFonts w:ascii="Times New Roman" w:hAnsi="Times New Roman" w:cs="Times New Roman"/>
          <w:b/>
          <w:bCs/>
          <w:sz w:val="24"/>
          <w:szCs w:val="24"/>
        </w:rPr>
        <w:t xml:space="preserve"> </w:t>
      </w:r>
      <w:r w:rsidRPr="00F56A7D">
        <w:rPr>
          <w:rFonts w:ascii="Times New Roman" w:hAnsi="Times New Roman" w:cs="Times New Roman"/>
          <w:b/>
          <w:bCs/>
          <w:sz w:val="24"/>
          <w:szCs w:val="24"/>
        </w:rPr>
        <w:t>Uncropped</w:t>
      </w:r>
      <w:r>
        <w:rPr>
          <w:rFonts w:ascii="Times New Roman" w:hAnsi="Times New Roman" w:cs="Times New Roman"/>
          <w:b/>
          <w:bCs/>
          <w:sz w:val="24"/>
          <w:szCs w:val="24"/>
        </w:rPr>
        <w:t xml:space="preserve"> reference</w:t>
      </w:r>
      <w:r w:rsidRPr="00F56A7D">
        <w:rPr>
          <w:rFonts w:ascii="Times New Roman" w:hAnsi="Times New Roman" w:cs="Times New Roman"/>
          <w:b/>
          <w:bCs/>
          <w:sz w:val="24"/>
          <w:szCs w:val="24"/>
        </w:rPr>
        <w:t xml:space="preserve"> gel of DLD-1 colorectal protein samples</w:t>
      </w:r>
      <w:r>
        <w:rPr>
          <w:rFonts w:ascii="Times New Roman" w:hAnsi="Times New Roman" w:cs="Times New Roman"/>
          <w:b/>
          <w:bCs/>
          <w:sz w:val="24"/>
          <w:szCs w:val="24"/>
        </w:rPr>
        <w:t xml:space="preserve">. Proteins were separated at 120 V for 1 </w:t>
      </w:r>
      <w:r w:rsidR="001B1954">
        <w:rPr>
          <w:rFonts w:ascii="Times New Roman" w:hAnsi="Times New Roman" w:cs="Times New Roman"/>
          <w:b/>
          <w:bCs/>
          <w:sz w:val="24"/>
          <w:szCs w:val="24"/>
        </w:rPr>
        <w:t>h 30 min</w:t>
      </w:r>
      <w:r>
        <w:rPr>
          <w:rFonts w:ascii="Times New Roman" w:hAnsi="Times New Roman" w:cs="Times New Roman"/>
          <w:b/>
          <w:bCs/>
          <w:sz w:val="24"/>
          <w:szCs w:val="24"/>
        </w:rPr>
        <w:t xml:space="preserve"> until the loading dye reached the bottom (shown in red).  </w:t>
      </w:r>
      <w:r w:rsidRPr="00F56A7D">
        <w:rPr>
          <w:rFonts w:ascii="Times New Roman" w:hAnsi="Times New Roman" w:cs="Times New Roman"/>
          <w:b/>
          <w:bCs/>
          <w:sz w:val="24"/>
          <w:szCs w:val="24"/>
        </w:rPr>
        <w:t xml:space="preserve"> </w:t>
      </w:r>
    </w:p>
    <w:p w14:paraId="24AFD69F" w14:textId="5E4FF99E" w:rsidR="000A5039" w:rsidRDefault="000A5039" w:rsidP="00B544B3">
      <w:pPr>
        <w:spacing w:line="360" w:lineRule="auto"/>
        <w:jc w:val="both"/>
        <w:rPr>
          <w:rFonts w:ascii="Times New Roman" w:hAnsi="Times New Roman" w:cs="Times New Roman"/>
          <w:b/>
          <w:bCs/>
          <w:sz w:val="24"/>
          <w:szCs w:val="24"/>
          <w:u w:val="single"/>
        </w:rPr>
      </w:pPr>
      <w:r>
        <w:rPr>
          <w:noProof/>
        </w:rPr>
        <w:lastRenderedPageBreak/>
        <w:drawing>
          <wp:inline distT="0" distB="0" distL="0" distR="0" wp14:anchorId="6C972BDC" wp14:editId="5CDDFC55">
            <wp:extent cx="5731510" cy="28200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2820035"/>
                    </a:xfrm>
                    <a:prstGeom prst="rect">
                      <a:avLst/>
                    </a:prstGeom>
                    <a:noFill/>
                    <a:ln>
                      <a:noFill/>
                    </a:ln>
                  </pic:spPr>
                </pic:pic>
              </a:graphicData>
            </a:graphic>
          </wp:inline>
        </w:drawing>
      </w:r>
    </w:p>
    <w:p w14:paraId="3A1E8A88" w14:textId="5AD75A62" w:rsidR="000A5039" w:rsidRPr="000A5039" w:rsidRDefault="000A5039" w:rsidP="005A4495">
      <w:pPr>
        <w:spacing w:line="240" w:lineRule="auto"/>
        <w:jc w:val="both"/>
        <w:rPr>
          <w:rFonts w:ascii="Times New Roman" w:hAnsi="Times New Roman" w:cs="Times New Roman"/>
          <w:b/>
          <w:bCs/>
          <w:sz w:val="24"/>
          <w:szCs w:val="24"/>
        </w:rPr>
      </w:pPr>
      <w:r w:rsidRPr="000A5039">
        <w:rPr>
          <w:rFonts w:ascii="Times New Roman" w:hAnsi="Times New Roman" w:cs="Times New Roman"/>
          <w:b/>
          <w:bCs/>
          <w:sz w:val="24"/>
          <w:szCs w:val="24"/>
        </w:rPr>
        <w:t>Figure S</w:t>
      </w:r>
      <w:r w:rsidR="001C6A7C">
        <w:rPr>
          <w:rFonts w:ascii="Times New Roman" w:hAnsi="Times New Roman" w:cs="Times New Roman"/>
          <w:b/>
          <w:bCs/>
          <w:sz w:val="24"/>
          <w:szCs w:val="24"/>
        </w:rPr>
        <w:t>6</w:t>
      </w:r>
      <w:r w:rsidRPr="000A5039">
        <w:rPr>
          <w:rFonts w:ascii="Times New Roman" w:hAnsi="Times New Roman" w:cs="Times New Roman"/>
          <w:b/>
          <w:bCs/>
          <w:sz w:val="24"/>
          <w:szCs w:val="24"/>
        </w:rPr>
        <w:t>:</w:t>
      </w:r>
      <w:r>
        <w:rPr>
          <w:rFonts w:ascii="Times New Roman" w:hAnsi="Times New Roman" w:cs="Times New Roman"/>
          <w:b/>
          <w:bCs/>
          <w:sz w:val="24"/>
          <w:szCs w:val="24"/>
        </w:rPr>
        <w:t xml:space="preserve"> </w:t>
      </w:r>
      <w:r w:rsidR="00092E7A">
        <w:rPr>
          <w:rFonts w:ascii="Times New Roman" w:hAnsi="Times New Roman" w:cs="Times New Roman"/>
          <w:b/>
          <w:bCs/>
          <w:sz w:val="24"/>
          <w:szCs w:val="24"/>
        </w:rPr>
        <w:t xml:space="preserve">Uncropped blot of β-actin (loading control) in DLD-1 late stage colorectal cancer cells. </w:t>
      </w:r>
    </w:p>
    <w:p w14:paraId="0EE375FF" w14:textId="43FF6B0F" w:rsidR="000A5039" w:rsidRDefault="000A5039" w:rsidP="00B544B3">
      <w:pPr>
        <w:spacing w:line="360" w:lineRule="auto"/>
        <w:jc w:val="both"/>
        <w:rPr>
          <w:rFonts w:ascii="Times New Roman" w:hAnsi="Times New Roman" w:cs="Times New Roman"/>
          <w:b/>
          <w:bCs/>
          <w:sz w:val="24"/>
          <w:szCs w:val="24"/>
          <w:u w:val="single"/>
        </w:rPr>
      </w:pPr>
    </w:p>
    <w:p w14:paraId="38BAEB07" w14:textId="7F7A4870" w:rsidR="000A5039" w:rsidRDefault="000A5039" w:rsidP="00B544B3">
      <w:pPr>
        <w:spacing w:line="360" w:lineRule="auto"/>
        <w:jc w:val="both"/>
        <w:rPr>
          <w:rFonts w:ascii="Times New Roman" w:hAnsi="Times New Roman" w:cs="Times New Roman"/>
          <w:b/>
          <w:bCs/>
          <w:sz w:val="24"/>
          <w:szCs w:val="24"/>
          <w:u w:val="single"/>
        </w:rPr>
      </w:pPr>
      <w:r>
        <w:rPr>
          <w:noProof/>
        </w:rPr>
        <w:drawing>
          <wp:inline distT="0" distB="0" distL="0" distR="0" wp14:anchorId="0B1785D8" wp14:editId="4C55A160">
            <wp:extent cx="5801676" cy="3176588"/>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05238" cy="3178538"/>
                    </a:xfrm>
                    <a:prstGeom prst="rect">
                      <a:avLst/>
                    </a:prstGeom>
                    <a:noFill/>
                    <a:ln>
                      <a:noFill/>
                    </a:ln>
                  </pic:spPr>
                </pic:pic>
              </a:graphicData>
            </a:graphic>
          </wp:inline>
        </w:drawing>
      </w:r>
    </w:p>
    <w:p w14:paraId="484A93F2" w14:textId="403CDDD6" w:rsidR="000A5039" w:rsidRDefault="000A5039" w:rsidP="005A4495">
      <w:pPr>
        <w:spacing w:line="240" w:lineRule="auto"/>
        <w:jc w:val="both"/>
        <w:rPr>
          <w:rStyle w:val="FiguresChar"/>
          <w:lang w:val="en-GB"/>
        </w:rPr>
      </w:pPr>
      <w:r w:rsidRPr="000A5039">
        <w:rPr>
          <w:rFonts w:ascii="Times New Roman" w:hAnsi="Times New Roman" w:cs="Times New Roman"/>
          <w:b/>
          <w:bCs/>
          <w:sz w:val="24"/>
          <w:szCs w:val="24"/>
        </w:rPr>
        <w:t>Figure S</w:t>
      </w:r>
      <w:r w:rsidR="001C6A7C">
        <w:rPr>
          <w:rFonts w:ascii="Times New Roman" w:hAnsi="Times New Roman" w:cs="Times New Roman"/>
          <w:b/>
          <w:bCs/>
          <w:sz w:val="24"/>
          <w:szCs w:val="24"/>
        </w:rPr>
        <w:t>7</w:t>
      </w:r>
      <w:r w:rsidRPr="000A5039">
        <w:rPr>
          <w:rFonts w:ascii="Times New Roman" w:hAnsi="Times New Roman" w:cs="Times New Roman"/>
          <w:b/>
          <w:bCs/>
          <w:sz w:val="24"/>
          <w:szCs w:val="24"/>
        </w:rPr>
        <w:t xml:space="preserve">: </w:t>
      </w:r>
      <w:r w:rsidR="00092E7A">
        <w:rPr>
          <w:rFonts w:ascii="Times New Roman" w:hAnsi="Times New Roman" w:cs="Times New Roman"/>
          <w:b/>
          <w:bCs/>
          <w:sz w:val="24"/>
          <w:szCs w:val="24"/>
        </w:rPr>
        <w:t>Uncropped blot o</w:t>
      </w:r>
      <w:r w:rsidR="00E21F84">
        <w:rPr>
          <w:rFonts w:ascii="Times New Roman" w:hAnsi="Times New Roman" w:cs="Times New Roman"/>
          <w:b/>
          <w:bCs/>
          <w:sz w:val="24"/>
          <w:szCs w:val="24"/>
        </w:rPr>
        <w:t>f</w:t>
      </w:r>
      <w:r w:rsidR="00092E7A">
        <w:rPr>
          <w:rFonts w:ascii="Times New Roman" w:hAnsi="Times New Roman" w:cs="Times New Roman"/>
          <w:b/>
          <w:bCs/>
          <w:sz w:val="24"/>
          <w:szCs w:val="24"/>
        </w:rPr>
        <w:t xml:space="preserve"> hTERT protein upon </w:t>
      </w:r>
      <w:r>
        <w:rPr>
          <w:rStyle w:val="FiguresChar"/>
          <w:lang w:val="en-GB"/>
        </w:rPr>
        <w:t>siRNA-mediated knock-down of LRP/LR</w:t>
      </w:r>
      <w:r w:rsidR="00092E7A">
        <w:rPr>
          <w:rStyle w:val="FiguresChar"/>
          <w:lang w:val="en-GB"/>
        </w:rPr>
        <w:t xml:space="preserve"> in DLD-1 late stage colorectal cancer cells. </w:t>
      </w:r>
    </w:p>
    <w:p w14:paraId="39D3D504" w14:textId="77777777" w:rsidR="00092E7A" w:rsidRPr="000A5039" w:rsidRDefault="00092E7A" w:rsidP="005A4495">
      <w:pPr>
        <w:spacing w:line="240" w:lineRule="auto"/>
        <w:jc w:val="both"/>
        <w:rPr>
          <w:rFonts w:ascii="Times New Roman" w:hAnsi="Times New Roman" w:cs="Times New Roman"/>
          <w:b/>
          <w:bCs/>
          <w:sz w:val="24"/>
          <w:szCs w:val="24"/>
        </w:rPr>
      </w:pPr>
    </w:p>
    <w:p w14:paraId="1D540A32" w14:textId="7F708369" w:rsidR="000A5039" w:rsidRDefault="000A5039" w:rsidP="00B544B3">
      <w:pPr>
        <w:spacing w:line="360" w:lineRule="auto"/>
        <w:jc w:val="both"/>
        <w:rPr>
          <w:noProof/>
        </w:rPr>
      </w:pPr>
      <w:r>
        <w:rPr>
          <w:noProof/>
        </w:rPr>
        <w:lastRenderedPageBreak/>
        <w:drawing>
          <wp:inline distT="0" distB="0" distL="0" distR="0" wp14:anchorId="3E1C9D91" wp14:editId="43163A8C">
            <wp:extent cx="5731510" cy="29978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2997835"/>
                    </a:xfrm>
                    <a:prstGeom prst="rect">
                      <a:avLst/>
                    </a:prstGeom>
                    <a:noFill/>
                    <a:ln>
                      <a:noFill/>
                    </a:ln>
                  </pic:spPr>
                </pic:pic>
              </a:graphicData>
            </a:graphic>
          </wp:inline>
        </w:drawing>
      </w:r>
    </w:p>
    <w:p w14:paraId="0956456B" w14:textId="693493AF" w:rsidR="00092E7A" w:rsidRPr="000A5039" w:rsidRDefault="000A5039" w:rsidP="005A4495">
      <w:pPr>
        <w:spacing w:line="240" w:lineRule="auto"/>
        <w:jc w:val="both"/>
        <w:rPr>
          <w:rFonts w:ascii="Times New Roman" w:hAnsi="Times New Roman" w:cs="Times New Roman"/>
          <w:b/>
          <w:bCs/>
          <w:sz w:val="24"/>
          <w:szCs w:val="24"/>
        </w:rPr>
      </w:pPr>
      <w:r w:rsidRPr="000A5039">
        <w:rPr>
          <w:rFonts w:ascii="Times New Roman" w:hAnsi="Times New Roman" w:cs="Times New Roman"/>
          <w:b/>
          <w:bCs/>
          <w:sz w:val="24"/>
          <w:szCs w:val="24"/>
        </w:rPr>
        <w:t>Figure S</w:t>
      </w:r>
      <w:r w:rsidR="001C6A7C">
        <w:rPr>
          <w:rFonts w:ascii="Times New Roman" w:hAnsi="Times New Roman" w:cs="Times New Roman"/>
          <w:b/>
          <w:bCs/>
          <w:sz w:val="24"/>
          <w:szCs w:val="24"/>
        </w:rPr>
        <w:t>8</w:t>
      </w:r>
      <w:r w:rsidRPr="000A5039">
        <w:rPr>
          <w:rFonts w:ascii="Times New Roman" w:hAnsi="Times New Roman" w:cs="Times New Roman"/>
          <w:b/>
          <w:bCs/>
          <w:sz w:val="24"/>
          <w:szCs w:val="24"/>
        </w:rPr>
        <w:t>:</w:t>
      </w:r>
      <w:r w:rsidR="00092E7A">
        <w:rPr>
          <w:rFonts w:ascii="Times New Roman" w:hAnsi="Times New Roman" w:cs="Times New Roman"/>
          <w:b/>
          <w:bCs/>
          <w:sz w:val="24"/>
          <w:szCs w:val="24"/>
        </w:rPr>
        <w:t xml:space="preserve"> </w:t>
      </w:r>
      <w:r w:rsidR="00092E7A">
        <w:rPr>
          <w:rFonts w:ascii="Times New Roman" w:hAnsi="Times New Roman" w:cs="Times New Roman"/>
          <w:b/>
          <w:bCs/>
          <w:sz w:val="24"/>
          <w:szCs w:val="24"/>
        </w:rPr>
        <w:t>Uncropped blot o</w:t>
      </w:r>
      <w:r w:rsidR="00E21F84">
        <w:rPr>
          <w:rFonts w:ascii="Times New Roman" w:hAnsi="Times New Roman" w:cs="Times New Roman"/>
          <w:b/>
          <w:bCs/>
          <w:sz w:val="24"/>
          <w:szCs w:val="24"/>
        </w:rPr>
        <w:t>f</w:t>
      </w:r>
      <w:r w:rsidR="00092E7A">
        <w:rPr>
          <w:rFonts w:ascii="Times New Roman" w:hAnsi="Times New Roman" w:cs="Times New Roman"/>
          <w:b/>
          <w:bCs/>
          <w:sz w:val="24"/>
          <w:szCs w:val="24"/>
        </w:rPr>
        <w:t xml:space="preserve"> </w:t>
      </w:r>
      <w:r w:rsidR="00092E7A">
        <w:rPr>
          <w:rFonts w:ascii="Times New Roman" w:hAnsi="Times New Roman" w:cs="Times New Roman"/>
          <w:b/>
          <w:bCs/>
          <w:sz w:val="24"/>
          <w:szCs w:val="24"/>
        </w:rPr>
        <w:t>p</w:t>
      </w:r>
      <w:r w:rsidR="00092E7A">
        <w:rPr>
          <w:rFonts w:ascii="Times New Roman" w:hAnsi="Times New Roman" w:cs="Times New Roman"/>
          <w:b/>
          <w:bCs/>
          <w:sz w:val="24"/>
          <w:szCs w:val="24"/>
        </w:rPr>
        <w:t xml:space="preserve">TERT protein upon </w:t>
      </w:r>
      <w:r w:rsidR="00092E7A">
        <w:rPr>
          <w:rStyle w:val="FiguresChar"/>
          <w:lang w:val="en-GB"/>
        </w:rPr>
        <w:t xml:space="preserve">siRNA-mediated knock-down of LRP/LR in DLD-1 late stage colorectal cancer cells. </w:t>
      </w:r>
    </w:p>
    <w:p w14:paraId="01C6A9C8" w14:textId="4DB1C900" w:rsidR="000A5039" w:rsidRPr="000A5039" w:rsidRDefault="000A5039" w:rsidP="005A4495">
      <w:pPr>
        <w:spacing w:line="240" w:lineRule="auto"/>
        <w:rPr>
          <w:rFonts w:ascii="Times New Roman" w:hAnsi="Times New Roman" w:cs="Times New Roman"/>
          <w:b/>
          <w:bCs/>
          <w:sz w:val="24"/>
          <w:szCs w:val="24"/>
        </w:rPr>
      </w:pPr>
    </w:p>
    <w:p w14:paraId="63EC5331" w14:textId="22A81DA6" w:rsidR="000A5039" w:rsidRDefault="000A5039" w:rsidP="00B544B3">
      <w:pPr>
        <w:spacing w:line="360" w:lineRule="auto"/>
        <w:jc w:val="both"/>
        <w:rPr>
          <w:rFonts w:ascii="Times New Roman" w:hAnsi="Times New Roman" w:cs="Times New Roman"/>
          <w:b/>
          <w:bCs/>
          <w:sz w:val="24"/>
          <w:szCs w:val="24"/>
          <w:u w:val="single"/>
        </w:rPr>
      </w:pPr>
      <w:r>
        <w:rPr>
          <w:noProof/>
        </w:rPr>
        <w:drawing>
          <wp:inline distT="0" distB="0" distL="0" distR="0" wp14:anchorId="1A7199B4" wp14:editId="6101F1DA">
            <wp:extent cx="5731510" cy="2945765"/>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2945765"/>
                    </a:xfrm>
                    <a:prstGeom prst="rect">
                      <a:avLst/>
                    </a:prstGeom>
                    <a:noFill/>
                    <a:ln>
                      <a:noFill/>
                    </a:ln>
                  </pic:spPr>
                </pic:pic>
              </a:graphicData>
            </a:graphic>
          </wp:inline>
        </w:drawing>
      </w:r>
    </w:p>
    <w:p w14:paraId="70249A93" w14:textId="60811D0D" w:rsidR="00092E7A" w:rsidRPr="000A5039" w:rsidRDefault="000A5039" w:rsidP="005A4495">
      <w:pPr>
        <w:spacing w:line="240" w:lineRule="auto"/>
        <w:jc w:val="both"/>
        <w:rPr>
          <w:rFonts w:ascii="Times New Roman" w:hAnsi="Times New Roman" w:cs="Times New Roman"/>
          <w:b/>
          <w:bCs/>
          <w:sz w:val="24"/>
          <w:szCs w:val="24"/>
        </w:rPr>
      </w:pPr>
      <w:r w:rsidRPr="000A5039">
        <w:rPr>
          <w:rFonts w:ascii="Times New Roman" w:hAnsi="Times New Roman" w:cs="Times New Roman"/>
          <w:b/>
          <w:bCs/>
          <w:sz w:val="24"/>
          <w:szCs w:val="24"/>
        </w:rPr>
        <w:t>Figure S</w:t>
      </w:r>
      <w:r w:rsidR="001C6A7C">
        <w:rPr>
          <w:rFonts w:ascii="Times New Roman" w:hAnsi="Times New Roman" w:cs="Times New Roman"/>
          <w:b/>
          <w:bCs/>
          <w:sz w:val="24"/>
          <w:szCs w:val="24"/>
        </w:rPr>
        <w:t>9</w:t>
      </w:r>
      <w:r w:rsidRPr="000A5039">
        <w:rPr>
          <w:rFonts w:ascii="Times New Roman" w:hAnsi="Times New Roman" w:cs="Times New Roman"/>
          <w:b/>
          <w:bCs/>
          <w:sz w:val="24"/>
          <w:szCs w:val="24"/>
        </w:rPr>
        <w:t xml:space="preserve">: </w:t>
      </w:r>
      <w:r w:rsidR="00092E7A">
        <w:rPr>
          <w:rFonts w:ascii="Times New Roman" w:hAnsi="Times New Roman" w:cs="Times New Roman"/>
          <w:b/>
          <w:bCs/>
          <w:sz w:val="24"/>
          <w:szCs w:val="24"/>
        </w:rPr>
        <w:t>Uncropped blot o</w:t>
      </w:r>
      <w:r w:rsidR="00E21F84">
        <w:rPr>
          <w:rFonts w:ascii="Times New Roman" w:hAnsi="Times New Roman" w:cs="Times New Roman"/>
          <w:b/>
          <w:bCs/>
          <w:sz w:val="24"/>
          <w:szCs w:val="24"/>
        </w:rPr>
        <w:t>f</w:t>
      </w:r>
      <w:r w:rsidR="00092E7A">
        <w:rPr>
          <w:rFonts w:ascii="Times New Roman" w:hAnsi="Times New Roman" w:cs="Times New Roman"/>
          <w:b/>
          <w:bCs/>
          <w:sz w:val="24"/>
          <w:szCs w:val="24"/>
        </w:rPr>
        <w:t xml:space="preserve"> </w:t>
      </w:r>
      <w:r w:rsidR="00092E7A">
        <w:rPr>
          <w:rFonts w:ascii="Times New Roman" w:hAnsi="Times New Roman" w:cs="Times New Roman"/>
          <w:b/>
          <w:bCs/>
          <w:sz w:val="24"/>
          <w:szCs w:val="24"/>
        </w:rPr>
        <w:t>TRF-1</w:t>
      </w:r>
      <w:r w:rsidR="00092E7A">
        <w:rPr>
          <w:rFonts w:ascii="Times New Roman" w:hAnsi="Times New Roman" w:cs="Times New Roman"/>
          <w:b/>
          <w:bCs/>
          <w:sz w:val="24"/>
          <w:szCs w:val="24"/>
        </w:rPr>
        <w:t xml:space="preserve"> protein upon </w:t>
      </w:r>
      <w:r w:rsidR="00092E7A">
        <w:rPr>
          <w:rStyle w:val="FiguresChar"/>
          <w:lang w:val="en-GB"/>
        </w:rPr>
        <w:t xml:space="preserve">siRNA-mediated knock-down of LRP/LR in DLD-1 late stage colorectal cancer cells. </w:t>
      </w:r>
    </w:p>
    <w:p w14:paraId="268640E6" w14:textId="474AF7F5" w:rsidR="000A5039" w:rsidRPr="000A5039" w:rsidRDefault="000A5039" w:rsidP="00B544B3">
      <w:pPr>
        <w:spacing w:line="360" w:lineRule="auto"/>
        <w:jc w:val="both"/>
        <w:rPr>
          <w:rFonts w:ascii="Times New Roman" w:hAnsi="Times New Roman" w:cs="Times New Roman"/>
          <w:b/>
          <w:bCs/>
          <w:sz w:val="24"/>
          <w:szCs w:val="24"/>
        </w:rPr>
      </w:pPr>
    </w:p>
    <w:p w14:paraId="2D217311" w14:textId="1FA11246" w:rsidR="000A5039" w:rsidRDefault="000A5039" w:rsidP="00B544B3">
      <w:pPr>
        <w:spacing w:line="360" w:lineRule="auto"/>
        <w:jc w:val="both"/>
        <w:rPr>
          <w:rFonts w:ascii="Times New Roman" w:hAnsi="Times New Roman" w:cs="Times New Roman"/>
          <w:b/>
          <w:bCs/>
          <w:sz w:val="24"/>
          <w:szCs w:val="24"/>
          <w:u w:val="single"/>
        </w:rPr>
      </w:pPr>
    </w:p>
    <w:p w14:paraId="51E31145" w14:textId="51A4F75D" w:rsidR="007A346B" w:rsidRPr="000A5039" w:rsidRDefault="009D1360" w:rsidP="00B544B3">
      <w:pPr>
        <w:spacing w:line="360" w:lineRule="auto"/>
        <w:jc w:val="both"/>
        <w:rPr>
          <w:rFonts w:ascii="Times New Roman" w:hAnsi="Times New Roman" w:cs="Times New Roman"/>
          <w:b/>
          <w:bCs/>
          <w:sz w:val="24"/>
          <w:szCs w:val="24"/>
          <w:u w:val="single"/>
        </w:rPr>
      </w:pPr>
      <w:r>
        <w:rPr>
          <w:noProof/>
        </w:rPr>
        <w:lastRenderedPageBreak/>
        <w:t xml:space="preserve"> </w:t>
      </w:r>
      <w:r w:rsidR="007A346B">
        <w:rPr>
          <w:noProof/>
        </w:rPr>
        <w:drawing>
          <wp:inline distT="0" distB="0" distL="0" distR="0" wp14:anchorId="3A4DBE03" wp14:editId="3C003E67">
            <wp:extent cx="5731510" cy="31464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146425"/>
                    </a:xfrm>
                    <a:prstGeom prst="rect">
                      <a:avLst/>
                    </a:prstGeom>
                    <a:noFill/>
                    <a:ln>
                      <a:noFill/>
                    </a:ln>
                  </pic:spPr>
                </pic:pic>
              </a:graphicData>
            </a:graphic>
          </wp:inline>
        </w:drawing>
      </w:r>
    </w:p>
    <w:p w14:paraId="26FDADA8" w14:textId="3DB66C94" w:rsidR="00092E7A" w:rsidRPr="000A5039" w:rsidRDefault="000A5039" w:rsidP="005A4495">
      <w:pPr>
        <w:spacing w:line="240" w:lineRule="auto"/>
        <w:jc w:val="both"/>
        <w:rPr>
          <w:rFonts w:ascii="Times New Roman" w:hAnsi="Times New Roman" w:cs="Times New Roman"/>
          <w:b/>
          <w:bCs/>
          <w:sz w:val="24"/>
          <w:szCs w:val="24"/>
        </w:rPr>
      </w:pPr>
      <w:r w:rsidRPr="000A5039">
        <w:rPr>
          <w:rFonts w:ascii="Times New Roman" w:hAnsi="Times New Roman" w:cs="Times New Roman"/>
          <w:b/>
          <w:bCs/>
          <w:sz w:val="24"/>
          <w:szCs w:val="24"/>
        </w:rPr>
        <w:t>Figure S</w:t>
      </w:r>
      <w:r w:rsidR="001C6A7C">
        <w:rPr>
          <w:rFonts w:ascii="Times New Roman" w:hAnsi="Times New Roman" w:cs="Times New Roman"/>
          <w:b/>
          <w:bCs/>
          <w:sz w:val="24"/>
          <w:szCs w:val="24"/>
        </w:rPr>
        <w:t>10</w:t>
      </w:r>
      <w:r w:rsidRPr="000A5039">
        <w:rPr>
          <w:rFonts w:ascii="Times New Roman" w:hAnsi="Times New Roman" w:cs="Times New Roman"/>
          <w:b/>
          <w:bCs/>
          <w:sz w:val="24"/>
          <w:szCs w:val="24"/>
        </w:rPr>
        <w:t xml:space="preserve">: </w:t>
      </w:r>
      <w:r w:rsidR="00092E7A">
        <w:rPr>
          <w:rFonts w:ascii="Times New Roman" w:hAnsi="Times New Roman" w:cs="Times New Roman"/>
          <w:b/>
          <w:bCs/>
          <w:sz w:val="24"/>
          <w:szCs w:val="24"/>
        </w:rPr>
        <w:t>Uncropped blot o</w:t>
      </w:r>
      <w:r w:rsidR="00E21F84">
        <w:rPr>
          <w:rFonts w:ascii="Times New Roman" w:hAnsi="Times New Roman" w:cs="Times New Roman"/>
          <w:b/>
          <w:bCs/>
          <w:sz w:val="24"/>
          <w:szCs w:val="24"/>
        </w:rPr>
        <w:t>f</w:t>
      </w:r>
      <w:r w:rsidR="00092E7A">
        <w:rPr>
          <w:rFonts w:ascii="Times New Roman" w:hAnsi="Times New Roman" w:cs="Times New Roman"/>
          <w:b/>
          <w:bCs/>
          <w:sz w:val="24"/>
          <w:szCs w:val="24"/>
        </w:rPr>
        <w:t xml:space="preserve"> </w:t>
      </w:r>
      <w:r w:rsidR="00092E7A">
        <w:rPr>
          <w:rFonts w:ascii="Times New Roman" w:hAnsi="Times New Roman" w:cs="Times New Roman"/>
          <w:b/>
          <w:bCs/>
          <w:sz w:val="24"/>
          <w:szCs w:val="24"/>
        </w:rPr>
        <w:t>TRF-2</w:t>
      </w:r>
      <w:r w:rsidR="00092E7A">
        <w:rPr>
          <w:rFonts w:ascii="Times New Roman" w:hAnsi="Times New Roman" w:cs="Times New Roman"/>
          <w:b/>
          <w:bCs/>
          <w:sz w:val="24"/>
          <w:szCs w:val="24"/>
        </w:rPr>
        <w:t xml:space="preserve"> protein upon </w:t>
      </w:r>
      <w:r w:rsidR="00092E7A">
        <w:rPr>
          <w:rStyle w:val="FiguresChar"/>
          <w:lang w:val="en-GB"/>
        </w:rPr>
        <w:t xml:space="preserve">siRNA-mediated knock-down of LRP/LR in DLD-1 late stage colorectal cancer cells. </w:t>
      </w:r>
    </w:p>
    <w:p w14:paraId="0F977F73" w14:textId="6CFBC904" w:rsidR="000A5039" w:rsidRPr="000A5039" w:rsidRDefault="000A5039" w:rsidP="00B544B3">
      <w:pPr>
        <w:spacing w:line="360" w:lineRule="auto"/>
        <w:jc w:val="both"/>
        <w:rPr>
          <w:rFonts w:ascii="Times New Roman" w:hAnsi="Times New Roman" w:cs="Times New Roman"/>
          <w:b/>
          <w:bCs/>
          <w:sz w:val="24"/>
          <w:szCs w:val="24"/>
        </w:rPr>
      </w:pPr>
    </w:p>
    <w:p w14:paraId="0DD98700" w14:textId="77777777" w:rsidR="00B544B3" w:rsidRDefault="00B544B3" w:rsidP="00B544B3">
      <w:pPr>
        <w:spacing w:line="240" w:lineRule="auto"/>
        <w:jc w:val="both"/>
        <w:rPr>
          <w:rFonts w:ascii="Times New Roman" w:hAnsi="Times New Roman" w:cs="Times New Roman"/>
          <w:b/>
          <w:bCs/>
          <w:sz w:val="24"/>
          <w:szCs w:val="23"/>
          <w:u w:val="single"/>
        </w:rPr>
      </w:pPr>
      <w:r w:rsidRPr="000E1119">
        <w:rPr>
          <w:rFonts w:ascii="Times New Roman" w:hAnsi="Times New Roman" w:cs="Times New Roman"/>
          <w:b/>
          <w:bCs/>
          <w:sz w:val="24"/>
          <w:szCs w:val="23"/>
          <w:u w:val="single"/>
        </w:rPr>
        <w:t xml:space="preserve">Western blot performed prior to Proteome Profiler Antibody Arrays: </w:t>
      </w:r>
    </w:p>
    <w:p w14:paraId="6D1CBEC6" w14:textId="77777777" w:rsidR="00B544B3" w:rsidRPr="000E1119" w:rsidRDefault="00B544B3" w:rsidP="00B544B3">
      <w:pPr>
        <w:spacing w:line="240" w:lineRule="auto"/>
        <w:jc w:val="both"/>
        <w:rPr>
          <w:rFonts w:ascii="Times New Roman" w:hAnsi="Times New Roman" w:cs="Times New Roman"/>
          <w:b/>
          <w:bCs/>
          <w:sz w:val="24"/>
          <w:szCs w:val="23"/>
          <w:u w:val="single"/>
        </w:rPr>
      </w:pPr>
    </w:p>
    <w:p w14:paraId="02CF9F7B" w14:textId="77777777" w:rsidR="00B544B3" w:rsidRPr="000E1119" w:rsidRDefault="00B544B3" w:rsidP="00B544B3">
      <w:pPr>
        <w:spacing w:line="240" w:lineRule="auto"/>
        <w:jc w:val="center"/>
        <w:rPr>
          <w:rFonts w:ascii="Times New Roman" w:hAnsi="Times New Roman" w:cs="Times New Roman"/>
          <w:sz w:val="24"/>
          <w:szCs w:val="23"/>
        </w:rPr>
      </w:pPr>
      <w:r w:rsidRPr="000E1119">
        <w:rPr>
          <w:rFonts w:ascii="Times New Roman" w:hAnsi="Times New Roman" w:cs="Times New Roman"/>
          <w:noProof/>
          <w:bdr w:val="single" w:sz="4" w:space="0" w:color="auto"/>
          <w:lang w:val="en-ZA" w:eastAsia="en-ZA"/>
        </w:rPr>
        <w:lastRenderedPageBreak/>
        <w:drawing>
          <wp:inline distT="0" distB="0" distL="0" distR="0" wp14:anchorId="702CB01A" wp14:editId="7D6CB9FF">
            <wp:extent cx="4143375" cy="43338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43375" cy="4333875"/>
                    </a:xfrm>
                    <a:prstGeom prst="rect">
                      <a:avLst/>
                    </a:prstGeom>
                    <a:noFill/>
                    <a:ln>
                      <a:noFill/>
                    </a:ln>
                  </pic:spPr>
                </pic:pic>
              </a:graphicData>
            </a:graphic>
          </wp:inline>
        </w:drawing>
      </w:r>
    </w:p>
    <w:p w14:paraId="7225D45F" w14:textId="5EEFCDB7" w:rsidR="00B544B3" w:rsidRDefault="00B544B3" w:rsidP="00B544B3">
      <w:pPr>
        <w:spacing w:line="240" w:lineRule="auto"/>
        <w:jc w:val="both"/>
        <w:rPr>
          <w:rFonts w:ascii="Times New Roman" w:hAnsi="Times New Roman" w:cs="Times New Roman"/>
          <w:sz w:val="24"/>
          <w:szCs w:val="23"/>
        </w:rPr>
      </w:pPr>
      <w:r w:rsidRPr="000E1119">
        <w:rPr>
          <w:rFonts w:ascii="Times New Roman" w:hAnsi="Times New Roman" w:cs="Times New Roman"/>
          <w:b/>
          <w:bCs/>
          <w:sz w:val="24"/>
          <w:szCs w:val="23"/>
        </w:rPr>
        <w:t xml:space="preserve">Figure </w:t>
      </w:r>
      <w:r>
        <w:rPr>
          <w:rFonts w:ascii="Times New Roman" w:hAnsi="Times New Roman" w:cs="Times New Roman"/>
          <w:b/>
          <w:bCs/>
          <w:sz w:val="24"/>
          <w:szCs w:val="23"/>
        </w:rPr>
        <w:t>S</w:t>
      </w:r>
      <w:r w:rsidR="000A5039">
        <w:rPr>
          <w:rFonts w:ascii="Times New Roman" w:hAnsi="Times New Roman" w:cs="Times New Roman"/>
          <w:b/>
          <w:bCs/>
          <w:sz w:val="24"/>
          <w:szCs w:val="23"/>
        </w:rPr>
        <w:t>1</w:t>
      </w:r>
      <w:r w:rsidR="001C6A7C">
        <w:rPr>
          <w:rFonts w:ascii="Times New Roman" w:hAnsi="Times New Roman" w:cs="Times New Roman"/>
          <w:b/>
          <w:bCs/>
          <w:sz w:val="24"/>
          <w:szCs w:val="23"/>
        </w:rPr>
        <w:t>1</w:t>
      </w:r>
      <w:r w:rsidRPr="000E1119">
        <w:rPr>
          <w:rFonts w:ascii="Times New Roman" w:hAnsi="Times New Roman" w:cs="Times New Roman"/>
          <w:b/>
          <w:bCs/>
          <w:sz w:val="24"/>
          <w:szCs w:val="23"/>
        </w:rPr>
        <w:t xml:space="preserve">: Representative western blot of LRP/LR levels prior to performing Proteome Profiler Antibody Arrays. </w:t>
      </w:r>
      <w:r w:rsidRPr="000E1119">
        <w:rPr>
          <w:rFonts w:ascii="Times New Roman" w:hAnsi="Times New Roman" w:cs="Times New Roman"/>
          <w:sz w:val="24"/>
          <w:szCs w:val="23"/>
        </w:rPr>
        <w:t xml:space="preserve">Densitometric analysis revealed that upon transfection with Human-RPSA, LRP/LR was down-regulated by 70% when compared to non-transfected cells. All experiments for each array were performed using lysates that had 70% LRP/LR down-regulation for comparisons to take place.     </w:t>
      </w:r>
    </w:p>
    <w:p w14:paraId="01DA7AD5" w14:textId="77777777" w:rsidR="00B544B3" w:rsidRDefault="00B544B3" w:rsidP="003F66A9">
      <w:pPr>
        <w:spacing w:line="360" w:lineRule="auto"/>
        <w:jc w:val="both"/>
        <w:rPr>
          <w:rFonts w:ascii="Times New Roman" w:hAnsi="Times New Roman" w:cs="Times New Roman"/>
          <w:sz w:val="24"/>
          <w:szCs w:val="24"/>
        </w:rPr>
      </w:pPr>
    </w:p>
    <w:p w14:paraId="68E4579A" w14:textId="77777777" w:rsidR="009B2E92" w:rsidRDefault="009B2E92" w:rsidP="003F66A9">
      <w:pPr>
        <w:spacing w:line="360" w:lineRule="auto"/>
        <w:jc w:val="both"/>
        <w:rPr>
          <w:rFonts w:ascii="Times New Roman" w:hAnsi="Times New Roman" w:cs="Times New Roman"/>
          <w:sz w:val="24"/>
          <w:szCs w:val="24"/>
        </w:rPr>
      </w:pPr>
    </w:p>
    <w:p w14:paraId="1C67EE42" w14:textId="77777777" w:rsidR="009B2E92" w:rsidRDefault="009B2E92" w:rsidP="009B2E92">
      <w:pPr>
        <w:spacing w:line="36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Visual representation of Proteome Profiler Arrays™ with corresponding coordinates:</w:t>
      </w:r>
    </w:p>
    <w:p w14:paraId="755A186C" w14:textId="77777777" w:rsidR="009B2E92" w:rsidRDefault="009B2E92" w:rsidP="003F66A9">
      <w:pPr>
        <w:spacing w:line="360" w:lineRule="auto"/>
        <w:jc w:val="both"/>
        <w:rPr>
          <w:rFonts w:ascii="Times New Roman" w:hAnsi="Times New Roman" w:cs="Times New Roman"/>
          <w:sz w:val="24"/>
          <w:szCs w:val="24"/>
        </w:rPr>
      </w:pPr>
    </w:p>
    <w:p w14:paraId="1DF7CAEC" w14:textId="46307E00" w:rsidR="009B2E92" w:rsidRDefault="009B2E92" w:rsidP="003F66A9">
      <w:pPr>
        <w:spacing w:line="360" w:lineRule="auto"/>
        <w:jc w:val="both"/>
        <w:rPr>
          <w:rFonts w:ascii="Times New Roman" w:hAnsi="Times New Roman" w:cs="Times New Roman"/>
          <w:sz w:val="24"/>
          <w:szCs w:val="24"/>
        </w:rPr>
      </w:pPr>
    </w:p>
    <w:p w14:paraId="4D5E9DAA" w14:textId="74898C24" w:rsidR="009B2E92" w:rsidRDefault="009B2E92" w:rsidP="003F66A9">
      <w:pPr>
        <w:spacing w:line="360" w:lineRule="auto"/>
        <w:jc w:val="both"/>
        <w:rPr>
          <w:rFonts w:ascii="Times New Roman" w:hAnsi="Times New Roman" w:cs="Times New Roman"/>
          <w:sz w:val="24"/>
          <w:szCs w:val="24"/>
        </w:rPr>
      </w:pPr>
      <w:r w:rsidRPr="009B2E92">
        <w:rPr>
          <w:noProof/>
          <w:bdr w:val="single" w:sz="4" w:space="0" w:color="auto"/>
        </w:rPr>
        <w:lastRenderedPageBreak/>
        <w:drawing>
          <wp:inline distT="0" distB="0" distL="0" distR="0" wp14:anchorId="2B0BE887" wp14:editId="5C0164B0">
            <wp:extent cx="5279457" cy="671776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9808" cy="6718213"/>
                    </a:xfrm>
                    <a:prstGeom prst="rect">
                      <a:avLst/>
                    </a:prstGeom>
                    <a:noFill/>
                    <a:ln>
                      <a:noFill/>
                    </a:ln>
                  </pic:spPr>
                </pic:pic>
              </a:graphicData>
            </a:graphic>
          </wp:inline>
        </w:drawing>
      </w:r>
    </w:p>
    <w:p w14:paraId="6BF09322" w14:textId="7A32A4CB" w:rsidR="006405FC" w:rsidRDefault="009B2E92" w:rsidP="006405FC">
      <w:pPr>
        <w:spacing w:after="0" w:line="240" w:lineRule="auto"/>
        <w:jc w:val="both"/>
        <w:rPr>
          <w:rFonts w:ascii="Times New Roman" w:hAnsi="Times New Roman" w:cs="Times New Roman"/>
          <w:sz w:val="24"/>
          <w:szCs w:val="24"/>
          <w:lang w:eastAsia="en-GB"/>
        </w:rPr>
      </w:pPr>
      <w:r w:rsidRPr="009B2E92">
        <w:rPr>
          <w:rFonts w:ascii="Times New Roman" w:hAnsi="Times New Roman" w:cs="Times New Roman"/>
          <w:b/>
          <w:bCs/>
          <w:sz w:val="24"/>
          <w:szCs w:val="24"/>
        </w:rPr>
        <w:t>Figure S</w:t>
      </w:r>
      <w:r w:rsidR="000A5039">
        <w:rPr>
          <w:rFonts w:ascii="Times New Roman" w:hAnsi="Times New Roman" w:cs="Times New Roman"/>
          <w:b/>
          <w:bCs/>
          <w:sz w:val="24"/>
          <w:szCs w:val="24"/>
        </w:rPr>
        <w:t>1</w:t>
      </w:r>
      <w:r w:rsidR="001C6A7C">
        <w:rPr>
          <w:rFonts w:ascii="Times New Roman" w:hAnsi="Times New Roman" w:cs="Times New Roman"/>
          <w:b/>
          <w:bCs/>
          <w:sz w:val="24"/>
          <w:szCs w:val="24"/>
        </w:rPr>
        <w:t>2</w:t>
      </w:r>
      <w:r w:rsidRPr="009B2E92">
        <w:rPr>
          <w:rFonts w:ascii="Times New Roman" w:hAnsi="Times New Roman" w:cs="Times New Roman"/>
          <w:b/>
          <w:bCs/>
          <w:sz w:val="24"/>
          <w:szCs w:val="24"/>
        </w:rPr>
        <w:t xml:space="preserve">: </w:t>
      </w:r>
      <w:r>
        <w:rPr>
          <w:rFonts w:ascii="Times New Roman" w:hAnsi="Times New Roman" w:cs="Times New Roman"/>
          <w:b/>
          <w:bCs/>
          <w:sz w:val="24"/>
          <w:szCs w:val="24"/>
        </w:rPr>
        <w:t xml:space="preserve">Human Phospho-MAPK, MAPK and Apoptotic </w:t>
      </w:r>
      <w:r w:rsidRPr="009B2E92">
        <w:rPr>
          <w:rFonts w:ascii="Times New Roman" w:hAnsi="Times New Roman" w:cs="Times New Roman"/>
          <w:b/>
          <w:sz w:val="24"/>
          <w:szCs w:val="23"/>
        </w:rPr>
        <w:t>Proteome Profiler Array™ membranes</w:t>
      </w:r>
      <w:r>
        <w:rPr>
          <w:rFonts w:ascii="Times New Roman" w:hAnsi="Times New Roman" w:cs="Times New Roman"/>
          <w:b/>
          <w:sz w:val="24"/>
          <w:szCs w:val="23"/>
        </w:rPr>
        <w:t xml:space="preserve">. </w:t>
      </w:r>
      <w:r w:rsidR="006405FC">
        <w:rPr>
          <w:rFonts w:ascii="Times New Roman" w:hAnsi="Times New Roman" w:cs="Times New Roman"/>
          <w:b/>
          <w:sz w:val="24"/>
          <w:szCs w:val="23"/>
        </w:rPr>
        <w:t>1)</w:t>
      </w:r>
      <w:r w:rsidR="006405FC">
        <w:rPr>
          <w:rFonts w:ascii="Times New Roman" w:hAnsi="Times New Roman" w:cs="Times New Roman"/>
          <w:bCs/>
          <w:sz w:val="24"/>
          <w:szCs w:val="24"/>
        </w:rPr>
        <w:t xml:space="preserve"> Non-transfected and Human-RPSA transfected DLD-1 cell lysates were incubated on the Human Phospho-MAPK Proteome Profiler Antibody membrane arrays. </w:t>
      </w:r>
      <w:r w:rsidR="006405FC" w:rsidRPr="006405FC">
        <w:rPr>
          <w:rFonts w:ascii="Times New Roman" w:hAnsi="Times New Roman" w:cs="Times New Roman"/>
          <w:b/>
          <w:sz w:val="24"/>
          <w:szCs w:val="24"/>
        </w:rPr>
        <w:t>2)</w:t>
      </w:r>
      <w:r w:rsidR="006405FC">
        <w:rPr>
          <w:rFonts w:ascii="Times New Roman" w:hAnsi="Times New Roman" w:cs="Times New Roman"/>
          <w:bCs/>
          <w:sz w:val="24"/>
          <w:szCs w:val="24"/>
        </w:rPr>
        <w:t xml:space="preserve"> </w:t>
      </w:r>
      <w:r w:rsidR="006405FC">
        <w:rPr>
          <w:rFonts w:ascii="Times New Roman" w:eastAsia="Times New Roman" w:hAnsi="Times New Roman" w:cs="Times New Roman"/>
          <w:bCs/>
          <w:sz w:val="24"/>
          <w:szCs w:val="24"/>
          <w:lang w:eastAsia="en-GB"/>
        </w:rPr>
        <w:t xml:space="preserve">Non-transfected and Human-RPSA transfected DLD-1 cell lysates were incubated on the Human MAPK Proteome Profiler Antibody membrane arrays. When LRP/LR is down-regulated with Human RPSA siRNA, CREB and p53 proteins are found to be visible increased. </w:t>
      </w:r>
      <w:r w:rsidR="006405FC" w:rsidRPr="006405FC">
        <w:rPr>
          <w:rFonts w:ascii="Times New Roman" w:eastAsia="Times New Roman" w:hAnsi="Times New Roman" w:cs="Times New Roman"/>
          <w:b/>
          <w:sz w:val="24"/>
          <w:szCs w:val="24"/>
          <w:lang w:eastAsia="en-GB"/>
        </w:rPr>
        <w:t>3)</w:t>
      </w:r>
      <w:r w:rsidR="006405FC">
        <w:rPr>
          <w:rFonts w:ascii="Times New Roman" w:eastAsia="Times New Roman" w:hAnsi="Times New Roman" w:cs="Times New Roman"/>
          <w:bCs/>
          <w:sz w:val="24"/>
          <w:szCs w:val="24"/>
          <w:lang w:eastAsia="en-GB"/>
        </w:rPr>
        <w:t xml:space="preserve"> </w:t>
      </w:r>
      <w:r w:rsidR="006405FC">
        <w:rPr>
          <w:rFonts w:ascii="Times New Roman" w:hAnsi="Times New Roman" w:cs="Times New Roman"/>
          <w:bCs/>
          <w:sz w:val="24"/>
          <w:szCs w:val="24"/>
        </w:rPr>
        <w:t>N</w:t>
      </w:r>
      <w:r w:rsidR="006405FC">
        <w:rPr>
          <w:rFonts w:ascii="Times New Roman" w:eastAsia="Times New Roman" w:hAnsi="Times New Roman" w:cs="Times New Roman"/>
          <w:bCs/>
          <w:sz w:val="24"/>
          <w:szCs w:val="24"/>
          <w:lang w:eastAsia="en-GB"/>
        </w:rPr>
        <w:t xml:space="preserve">on-transfected and transfected DLD-1 cell lysates were incubated on the Human Apoptotic Proteome Profiler Antibody membrane arrays. A visible increase in several apoptotic proteins upon Human-RPSA </w:t>
      </w:r>
      <w:r w:rsidR="006405FC">
        <w:rPr>
          <w:rFonts w:ascii="Times New Roman" w:eastAsia="Times New Roman" w:hAnsi="Times New Roman" w:cs="Times New Roman"/>
          <w:sz w:val="24"/>
          <w:szCs w:val="24"/>
          <w:lang w:eastAsia="en-GB"/>
        </w:rPr>
        <w:t>siRNA</w:t>
      </w:r>
      <w:r w:rsidR="006405FC">
        <w:rPr>
          <w:rFonts w:ascii="Times New Roman" w:eastAsia="Times New Roman" w:hAnsi="Times New Roman" w:cs="Times New Roman"/>
          <w:bCs/>
          <w:sz w:val="24"/>
          <w:szCs w:val="24"/>
          <w:lang w:eastAsia="en-GB"/>
        </w:rPr>
        <w:t xml:space="preserve"> transfection in comparison to the non-transfected cells was observed. </w:t>
      </w:r>
      <w:r w:rsidR="006405FC">
        <w:rPr>
          <w:rFonts w:ascii="Times New Roman" w:hAnsi="Times New Roman" w:cs="Times New Roman"/>
          <w:bCs/>
          <w:sz w:val="24"/>
          <w:szCs w:val="24"/>
        </w:rPr>
        <w:t xml:space="preserve">Signals for each protein are displayed as a pair of spots, with three pairs of dark reference spots on the lower left, upper right and upper left corners for alignment. PBS spots </w:t>
      </w:r>
      <w:r w:rsidR="006405FC">
        <w:rPr>
          <w:rFonts w:ascii="Times New Roman" w:hAnsi="Times New Roman" w:cs="Times New Roman"/>
          <w:bCs/>
          <w:sz w:val="24"/>
          <w:szCs w:val="24"/>
        </w:rPr>
        <w:lastRenderedPageBreak/>
        <w:t>(designated regions that had consistent background with no capture sites) were used as the negative control where each value was subtracted from PBS and divided by its corresponding reference spot.</w:t>
      </w:r>
    </w:p>
    <w:p w14:paraId="16E38225" w14:textId="1C128637" w:rsidR="003F66A9" w:rsidRPr="009B2E92" w:rsidRDefault="003F66A9" w:rsidP="003F66A9">
      <w:pPr>
        <w:spacing w:line="360" w:lineRule="auto"/>
        <w:jc w:val="both"/>
        <w:rPr>
          <w:rFonts w:ascii="Times New Roman" w:hAnsi="Times New Roman" w:cs="Times New Roman"/>
          <w:b/>
          <w:bCs/>
          <w:sz w:val="24"/>
          <w:szCs w:val="24"/>
        </w:rPr>
      </w:pPr>
    </w:p>
    <w:p w14:paraId="2FD987A4" w14:textId="77777777" w:rsidR="003F66A9" w:rsidRPr="000E1119" w:rsidRDefault="003F66A9" w:rsidP="003F66A9">
      <w:pPr>
        <w:spacing w:line="360" w:lineRule="auto"/>
        <w:jc w:val="center"/>
        <w:rPr>
          <w:rFonts w:ascii="Times New Roman" w:hAnsi="Times New Roman" w:cs="Times New Roman"/>
          <w:sz w:val="24"/>
          <w:szCs w:val="23"/>
        </w:rPr>
      </w:pPr>
      <w:r w:rsidRPr="000E1119">
        <w:rPr>
          <w:rFonts w:ascii="Times New Roman" w:hAnsi="Times New Roman" w:cs="Times New Roman"/>
          <w:noProof/>
          <w:bdr w:val="single" w:sz="4" w:space="0" w:color="auto"/>
        </w:rPr>
        <w:drawing>
          <wp:inline distT="0" distB="0" distL="0" distR="0" wp14:anchorId="61524644" wp14:editId="0BD0CD15">
            <wp:extent cx="4884821" cy="6701610"/>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88048" cy="6706038"/>
                    </a:xfrm>
                    <a:prstGeom prst="rect">
                      <a:avLst/>
                    </a:prstGeom>
                    <a:noFill/>
                    <a:ln>
                      <a:noFill/>
                    </a:ln>
                  </pic:spPr>
                </pic:pic>
              </a:graphicData>
            </a:graphic>
          </wp:inline>
        </w:drawing>
      </w:r>
    </w:p>
    <w:p w14:paraId="47355E31" w14:textId="1E22AE45" w:rsidR="003F66A9" w:rsidRPr="000E1119" w:rsidRDefault="003F66A9" w:rsidP="003F66A9">
      <w:pPr>
        <w:spacing w:line="240" w:lineRule="auto"/>
        <w:jc w:val="both"/>
        <w:rPr>
          <w:rFonts w:ascii="Times New Roman" w:hAnsi="Times New Roman" w:cs="Times New Roman"/>
          <w:sz w:val="24"/>
          <w:szCs w:val="23"/>
        </w:rPr>
      </w:pPr>
      <w:r w:rsidRPr="000E1119">
        <w:rPr>
          <w:rFonts w:ascii="Times New Roman" w:hAnsi="Times New Roman" w:cs="Times New Roman"/>
          <w:b/>
          <w:sz w:val="24"/>
          <w:szCs w:val="23"/>
        </w:rPr>
        <w:t xml:space="preserve">Figure </w:t>
      </w:r>
      <w:r>
        <w:rPr>
          <w:rFonts w:ascii="Times New Roman" w:hAnsi="Times New Roman" w:cs="Times New Roman"/>
          <w:b/>
          <w:sz w:val="24"/>
          <w:szCs w:val="23"/>
        </w:rPr>
        <w:t>S</w:t>
      </w:r>
      <w:r w:rsidR="000A5039">
        <w:rPr>
          <w:rFonts w:ascii="Times New Roman" w:hAnsi="Times New Roman" w:cs="Times New Roman"/>
          <w:b/>
          <w:sz w:val="24"/>
          <w:szCs w:val="23"/>
        </w:rPr>
        <w:t>1</w:t>
      </w:r>
      <w:r w:rsidR="001C6A7C">
        <w:rPr>
          <w:rFonts w:ascii="Times New Roman" w:hAnsi="Times New Roman" w:cs="Times New Roman"/>
          <w:b/>
          <w:sz w:val="24"/>
          <w:szCs w:val="23"/>
        </w:rPr>
        <w:t>3</w:t>
      </w:r>
      <w:r w:rsidRPr="000E1119">
        <w:rPr>
          <w:rFonts w:ascii="Times New Roman" w:hAnsi="Times New Roman" w:cs="Times New Roman"/>
          <w:b/>
          <w:sz w:val="24"/>
          <w:szCs w:val="23"/>
        </w:rPr>
        <w:t xml:space="preserve">: Schematic of human Phospho-MAPK Proteome Profiler Antibody Array™ with corresponding coordinates. </w:t>
      </w:r>
      <w:r w:rsidRPr="000E1119">
        <w:rPr>
          <w:rFonts w:ascii="Times New Roman" w:hAnsi="Times New Roman" w:cs="Times New Roman"/>
          <w:sz w:val="24"/>
          <w:szCs w:val="23"/>
        </w:rPr>
        <w:t xml:space="preserve">Visual representation of the membrane array consisting of several proteins with their corresponding coordinates (shown below array). These coordinates are used to locate each protein on the array for analyte identification (Image obtained from phospho-MAPK array kit). </w:t>
      </w:r>
    </w:p>
    <w:p w14:paraId="224212F1" w14:textId="77777777" w:rsidR="00CB11EB" w:rsidRDefault="003F66A9" w:rsidP="00CB11EB">
      <w:pPr>
        <w:spacing w:line="240" w:lineRule="auto"/>
        <w:jc w:val="center"/>
        <w:rPr>
          <w:rFonts w:ascii="Times New Roman" w:hAnsi="Times New Roman" w:cs="Times New Roman"/>
          <w:b/>
          <w:sz w:val="24"/>
          <w:szCs w:val="23"/>
        </w:rPr>
      </w:pPr>
      <w:r w:rsidRPr="000E1119">
        <w:rPr>
          <w:rFonts w:ascii="Times New Roman" w:hAnsi="Times New Roman" w:cs="Times New Roman"/>
          <w:noProof/>
          <w:sz w:val="24"/>
          <w:szCs w:val="23"/>
          <w:bdr w:val="single" w:sz="4" w:space="0" w:color="auto"/>
        </w:rPr>
        <w:lastRenderedPageBreak/>
        <w:drawing>
          <wp:inline distT="0" distB="0" distL="0" distR="0" wp14:anchorId="42459B82" wp14:editId="4122CE10">
            <wp:extent cx="5281218" cy="5236143"/>
            <wp:effectExtent l="0" t="0" r="0" b="3175"/>
            <wp:docPr id="31" name="Picture 2" descr="C:\Users\668573\Pictures\apoptotic arra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668573\Pictures\apoptotic array.tif"/>
                    <pic:cNvPicPr>
                      <a:picLocks noChangeAspect="1" noChangeArrowheads="1"/>
                    </pic:cNvPicPr>
                  </pic:nvPicPr>
                  <pic:blipFill>
                    <a:blip r:embed="rId21" cstate="print"/>
                    <a:srcRect/>
                    <a:stretch>
                      <a:fillRect/>
                    </a:stretch>
                  </pic:blipFill>
                  <pic:spPr bwMode="auto">
                    <a:xfrm>
                      <a:off x="0" y="0"/>
                      <a:ext cx="5284395" cy="5239293"/>
                    </a:xfrm>
                    <a:prstGeom prst="rect">
                      <a:avLst/>
                    </a:prstGeom>
                    <a:noFill/>
                    <a:ln w="9525">
                      <a:noFill/>
                      <a:miter lim="800000"/>
                      <a:headEnd/>
                      <a:tailEnd/>
                    </a:ln>
                  </pic:spPr>
                </pic:pic>
              </a:graphicData>
            </a:graphic>
          </wp:inline>
        </w:drawing>
      </w:r>
    </w:p>
    <w:p w14:paraId="656B5FCE" w14:textId="746D7D80" w:rsidR="003F66A9" w:rsidRPr="000E1119" w:rsidRDefault="003F66A9" w:rsidP="003F66A9">
      <w:pPr>
        <w:spacing w:line="240" w:lineRule="auto"/>
        <w:jc w:val="both"/>
        <w:rPr>
          <w:rFonts w:ascii="Times New Roman" w:hAnsi="Times New Roman" w:cs="Times New Roman"/>
          <w:sz w:val="24"/>
          <w:szCs w:val="23"/>
        </w:rPr>
      </w:pPr>
      <w:r w:rsidRPr="000E1119">
        <w:rPr>
          <w:rFonts w:ascii="Times New Roman" w:hAnsi="Times New Roman" w:cs="Times New Roman"/>
          <w:b/>
          <w:sz w:val="24"/>
          <w:szCs w:val="23"/>
        </w:rPr>
        <w:t xml:space="preserve">Figure </w:t>
      </w:r>
      <w:r w:rsidR="00270C99">
        <w:rPr>
          <w:rFonts w:ascii="Times New Roman" w:hAnsi="Times New Roman" w:cs="Times New Roman"/>
          <w:b/>
          <w:sz w:val="24"/>
          <w:szCs w:val="23"/>
        </w:rPr>
        <w:t>S</w:t>
      </w:r>
      <w:r w:rsidR="000A5039">
        <w:rPr>
          <w:rFonts w:ascii="Times New Roman" w:hAnsi="Times New Roman" w:cs="Times New Roman"/>
          <w:b/>
          <w:sz w:val="24"/>
          <w:szCs w:val="23"/>
        </w:rPr>
        <w:t>1</w:t>
      </w:r>
      <w:r w:rsidR="001C6A7C">
        <w:rPr>
          <w:rFonts w:ascii="Times New Roman" w:hAnsi="Times New Roman" w:cs="Times New Roman"/>
          <w:b/>
          <w:sz w:val="24"/>
          <w:szCs w:val="23"/>
        </w:rPr>
        <w:t>4</w:t>
      </w:r>
      <w:r w:rsidRPr="000E1119">
        <w:rPr>
          <w:rFonts w:ascii="Times New Roman" w:hAnsi="Times New Roman" w:cs="Times New Roman"/>
          <w:b/>
          <w:sz w:val="24"/>
          <w:szCs w:val="23"/>
        </w:rPr>
        <w:t xml:space="preserve">: Schematic of human Apoptosis Proteome Profiler Antibody Array™ with corresponding coordinates. </w:t>
      </w:r>
      <w:r w:rsidRPr="000E1119">
        <w:rPr>
          <w:rFonts w:ascii="Times New Roman" w:hAnsi="Times New Roman" w:cs="Times New Roman"/>
          <w:sz w:val="24"/>
          <w:szCs w:val="23"/>
        </w:rPr>
        <w:t xml:space="preserve">Visual representation of the membrane array consisting of several proteins with corresponding coordinates (shown below array). These coordinates are used to locate each protein on the array for analyte identification (Image obtained from Apoptosis array kit). </w:t>
      </w:r>
    </w:p>
    <w:p w14:paraId="63475227" w14:textId="77777777" w:rsidR="003F66A9" w:rsidRDefault="003F66A9" w:rsidP="003F66A9">
      <w:pPr>
        <w:spacing w:line="240" w:lineRule="auto"/>
        <w:jc w:val="both"/>
        <w:rPr>
          <w:rFonts w:ascii="Times New Roman" w:hAnsi="Times New Roman" w:cs="Times New Roman"/>
          <w:sz w:val="24"/>
          <w:szCs w:val="23"/>
        </w:rPr>
      </w:pPr>
    </w:p>
    <w:p w14:paraId="422786B9" w14:textId="77777777" w:rsidR="003F66A9" w:rsidRDefault="003F66A9" w:rsidP="003F66A9">
      <w:pPr>
        <w:spacing w:line="240" w:lineRule="auto"/>
        <w:jc w:val="both"/>
        <w:rPr>
          <w:rFonts w:ascii="Times New Roman" w:hAnsi="Times New Roman" w:cs="Times New Roman"/>
          <w:sz w:val="24"/>
          <w:szCs w:val="23"/>
        </w:rPr>
      </w:pPr>
    </w:p>
    <w:p w14:paraId="016837E9" w14:textId="77777777" w:rsidR="003F66A9" w:rsidRDefault="003F66A9" w:rsidP="003F66A9">
      <w:pPr>
        <w:spacing w:line="240" w:lineRule="auto"/>
        <w:jc w:val="both"/>
        <w:rPr>
          <w:rFonts w:ascii="Times New Roman" w:hAnsi="Times New Roman" w:cs="Times New Roman"/>
          <w:sz w:val="24"/>
          <w:szCs w:val="23"/>
        </w:rPr>
      </w:pPr>
    </w:p>
    <w:p w14:paraId="16358AD0" w14:textId="77777777" w:rsidR="003F66A9" w:rsidRDefault="003F66A9" w:rsidP="003F66A9">
      <w:pPr>
        <w:spacing w:line="240" w:lineRule="auto"/>
        <w:jc w:val="both"/>
        <w:rPr>
          <w:rFonts w:ascii="Times New Roman" w:hAnsi="Times New Roman" w:cs="Times New Roman"/>
          <w:sz w:val="24"/>
          <w:szCs w:val="23"/>
        </w:rPr>
      </w:pPr>
    </w:p>
    <w:p w14:paraId="28008E34" w14:textId="77777777" w:rsidR="00CB11EB" w:rsidRDefault="00CB11EB" w:rsidP="003F66A9">
      <w:pPr>
        <w:spacing w:line="240" w:lineRule="auto"/>
        <w:jc w:val="both"/>
        <w:rPr>
          <w:rFonts w:ascii="Times New Roman" w:hAnsi="Times New Roman" w:cs="Times New Roman"/>
          <w:sz w:val="24"/>
          <w:szCs w:val="23"/>
        </w:rPr>
      </w:pPr>
    </w:p>
    <w:p w14:paraId="1D92B428" w14:textId="1E07B5CC" w:rsidR="003F66A9" w:rsidRDefault="003F66A9" w:rsidP="003F66A9">
      <w:pPr>
        <w:spacing w:line="36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Proteins obtained from SWATH-MS analysis:</w:t>
      </w:r>
    </w:p>
    <w:p w14:paraId="3803806E" w14:textId="0374F6A0" w:rsidR="002A1D01" w:rsidRPr="000E1119" w:rsidRDefault="002A1D01" w:rsidP="002A1D01">
      <w:pPr>
        <w:pStyle w:val="Tables"/>
        <w:ind w:left="0" w:firstLine="0"/>
        <w:jc w:val="both"/>
        <w:rPr>
          <w:rFonts w:cs="Times New Roman"/>
          <w:u w:val="single"/>
        </w:rPr>
      </w:pPr>
      <w:bookmarkStart w:id="2" w:name="_Toc30676152"/>
      <w:bookmarkStart w:id="3" w:name="_Toc31813110"/>
      <w:bookmarkStart w:id="4" w:name="_Toc32235256"/>
      <w:bookmarkStart w:id="5" w:name="_Toc32237536"/>
      <w:bookmarkStart w:id="6" w:name="_Toc32241942"/>
      <w:bookmarkStart w:id="7" w:name="_Toc32317387"/>
      <w:r w:rsidRPr="000E1119">
        <w:rPr>
          <w:rFonts w:cs="Times New Roman"/>
          <w:u w:val="single"/>
        </w:rPr>
        <w:lastRenderedPageBreak/>
        <w:t xml:space="preserve">Table </w:t>
      </w:r>
      <w:r w:rsidR="00171ABA">
        <w:rPr>
          <w:rFonts w:cs="Times New Roman"/>
          <w:u w:val="single"/>
        </w:rPr>
        <w:t>S4</w:t>
      </w:r>
      <w:r w:rsidRPr="000E1119">
        <w:rPr>
          <w:rFonts w:cs="Times New Roman"/>
          <w:u w:val="single"/>
        </w:rPr>
        <w:t>: List of down-regulated proteins with significant fold changes of two and above observed upon siRNA-mediated knock-down of LRP/LR.</w:t>
      </w:r>
      <w:bookmarkEnd w:id="2"/>
      <w:bookmarkEnd w:id="3"/>
      <w:bookmarkEnd w:id="4"/>
      <w:bookmarkEnd w:id="5"/>
      <w:bookmarkEnd w:id="6"/>
      <w:bookmarkEnd w:id="7"/>
      <w:r w:rsidRPr="000E1119">
        <w:rPr>
          <w:rFonts w:cs="Times New Roman"/>
          <w:u w:val="single"/>
        </w:rPr>
        <w:t xml:space="preserve"> </w:t>
      </w:r>
    </w:p>
    <w:p w14:paraId="7962C6E3" w14:textId="77777777" w:rsidR="002A1D01" w:rsidRPr="000E1119" w:rsidRDefault="002A1D01" w:rsidP="002A1D01">
      <w:pPr>
        <w:pStyle w:val="Tables"/>
        <w:rPr>
          <w:rFonts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2481"/>
        <w:gridCol w:w="1900"/>
        <w:gridCol w:w="882"/>
        <w:gridCol w:w="2915"/>
      </w:tblGrid>
      <w:tr w:rsidR="002A1D01" w:rsidRPr="000E1119" w14:paraId="1D30F1E6" w14:textId="77777777" w:rsidTr="004055EB">
        <w:trPr>
          <w:trHeight w:val="285"/>
        </w:trPr>
        <w:tc>
          <w:tcPr>
            <w:tcW w:w="838" w:type="dxa"/>
            <w:noWrap/>
            <w:hideMark/>
          </w:tcPr>
          <w:p w14:paraId="5D74E4E1" w14:textId="77777777" w:rsidR="002A1D01" w:rsidRPr="000E1119" w:rsidRDefault="002A1D01" w:rsidP="002A1D01">
            <w:pPr>
              <w:rPr>
                <w:rFonts w:ascii="Times New Roman" w:hAnsi="Times New Roman" w:cs="Times New Roman"/>
                <w:b/>
                <w:bCs/>
                <w:sz w:val="18"/>
                <w:szCs w:val="18"/>
              </w:rPr>
            </w:pPr>
            <w:r w:rsidRPr="000E1119">
              <w:rPr>
                <w:rFonts w:ascii="Times New Roman" w:hAnsi="Times New Roman" w:cs="Times New Roman"/>
                <w:b/>
                <w:bCs/>
                <w:sz w:val="18"/>
                <w:szCs w:val="18"/>
              </w:rPr>
              <w:t>Fold change</w:t>
            </w:r>
          </w:p>
        </w:tc>
        <w:tc>
          <w:tcPr>
            <w:tcW w:w="2481" w:type="dxa"/>
            <w:noWrap/>
            <w:hideMark/>
          </w:tcPr>
          <w:p w14:paraId="687D73A9" w14:textId="77777777" w:rsidR="002A1D01" w:rsidRPr="000E1119" w:rsidRDefault="002A1D01" w:rsidP="002A1D01">
            <w:pPr>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1900" w:type="dxa"/>
            <w:noWrap/>
            <w:hideMark/>
          </w:tcPr>
          <w:p w14:paraId="2FCB1820" w14:textId="77777777" w:rsidR="002A1D01" w:rsidRPr="000E1119" w:rsidRDefault="002A1D01" w:rsidP="002A1D01">
            <w:pPr>
              <w:rPr>
                <w:rFonts w:ascii="Times New Roman" w:hAnsi="Times New Roman" w:cs="Times New Roman"/>
                <w:b/>
                <w:bCs/>
                <w:sz w:val="18"/>
                <w:szCs w:val="18"/>
              </w:rPr>
            </w:pPr>
            <w:r w:rsidRPr="000E1119">
              <w:rPr>
                <w:rFonts w:ascii="Times New Roman" w:hAnsi="Times New Roman" w:cs="Times New Roman"/>
                <w:b/>
                <w:bCs/>
                <w:sz w:val="18"/>
                <w:szCs w:val="18"/>
              </w:rPr>
              <w:t>Name</w:t>
            </w:r>
          </w:p>
        </w:tc>
        <w:tc>
          <w:tcPr>
            <w:tcW w:w="882" w:type="dxa"/>
            <w:noWrap/>
            <w:hideMark/>
          </w:tcPr>
          <w:p w14:paraId="1D695586" w14:textId="77777777" w:rsidR="002A1D01" w:rsidRPr="000E1119" w:rsidRDefault="002A1D01" w:rsidP="002A1D01">
            <w:pPr>
              <w:rPr>
                <w:rFonts w:ascii="Times New Roman" w:hAnsi="Times New Roman" w:cs="Times New Roman"/>
                <w:b/>
                <w:bCs/>
                <w:sz w:val="18"/>
                <w:szCs w:val="18"/>
              </w:rPr>
            </w:pPr>
            <w:r w:rsidRPr="000E1119">
              <w:rPr>
                <w:rFonts w:ascii="Times New Roman" w:hAnsi="Times New Roman" w:cs="Times New Roman"/>
                <w:b/>
                <w:bCs/>
                <w:sz w:val="18"/>
                <w:szCs w:val="18"/>
              </w:rPr>
              <w:t xml:space="preserve">P- value </w:t>
            </w:r>
          </w:p>
        </w:tc>
        <w:tc>
          <w:tcPr>
            <w:tcW w:w="2915" w:type="dxa"/>
            <w:noWrap/>
            <w:hideMark/>
          </w:tcPr>
          <w:p w14:paraId="6D02BD9C" w14:textId="77777777" w:rsidR="002A1D01" w:rsidRPr="000E1119" w:rsidRDefault="002A1D01" w:rsidP="002A1D01">
            <w:pPr>
              <w:rPr>
                <w:rFonts w:ascii="Times New Roman" w:hAnsi="Times New Roman" w:cs="Times New Roman"/>
                <w:b/>
                <w:bCs/>
                <w:sz w:val="18"/>
                <w:szCs w:val="18"/>
              </w:rPr>
            </w:pPr>
            <w:r w:rsidRPr="000E1119">
              <w:rPr>
                <w:rFonts w:ascii="Times New Roman" w:hAnsi="Times New Roman" w:cs="Times New Roman"/>
                <w:b/>
                <w:bCs/>
                <w:sz w:val="18"/>
                <w:szCs w:val="18"/>
              </w:rPr>
              <w:t xml:space="preserve">Function </w:t>
            </w:r>
          </w:p>
        </w:tc>
      </w:tr>
      <w:tr w:rsidR="002A1D01" w:rsidRPr="000E1119" w14:paraId="7411B101" w14:textId="77777777" w:rsidTr="004055EB">
        <w:trPr>
          <w:trHeight w:val="285"/>
        </w:trPr>
        <w:tc>
          <w:tcPr>
            <w:tcW w:w="838" w:type="dxa"/>
            <w:noWrap/>
            <w:hideMark/>
          </w:tcPr>
          <w:p w14:paraId="79BCD18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-8.20</w:t>
            </w:r>
          </w:p>
        </w:tc>
        <w:tc>
          <w:tcPr>
            <w:tcW w:w="2481" w:type="dxa"/>
            <w:noWrap/>
            <w:hideMark/>
          </w:tcPr>
          <w:p w14:paraId="5BBE309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sp|P09651|</w:t>
            </w:r>
            <w:r w:rsidRPr="000E1119">
              <w:rPr>
                <w:rFonts w:ascii="Times New Roman" w:eastAsia="Times New Roman" w:hAnsi="Times New Roman" w:cs="Times New Roman"/>
                <w:color w:val="000000"/>
                <w:sz w:val="24"/>
                <w:szCs w:val="24"/>
                <w:lang w:eastAsia="en-GB"/>
              </w:rPr>
              <w:t xml:space="preserve"> </w:t>
            </w:r>
            <w:r w:rsidRPr="000E1119">
              <w:rPr>
                <w:rFonts w:ascii="Times New Roman" w:eastAsia="Times New Roman" w:hAnsi="Times New Roman" w:cs="Times New Roman"/>
                <w:color w:val="000000"/>
                <w:sz w:val="16"/>
                <w:szCs w:val="24"/>
                <w:lang w:eastAsia="en-GB"/>
              </w:rPr>
              <w:t>H</w:t>
            </w:r>
            <w:r w:rsidRPr="000E1119">
              <w:rPr>
                <w:rFonts w:ascii="Times New Roman" w:hAnsi="Times New Roman" w:cs="Times New Roman"/>
                <w:color w:val="000000"/>
                <w:sz w:val="16"/>
                <w:szCs w:val="24"/>
                <w:shd w:val="clear" w:color="auto" w:fill="FFFFFF"/>
              </w:rPr>
              <w:t>nRNPA1</w:t>
            </w:r>
            <w:r w:rsidRPr="000E1119">
              <w:rPr>
                <w:rFonts w:ascii="Times New Roman" w:hAnsi="Times New Roman" w:cs="Times New Roman"/>
                <w:sz w:val="16"/>
                <w:szCs w:val="18"/>
              </w:rPr>
              <w:t>_HUMAN</w:t>
            </w:r>
          </w:p>
        </w:tc>
        <w:tc>
          <w:tcPr>
            <w:tcW w:w="1900" w:type="dxa"/>
            <w:noWrap/>
            <w:hideMark/>
          </w:tcPr>
          <w:p w14:paraId="2A5B962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Heterogeneous nuclear ribonucleoprotein A1</w:t>
            </w:r>
          </w:p>
        </w:tc>
        <w:tc>
          <w:tcPr>
            <w:tcW w:w="882" w:type="dxa"/>
            <w:noWrap/>
            <w:hideMark/>
          </w:tcPr>
          <w:p w14:paraId="169B587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0.027</w:t>
            </w:r>
          </w:p>
        </w:tc>
        <w:tc>
          <w:tcPr>
            <w:tcW w:w="2915" w:type="dxa"/>
            <w:noWrap/>
            <w:hideMark/>
          </w:tcPr>
          <w:p w14:paraId="609CA278" w14:textId="58511065"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Pre-mRNA processing, mRNA transport and metabolism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&lt;EndNote&gt;&lt;Cite&gt;&lt;Author&gt;Paronetto&lt;/Author&gt;&lt;Year&gt;2007&lt;/Year&gt;&lt;RecNum&gt;340&lt;/RecNum&gt;&lt;DisplayText&gt;[3, 4]&lt;/DisplayText&gt;&lt;record&gt;&lt;rec-number&gt;340&lt;/rec-number&gt;&lt;foreign-keys&gt;&lt;key app="EN" db-id="d5z29xvs2eredpexa9rxefa6fdef55x99zs9" timestamp="1571043647"&gt;340&lt;/key&gt;&lt;/foreign-keys&gt;&lt;ref-type name="Journal Article"&gt;17&lt;/ref-type&gt;&lt;contributors&gt;&lt;authors&gt;&lt;author&gt;Paronetto, Maria Paola&lt;/author&gt;&lt;author&gt;Achsel, Tilman&lt;/author&gt;&lt;author&gt;Massiello, Autumn&lt;/author&gt;&lt;author&gt;Chalfant, Charles E&lt;/author&gt;&lt;author&gt;Sette, Claudio&lt;/author&gt;&lt;/authors&gt;&lt;/contributors&gt;&lt;titles&gt;&lt;title&gt;The RNA-binding protein Sam68 modulates the alternative splicing of Bcl-x&lt;/title&gt;&lt;secondary-title&gt;J Cell Biol&lt;/secondary-title&gt;&lt;/titles&gt;&lt;periodical&gt;&lt;full-title&gt;J Cell Biol&lt;/full-title&gt;&lt;/periodical&gt;&lt;pages&gt;929-939&lt;/pages&gt;&lt;volume&gt;176&lt;/volume&gt;&lt;number&gt;7&lt;/number&gt;&lt;dates&gt;&lt;year&gt;2007&lt;/year&gt;&lt;/dates&gt;&lt;isbn&gt;0021-9525&lt;/isbn&gt;&lt;urls&gt;&lt;/urls&gt;&lt;/record&gt;&lt;/Cite&gt;&lt;Cite&gt;&lt;Author&gt;Treiber&lt;/Author&gt;&lt;Year&gt;2017&lt;/Year&gt;&lt;RecNum&gt;341&lt;/RecNum&gt;&lt;record&gt;&lt;rec-number&gt;341&lt;/rec-number&gt;&lt;foreign-keys&gt;&lt;key app="EN" db-id="d5z29xvs2eredpexa9rxefa6fdef55x99zs9" timestamp="1571043765"&gt;341&lt;/key&gt;&lt;/foreign-keys&gt;&lt;ref-type name="Journal Article"&gt;17&lt;/ref-type&gt;&lt;contributors&gt;&lt;authors&gt;&lt;author&gt;Treiber, Thomas&lt;/author&gt;&lt;author&gt;Treiber, Nora&lt;/author&gt;&lt;author&gt;Plessmann, Uwe&lt;/author&gt;&lt;author&gt;Harlander, Simone&lt;/author&gt;&lt;author&gt;Daiß, Julia-Lisa&lt;/author&gt;&lt;author&gt;Eichner, Norbert&lt;/author&gt;&lt;author&gt;Lehmann, Gerhard&lt;/author&gt;&lt;author&gt;Schall, Kevin&lt;/author&gt;&lt;author&gt;Urlaub, Henning&lt;/author&gt;&lt;author&gt;Meister, Gunter&lt;/author&gt;&lt;/authors&gt;&lt;/contributors&gt;&lt;titles&gt;&lt;title&gt;A compendium of RNA-binding proteins that regulate microRNA biogenesis&lt;/title&gt;&lt;secondary-title&gt;Molecular cell&lt;/secondary-title&gt;&lt;/titles&gt;&lt;periodical&gt;&lt;full-title&gt;Molecular cell&lt;/full-title&gt;&lt;/periodical&gt;&lt;pages&gt;270-284. e13&lt;/pages&gt;&lt;volume&gt;66&lt;/volume&gt;&lt;number&gt;2&lt;/number&gt;&lt;dates&gt;&lt;year&gt;2017&lt;/year&gt;&lt;/dates&gt;&lt;isbn&gt;1097-2765&lt;/isbn&gt;&lt;urls&gt;&lt;/urls&gt;&lt;/record&gt;&lt;/Cite&gt;&lt;/EndNote&gt;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 4]</w:t>
            </w:r>
            <w:r w:rsidRPr="000E1119">
              <w:rPr>
                <w:rFonts w:ascii="Times New Roman" w:hAnsi="Times New Roman" w:cs="Times New Roman"/>
                <w:sz w:val="16"/>
                <w:szCs w:val="18"/>
              </w:rPr>
              <w:fldChar w:fldCharType="end"/>
            </w:r>
          </w:p>
        </w:tc>
      </w:tr>
      <w:tr w:rsidR="002A1D01" w:rsidRPr="000E1119" w14:paraId="1819D492" w14:textId="77777777" w:rsidTr="004055EB">
        <w:trPr>
          <w:trHeight w:val="285"/>
        </w:trPr>
        <w:tc>
          <w:tcPr>
            <w:tcW w:w="838" w:type="dxa"/>
            <w:noWrap/>
            <w:hideMark/>
          </w:tcPr>
          <w:p w14:paraId="65C0644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-5.75</w:t>
            </w:r>
          </w:p>
        </w:tc>
        <w:tc>
          <w:tcPr>
            <w:tcW w:w="2481" w:type="dxa"/>
            <w:noWrap/>
            <w:hideMark/>
          </w:tcPr>
          <w:p w14:paraId="20D3EDC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sp|Q14244|MAP7_HUMAN</w:t>
            </w:r>
          </w:p>
        </w:tc>
        <w:tc>
          <w:tcPr>
            <w:tcW w:w="1900" w:type="dxa"/>
            <w:noWrap/>
            <w:hideMark/>
          </w:tcPr>
          <w:p w14:paraId="7D56D4E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Ensconsin</w:t>
            </w:r>
          </w:p>
        </w:tc>
        <w:tc>
          <w:tcPr>
            <w:tcW w:w="882" w:type="dxa"/>
            <w:noWrap/>
            <w:hideMark/>
          </w:tcPr>
          <w:p w14:paraId="073245F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0.001</w:t>
            </w:r>
          </w:p>
        </w:tc>
        <w:tc>
          <w:tcPr>
            <w:tcW w:w="2915" w:type="dxa"/>
            <w:noWrap/>
            <w:hideMark/>
          </w:tcPr>
          <w:p w14:paraId="2EB2B015" w14:textId="5D122690"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Microtubule stabilizing protein, involved in cellular differentiation and motility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&lt;EndNote&gt;&lt;Cite&gt;&lt;Author&gt;Bulinski&lt;/Author&gt;&lt;Year&gt;2001&lt;/Year&gt;&lt;RecNum&gt;342&lt;/RecNum&gt;&lt;DisplayText&gt;[5, 6]&lt;/DisplayText&gt;&lt;record&gt;&lt;rec-number&gt;342&lt;/rec-number&gt;&lt;foreign-keys&gt;&lt;key app="EN" db-id="d5z29xvs2eredpexa9rxefa6fdef55x99zs9" timestamp="1571043977"&gt;342&lt;/key&gt;&lt;/foreign-keys&gt;&lt;ref-type name="Journal Article"&gt;17&lt;/ref-type&gt;&lt;contributors&gt;&lt;authors&gt;&lt;author&gt;Bulinski, J Chloë&lt;/author&gt;&lt;author&gt;Odde, David J&lt;/author&gt;&lt;author&gt;Howell, Bonnie J&lt;/author&gt;&lt;author&gt;Salmon, Ted D&lt;/author&gt;&lt;author&gt;Waterman-Storer, Clare M&lt;/author&gt;&lt;/authors&gt;&lt;/contributors&gt;&lt;titles&gt;&lt;title&gt;Rapid dynamics of the microtubule binding of ensconsin in vivo&lt;/title&gt;&lt;secondary-title&gt;Journal of cell science&lt;/secondary-title&gt;&lt;/titles&gt;&lt;periodical&gt;&lt;full-title&gt;Journal of cell science&lt;/full-title&gt;&lt;/periodical&gt;&lt;pages&gt;3885-3897&lt;/pages&gt;&lt;volume&gt;114&lt;/volume&gt;&lt;number&gt;21&lt;/number&gt;&lt;dates&gt;&lt;year&gt;2001&lt;/year&gt;&lt;/dates&gt;&lt;isbn&gt;0021-9533&lt;/isbn&gt;&lt;urls&gt;&lt;/urls&gt;&lt;/record&gt;&lt;/Cite&gt;&lt;Cite&gt;&lt;Author&gt;Bhat&lt;/Author&gt;&lt;Year&gt;2007&lt;/Year&gt;&lt;RecNum&gt;343&lt;/RecNum&gt;&lt;record&gt;&lt;rec-number&gt;343&lt;/rec-number&gt;&lt;foreign-keys&gt;&lt;key app="EN" db-id="d5z29xvs2eredpexa9rxefa6fdef55x99zs9" timestamp="1571044059"&gt;343&lt;/key&gt;&lt;/foreign-keys&gt;&lt;ref-type name="Journal Article"&gt;17&lt;/ref-type&gt;&lt;contributors&gt;&lt;authors&gt;&lt;author&gt;Bhat, Kumar MR&lt;/author&gt;&lt;author&gt;Setaluri, Vijayasaradhi&lt;/author&gt;&lt;/authors&gt;&lt;/contributors&gt;&lt;titles&gt;&lt;title&gt;Microtubule-associated proteins as targets in cancer chemotherapy&lt;/title&gt;&lt;secondary-title&gt;Clinical Cancer Research&lt;/secondary-title&gt;&lt;/titles&gt;&lt;periodical&gt;&lt;full-title&gt;Clinical cancer research&lt;/full-title&gt;&lt;/periodical&gt;&lt;pages&gt;2849-2854&lt;/pages&gt;&lt;volume&gt;13&lt;/volume&gt;&lt;number&gt;10&lt;/number&gt;&lt;dates&gt;&lt;year&gt;2007&lt;/year&gt;&lt;/dates&gt;&lt;isbn&gt;1078-0432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 6]</w:t>
            </w:r>
            <w:r w:rsidRPr="000E1119">
              <w:rPr>
                <w:rFonts w:ascii="Times New Roman" w:hAnsi="Times New Roman" w:cs="Times New Roman"/>
                <w:sz w:val="16"/>
                <w:szCs w:val="18"/>
              </w:rPr>
              <w:fldChar w:fldCharType="end"/>
            </w:r>
          </w:p>
        </w:tc>
      </w:tr>
      <w:tr w:rsidR="002A1D01" w:rsidRPr="000E1119" w14:paraId="082B7385" w14:textId="77777777" w:rsidTr="004055EB">
        <w:trPr>
          <w:trHeight w:val="285"/>
        </w:trPr>
        <w:tc>
          <w:tcPr>
            <w:tcW w:w="838" w:type="dxa"/>
            <w:noWrap/>
            <w:hideMark/>
          </w:tcPr>
          <w:p w14:paraId="31FCAEB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-5.62</w:t>
            </w:r>
          </w:p>
        </w:tc>
        <w:tc>
          <w:tcPr>
            <w:tcW w:w="2481" w:type="dxa"/>
            <w:noWrap/>
            <w:hideMark/>
          </w:tcPr>
          <w:p w14:paraId="45C6AB5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sp|O96028|NSD2_HUMAN</w:t>
            </w:r>
          </w:p>
        </w:tc>
        <w:tc>
          <w:tcPr>
            <w:tcW w:w="1900" w:type="dxa"/>
            <w:noWrap/>
            <w:hideMark/>
          </w:tcPr>
          <w:p w14:paraId="71A8302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Histone-lysine N-methyltransferase </w:t>
            </w:r>
          </w:p>
        </w:tc>
        <w:tc>
          <w:tcPr>
            <w:tcW w:w="882" w:type="dxa"/>
            <w:noWrap/>
            <w:hideMark/>
          </w:tcPr>
          <w:p w14:paraId="5C4C123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0.043</w:t>
            </w:r>
          </w:p>
        </w:tc>
        <w:tc>
          <w:tcPr>
            <w:tcW w:w="2915" w:type="dxa"/>
            <w:noWrap/>
            <w:hideMark/>
          </w:tcPr>
          <w:p w14:paraId="6D62F3AF" w14:textId="05346C2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Transcription regulator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&lt;EndNote&gt;&lt;Cite&gt;&lt;Author&gt;Garlisi&lt;/Author&gt;&lt;Year&gt;2001&lt;/Year&gt;&lt;RecNum&gt;344&lt;/RecNum&gt;&lt;DisplayText&gt;[7]&lt;/DisplayText&gt;&lt;record&gt;&lt;rec-number&gt;344&lt;/rec-number&gt;&lt;foreign-keys&gt;&lt;key app="EN" db-id="d5z29xvs2eredpexa9rxefa6fdef55x99zs9" timestamp="1571044194"&gt;344&lt;/key&gt;&lt;/foreign-keys&gt;&lt;ref-type name="Journal Article"&gt;17&lt;/ref-type&gt;&lt;contributors&gt;&lt;authors&gt;&lt;author&gt;Garlisi, Charles G&lt;/author&gt;&lt;author&gt;Uss, Annette Schettino&lt;/author&gt;&lt;author&gt;Xiao, Hong&lt;/author&gt;&lt;author&gt;Tian, Fang&lt;/author&gt;&lt;author&gt;Sheridan, Kristine E&lt;/author&gt;&lt;author&gt;Wang, Luquan&lt;/author&gt;&lt;author&gt;Motasim Billah, M&lt;/author&gt;&lt;author&gt;Egan, Robert W&lt;/author&gt;&lt;author&gt;Stranick, Kimberly S&lt;/author&gt;&lt;author&gt;Umland, Shelby P&lt;/author&gt;&lt;/authors&gt;&lt;/contributors&gt;&lt;titles&gt;&lt;title&gt;A unique mRNA initiated within a middle intron of WHSC1/MMSET encodes a DNA binding protein that suppresses human IL-5 transcription&lt;/title&gt;&lt;secondary-title&gt;American Journal of Respiratory Cell and Molecular Biology&lt;/secondary-title&gt;&lt;/titles&gt;&lt;periodical&gt;&lt;full-title&gt;American Journal of Respiratory Cell and Molecular Biology&lt;/full-title&gt;&lt;/periodical&gt;&lt;pages&gt;90-98&lt;/pages&gt;&lt;volume&gt;24&lt;/volume&gt;&lt;number&gt;1&lt;/number&gt;&lt;dates&gt;&lt;year&gt;2001&lt;/year&gt;&lt;/dates&gt;&lt;isbn&gt;1535-4989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w:t>
            </w:r>
            <w:r w:rsidRPr="000E1119">
              <w:rPr>
                <w:rFonts w:ascii="Times New Roman" w:hAnsi="Times New Roman" w:cs="Times New Roman"/>
                <w:sz w:val="16"/>
                <w:szCs w:val="18"/>
              </w:rPr>
              <w:fldChar w:fldCharType="end"/>
            </w:r>
          </w:p>
        </w:tc>
      </w:tr>
      <w:tr w:rsidR="002A1D01" w:rsidRPr="000E1119" w14:paraId="438AF627" w14:textId="77777777" w:rsidTr="004055EB">
        <w:trPr>
          <w:trHeight w:val="285"/>
        </w:trPr>
        <w:tc>
          <w:tcPr>
            <w:tcW w:w="838" w:type="dxa"/>
            <w:noWrap/>
            <w:hideMark/>
          </w:tcPr>
          <w:p w14:paraId="05FB5B0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-5.04</w:t>
            </w:r>
          </w:p>
        </w:tc>
        <w:tc>
          <w:tcPr>
            <w:tcW w:w="2481" w:type="dxa"/>
            <w:noWrap/>
            <w:hideMark/>
          </w:tcPr>
          <w:p w14:paraId="16DF1D3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sp|Q6QEF8|CORO6_HUMAN</w:t>
            </w:r>
          </w:p>
        </w:tc>
        <w:tc>
          <w:tcPr>
            <w:tcW w:w="1900" w:type="dxa"/>
            <w:noWrap/>
            <w:hideMark/>
          </w:tcPr>
          <w:p w14:paraId="0870976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Coronin-like protein E </w:t>
            </w:r>
          </w:p>
        </w:tc>
        <w:tc>
          <w:tcPr>
            <w:tcW w:w="882" w:type="dxa"/>
            <w:noWrap/>
            <w:hideMark/>
          </w:tcPr>
          <w:p w14:paraId="626C3A4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0.009</w:t>
            </w:r>
          </w:p>
        </w:tc>
        <w:tc>
          <w:tcPr>
            <w:tcW w:w="2915" w:type="dxa"/>
            <w:noWrap/>
            <w:hideMark/>
          </w:tcPr>
          <w:p w14:paraId="6D03BD88" w14:textId="66B4B9BC"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Actin binding protein, interaction with microtubules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&lt;EndNote&gt;&lt;Cite&gt;&lt;Author&gt;de Hostos&lt;/Author&gt;&lt;Year&gt;1999&lt;/Year&gt;&lt;RecNum&gt;345&lt;/RecNum&gt;&lt;DisplayText&gt;[8]&lt;/DisplayText&gt;&lt;record&gt;&lt;rec-number&gt;345&lt;/rec-number&gt;&lt;foreign-keys&gt;&lt;key app="EN" db-id="d5z29xvs2eredpexa9rxefa6fdef55x99zs9" timestamp="1571044327"&gt;345&lt;/key&gt;&lt;/foreign-keys&gt;&lt;ref-type name="Journal Article"&gt;17&lt;/ref-type&gt;&lt;contributors&gt;&lt;authors&gt;&lt;author&gt;de Hostos, Eugenio L&lt;/author&gt;&lt;/authors&gt;&lt;/contributors&gt;&lt;titles&gt;&lt;title&gt;The coronin family of actin-associated proteins&lt;/title&gt;&lt;secondary-title&gt;Trends in cell biology&lt;/secondary-title&gt;&lt;/titles&gt;&lt;periodical&gt;&lt;full-title&gt;Trends in cell biology&lt;/full-title&gt;&lt;/periodical&gt;&lt;pages&gt;345-350&lt;/pages&gt;&lt;volume&gt;9&lt;/volume&gt;&lt;number&gt;9&lt;/number&gt;&lt;dates&gt;&lt;year&gt;1999&lt;/year&gt;&lt;/dates&gt;&lt;isbn&gt;0962-8924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[8]</w:t>
            </w:r>
            <w:r w:rsidRPr="000E1119">
              <w:rPr>
                <w:rFonts w:ascii="Times New Roman" w:hAnsi="Times New Roman" w:cs="Times New Roman"/>
                <w:sz w:val="16"/>
                <w:szCs w:val="18"/>
              </w:rPr>
              <w:fldChar w:fldCharType="end"/>
            </w:r>
          </w:p>
        </w:tc>
      </w:tr>
      <w:tr w:rsidR="002A1D01" w:rsidRPr="000E1119" w14:paraId="5FBD6D33" w14:textId="77777777" w:rsidTr="004055EB">
        <w:trPr>
          <w:trHeight w:val="285"/>
        </w:trPr>
        <w:tc>
          <w:tcPr>
            <w:tcW w:w="838" w:type="dxa"/>
            <w:noWrap/>
            <w:hideMark/>
          </w:tcPr>
          <w:p w14:paraId="451217C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-4.95</w:t>
            </w:r>
          </w:p>
        </w:tc>
        <w:tc>
          <w:tcPr>
            <w:tcW w:w="2481" w:type="dxa"/>
            <w:noWrap/>
            <w:hideMark/>
          </w:tcPr>
          <w:p w14:paraId="6227E0F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sp|Q9UKY7|CDV3_HUMAN</w:t>
            </w:r>
          </w:p>
        </w:tc>
        <w:tc>
          <w:tcPr>
            <w:tcW w:w="1900" w:type="dxa"/>
            <w:noWrap/>
            <w:hideMark/>
          </w:tcPr>
          <w:p w14:paraId="2EED9D1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Carnitine deficiency-associated gene expressed in ventricle 3</w:t>
            </w:r>
          </w:p>
        </w:tc>
        <w:tc>
          <w:tcPr>
            <w:tcW w:w="882" w:type="dxa"/>
            <w:noWrap/>
            <w:hideMark/>
          </w:tcPr>
          <w:p w14:paraId="6CAFB0B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0.001</w:t>
            </w:r>
          </w:p>
        </w:tc>
        <w:tc>
          <w:tcPr>
            <w:tcW w:w="2915" w:type="dxa"/>
            <w:noWrap/>
            <w:hideMark/>
          </w:tcPr>
          <w:p w14:paraId="2B1BACB5" w14:textId="0C49DDD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Biomarker for Hepatocellular carcinoma. Involved in cell proliferation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&lt;EndNote&gt;&lt;Cite&gt;&lt;Author&gt;Xiao&lt;/Author&gt;&lt;Year&gt;2018&lt;/Year&gt;&lt;RecNum&gt;346&lt;/RecNum&gt;&lt;DisplayText&gt;[9]&lt;/DisplayText&gt;&lt;record&gt;&lt;rec-number&gt;346&lt;/rec-number&gt;&lt;foreign-keys&gt;&lt;key app="EN" db-id="d5z29xvs2eredpexa9rxefa6fdef55x99zs9" timestamp="1571044548"&gt;346&lt;/key&gt;&lt;/foreign-keys&gt;&lt;ref-type name="Journal Article"&gt;17&lt;/ref-type&gt;&lt;contributors&gt;&lt;authors&gt;&lt;author&gt;Xiao, Heng&lt;/author&gt;&lt;author&gt;Zhou, Baoyong&lt;/author&gt;&lt;author&gt;Jiang, Ning&lt;/author&gt;&lt;author&gt;Cai, Yunshi&lt;/author&gt;&lt;author&gt;Liu, Xiongwei&lt;/author&gt;&lt;author&gt;Shi, Zhengrong&lt;/author&gt;&lt;author&gt;Li, Ming&lt;/author&gt;&lt;author&gt;Du, Chengyou&lt;/author&gt;&lt;/authors&gt;&lt;/contributors&gt;&lt;titles&gt;&lt;title&gt;The potential value of CDV3 in the prognosis evaluation in Hepatocellular carcinoma&lt;/title&gt;&lt;secondary-title&gt;Genes &amp;amp; diseases&lt;/secondary-title&gt;&lt;/titles&gt;&lt;periodical&gt;&lt;full-title&gt;Genes &amp;amp; diseases&lt;/full-title&gt;&lt;/periodical&gt;&lt;pages&gt;167-171&lt;/pages&gt;&lt;volume&gt;5&lt;/volume&gt;&lt;number&gt;2&lt;/number&gt;&lt;dates&gt;&lt;year&gt;2018&lt;/year&gt;&lt;/dates&gt;&lt;isbn&gt;2352-3042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[9]</w:t>
            </w:r>
            <w:r w:rsidRPr="000E1119">
              <w:rPr>
                <w:rFonts w:ascii="Times New Roman" w:hAnsi="Times New Roman" w:cs="Times New Roman"/>
                <w:sz w:val="16"/>
                <w:szCs w:val="18"/>
              </w:rPr>
              <w:fldChar w:fldCharType="end"/>
            </w:r>
          </w:p>
        </w:tc>
      </w:tr>
      <w:tr w:rsidR="002A1D01" w:rsidRPr="000E1119" w14:paraId="3BD83C10" w14:textId="77777777" w:rsidTr="004055EB">
        <w:trPr>
          <w:trHeight w:val="285"/>
        </w:trPr>
        <w:tc>
          <w:tcPr>
            <w:tcW w:w="838" w:type="dxa"/>
            <w:noWrap/>
            <w:hideMark/>
          </w:tcPr>
          <w:p w14:paraId="0113286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-4.71</w:t>
            </w:r>
          </w:p>
        </w:tc>
        <w:tc>
          <w:tcPr>
            <w:tcW w:w="2481" w:type="dxa"/>
            <w:noWrap/>
            <w:hideMark/>
          </w:tcPr>
          <w:p w14:paraId="5700C57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sp|Q9HD42|CHM1A_HUMAN</w:t>
            </w:r>
          </w:p>
        </w:tc>
        <w:tc>
          <w:tcPr>
            <w:tcW w:w="1900" w:type="dxa"/>
            <w:noWrap/>
            <w:hideMark/>
          </w:tcPr>
          <w:p w14:paraId="53A430D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Charged Multivesicular Body</w:t>
            </w:r>
          </w:p>
        </w:tc>
        <w:tc>
          <w:tcPr>
            <w:tcW w:w="882" w:type="dxa"/>
            <w:noWrap/>
            <w:hideMark/>
          </w:tcPr>
          <w:p w14:paraId="5CF349E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0.032</w:t>
            </w:r>
          </w:p>
        </w:tc>
        <w:tc>
          <w:tcPr>
            <w:tcW w:w="2915" w:type="dxa"/>
            <w:noWrap/>
            <w:hideMark/>
          </w:tcPr>
          <w:p w14:paraId="7C67F969" w14:textId="71E0AFF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Multivesicular body sorting of proteins to the interiors of lysosomes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&lt;EndNote&gt;&lt;Cite&gt;&lt;Author&gt;Howard&lt;/Author&gt;&lt;Year&gt;2001&lt;/Year&gt;&lt;RecNum&gt;549&lt;/RecNum&gt;&lt;DisplayText&gt;[10]&lt;/DisplayText&gt;&lt;record&gt;&lt;rec-number&gt;549&lt;/rec-number&gt;&lt;foreign-keys&gt;&lt;key app="EN" db-id="d5z29xvs2eredpexa9rxefa6fdef55x99zs9" timestamp="1576747377"&gt;549&lt;/key&gt;&lt;/foreign-keys&gt;&lt;ref-type name="Journal Article"&gt;17&lt;/ref-type&gt;&lt;contributors&gt;&lt;authors&gt;&lt;author&gt;Howard, Tiffani L&lt;/author&gt;&lt;author&gt;Stauffer, Daniel R&lt;/author&gt;&lt;author&gt;Degnin, Catherine R&lt;/author&gt;&lt;author&gt;Hollenberg, Stanley M %J Journal of cell science&lt;/author&gt;&lt;/authors&gt;&lt;/contributors&gt;&lt;titles&gt;&lt;title&gt;CHMP1 functions as a member of a newly defined family of vesicle trafficking proteins&lt;/title&gt;&lt;/titles&gt;&lt;pages&gt;2395-2404&lt;/pages&gt;&lt;volume&gt;114&lt;/volume&gt;&lt;number&gt;13&lt;/number&gt;&lt;dates&gt;&lt;year&gt;2001&lt;/year&gt;&lt;/dates&gt;&lt;isbn&gt;0021-9533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[10]</w:t>
            </w:r>
            <w:r w:rsidRPr="000E1119">
              <w:rPr>
                <w:rFonts w:ascii="Times New Roman" w:hAnsi="Times New Roman" w:cs="Times New Roman"/>
                <w:sz w:val="16"/>
                <w:szCs w:val="18"/>
              </w:rPr>
              <w:fldChar w:fldCharType="end"/>
            </w:r>
          </w:p>
        </w:tc>
      </w:tr>
      <w:tr w:rsidR="002A1D01" w:rsidRPr="000E1119" w14:paraId="134765FD" w14:textId="77777777" w:rsidTr="004055EB">
        <w:trPr>
          <w:trHeight w:val="285"/>
        </w:trPr>
        <w:tc>
          <w:tcPr>
            <w:tcW w:w="838" w:type="dxa"/>
            <w:noWrap/>
            <w:hideMark/>
          </w:tcPr>
          <w:p w14:paraId="718502A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-4.64</w:t>
            </w:r>
          </w:p>
        </w:tc>
        <w:tc>
          <w:tcPr>
            <w:tcW w:w="2481" w:type="dxa"/>
            <w:noWrap/>
            <w:hideMark/>
          </w:tcPr>
          <w:p w14:paraId="16C3E6D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sp|P17152|TMM11_HUMAN</w:t>
            </w:r>
          </w:p>
        </w:tc>
        <w:tc>
          <w:tcPr>
            <w:tcW w:w="1900" w:type="dxa"/>
            <w:noWrap/>
            <w:hideMark/>
          </w:tcPr>
          <w:p w14:paraId="747C5B4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Transmembrane protein 11</w:t>
            </w:r>
          </w:p>
        </w:tc>
        <w:tc>
          <w:tcPr>
            <w:tcW w:w="882" w:type="dxa"/>
            <w:noWrap/>
            <w:hideMark/>
          </w:tcPr>
          <w:p w14:paraId="61C6154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0.038</w:t>
            </w:r>
          </w:p>
        </w:tc>
        <w:tc>
          <w:tcPr>
            <w:tcW w:w="2915" w:type="dxa"/>
            <w:noWrap/>
            <w:hideMark/>
          </w:tcPr>
          <w:p w14:paraId="072AE2B1" w14:textId="79C85B05"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Mitochondrial morphogenesis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&lt;EndNote&gt;&lt;Cite&gt;&lt;Author&gt;Rival&lt;/Author&gt;&lt;Year&gt;2011&lt;/Year&gt;&lt;RecNum&gt;548&lt;/RecNum&gt;&lt;DisplayText&gt;[11]&lt;/DisplayText&gt;&lt;record&gt;&lt;rec-number&gt;548&lt;/rec-number&gt;&lt;foreign-keys&gt;&lt;key app="EN" db-id="d5z29xvs2eredpexa9rxefa6fdef55x99zs9" timestamp="1576747191"&gt;548&lt;/key&gt;&lt;/foreign-keys&gt;&lt;ref-type name="Journal Article"&gt;17&lt;/ref-type&gt;&lt;contributors&gt;&lt;authors&gt;&lt;author&gt;Rival, Thomas&lt;/author&gt;&lt;author&gt;Macchi, Marc&lt;/author&gt;&lt;author&gt;Arnauné‐Pelloquin, Laetitia&lt;/author&gt;&lt;author&gt;Poidevin, Mickael&lt;/author&gt;&lt;author&gt;Maillet, Frédéric&lt;/author&gt;&lt;author&gt;Richard, Fabrice&lt;/author&gt;&lt;author&gt;Fatmi, Ahmed&lt;/author&gt;&lt;author&gt;Belenguer, Pascale&lt;/author&gt;&lt;author&gt;Royet, Julien %J EMBO reports&lt;/author&gt;&lt;/authors&gt;&lt;/contributors&gt;&lt;titles&gt;&lt;title&gt;Inner‐membrane proteins PMI/TMEM11 regulate mitochondrial morphogenesis independently of the DRP1/MFN fission/fusion pathways&lt;/title&gt;&lt;/titles&gt;&lt;pages&gt;223-230&lt;/pages&gt;&lt;volume&gt;12&lt;/volume&gt;&lt;number&gt;3&lt;/number&gt;&lt;dates&gt;&lt;year&gt;2011&lt;/year&gt;&lt;/dates&gt;&lt;isbn&gt;1469-3178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[11]</w:t>
            </w:r>
            <w:r w:rsidRPr="000E1119">
              <w:rPr>
                <w:rFonts w:ascii="Times New Roman" w:hAnsi="Times New Roman" w:cs="Times New Roman"/>
                <w:sz w:val="16"/>
                <w:szCs w:val="18"/>
              </w:rPr>
              <w:fldChar w:fldCharType="end"/>
            </w:r>
          </w:p>
        </w:tc>
      </w:tr>
      <w:tr w:rsidR="002A1D01" w:rsidRPr="000E1119" w14:paraId="70F70BF3" w14:textId="77777777" w:rsidTr="004055EB">
        <w:trPr>
          <w:trHeight w:val="285"/>
        </w:trPr>
        <w:tc>
          <w:tcPr>
            <w:tcW w:w="838" w:type="dxa"/>
            <w:noWrap/>
            <w:hideMark/>
          </w:tcPr>
          <w:p w14:paraId="35204B8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-4.63</w:t>
            </w:r>
          </w:p>
        </w:tc>
        <w:tc>
          <w:tcPr>
            <w:tcW w:w="2481" w:type="dxa"/>
            <w:noWrap/>
            <w:hideMark/>
          </w:tcPr>
          <w:p w14:paraId="32FEC28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sp|Q9NYF8|BCLF1_HUMAN</w:t>
            </w:r>
          </w:p>
        </w:tc>
        <w:tc>
          <w:tcPr>
            <w:tcW w:w="1900" w:type="dxa"/>
            <w:noWrap/>
            <w:hideMark/>
          </w:tcPr>
          <w:p w14:paraId="727A77C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Bcl-2-associated transcription factor 1</w:t>
            </w:r>
          </w:p>
        </w:tc>
        <w:tc>
          <w:tcPr>
            <w:tcW w:w="882" w:type="dxa"/>
            <w:noWrap/>
            <w:hideMark/>
          </w:tcPr>
          <w:p w14:paraId="5F5133D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0.040</w:t>
            </w:r>
          </w:p>
        </w:tc>
        <w:tc>
          <w:tcPr>
            <w:tcW w:w="2915" w:type="dxa"/>
            <w:noWrap/>
            <w:hideMark/>
          </w:tcPr>
          <w:p w14:paraId="493E2AA6" w14:textId="49270C20"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Apoptotic induction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&lt;EndNote&gt;&lt;Cite&gt;&lt;Author&gt;Zhou&lt;/Author&gt;&lt;Year&gt;2014&lt;/Year&gt;&lt;RecNum&gt;473&lt;/RecNum&gt;&lt;DisplayText&gt;[12]&lt;/DisplayText&gt;&lt;record&gt;&lt;rec-number&gt;473&lt;/rec-number&gt;&lt;foreign-keys&gt;&lt;key app="EN" db-id="d5z29xvs2eredpexa9rxefa6fdef55x99zs9" timestamp="1572191952"&gt;473&lt;/key&gt;&lt;/foreign-keys&gt;&lt;ref-type name="Journal Article"&gt;17&lt;/ref-type&gt;&lt;contributors&gt;&lt;authors&gt;&lt;author&gt;Zhou, Xuexia&lt;/author&gt;&lt;author&gt;Li, Xuebing&lt;/author&gt;&lt;author&gt;Cheng, Yuanming&lt;/author&gt;&lt;author&gt;Wu, Wenwu&lt;/author&gt;&lt;author&gt;Xie, Zhiqin&lt;/author&gt;&lt;author&gt;Xi, Qiulei&lt;/author&gt;&lt;author&gt;Han, Jun&lt;/author&gt;&lt;author&gt;Wu, Guohao&lt;/author&gt;&lt;author&gt;Fang, Jing&lt;/author&gt;&lt;author&gt;Feng, Ying %J Nature communications&lt;/author&gt;&lt;/authors&gt;&lt;/contributors&gt;&lt;titles&gt;&lt;title&gt;BCLAF1 and its splicing regulator SRSF10 regulate the tumorigenic potential of colon cancer cells&lt;/title&gt;&lt;/titles&gt;&lt;pages&gt;4581&lt;/pages&gt;&lt;volume&gt;5&lt;/volume&gt;&lt;dates&gt;&lt;year&gt;2014&lt;/year&gt;&lt;/dates&gt;&lt;isbn&gt;2041-1723&lt;/isbn&gt;&lt;urls&gt;&lt;/urls&gt;&lt;/record&gt;&lt;/Cite&gt;&lt;/EndNote&gt;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[12]</w:t>
            </w:r>
            <w:r w:rsidRPr="000E1119">
              <w:rPr>
                <w:rFonts w:ascii="Times New Roman" w:hAnsi="Times New Roman" w:cs="Times New Roman"/>
                <w:sz w:val="16"/>
                <w:szCs w:val="18"/>
              </w:rPr>
              <w:fldChar w:fldCharType="end"/>
            </w:r>
          </w:p>
        </w:tc>
      </w:tr>
      <w:tr w:rsidR="002A1D01" w:rsidRPr="000E1119" w14:paraId="54C3EFD1" w14:textId="77777777" w:rsidTr="004055EB">
        <w:trPr>
          <w:trHeight w:val="285"/>
        </w:trPr>
        <w:tc>
          <w:tcPr>
            <w:tcW w:w="838" w:type="dxa"/>
            <w:noWrap/>
            <w:hideMark/>
          </w:tcPr>
          <w:p w14:paraId="50926DD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-4.48</w:t>
            </w:r>
          </w:p>
        </w:tc>
        <w:tc>
          <w:tcPr>
            <w:tcW w:w="2481" w:type="dxa"/>
            <w:noWrap/>
            <w:hideMark/>
          </w:tcPr>
          <w:p w14:paraId="1C8C1DE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sp|Q9H832|UBE2Z_HUMAN</w:t>
            </w:r>
          </w:p>
        </w:tc>
        <w:tc>
          <w:tcPr>
            <w:tcW w:w="1900" w:type="dxa"/>
            <w:noWrap/>
            <w:hideMark/>
          </w:tcPr>
          <w:p w14:paraId="46650AF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Ubiquitin conjugating enzyme E2 Z </w:t>
            </w:r>
          </w:p>
        </w:tc>
        <w:tc>
          <w:tcPr>
            <w:tcW w:w="882" w:type="dxa"/>
            <w:noWrap/>
            <w:hideMark/>
          </w:tcPr>
          <w:p w14:paraId="2D62F8A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0.033</w:t>
            </w:r>
          </w:p>
        </w:tc>
        <w:tc>
          <w:tcPr>
            <w:tcW w:w="2915" w:type="dxa"/>
            <w:noWrap/>
            <w:hideMark/>
          </w:tcPr>
          <w:p w14:paraId="48EA04B8" w14:textId="71DDF43A"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Proteolysis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&lt;EndNote&gt;&lt;Cite&gt;&lt;Author&gt;Baarends&lt;/Author&gt;&lt;Year&gt;1999&lt;/Year&gt;&lt;RecNum&gt;544&lt;/RecNum&gt;&lt;DisplayText&gt;[13]&lt;/DisplayText&gt;&lt;record&gt;&lt;rec-number&gt;544&lt;/rec-number&gt;&lt;foreign-keys&gt;&lt;key app="EN" db-id="d5z29xvs2eredpexa9rxefa6fdef55x99zs9" timestamp="1576746441"&gt;544&lt;/key&gt;&lt;/foreign-keys&gt;&lt;ref-type name="Journal Article"&gt;17&lt;/ref-type&gt;&lt;contributors&gt;&lt;authors&gt;&lt;author&gt;Baarends, Willy M&lt;/author&gt;&lt;author&gt;Roest, Henk P&lt;/author&gt;&lt;author&gt;Grootegoed, J Anton %J Molecular&lt;/author&gt;&lt;author&gt;cellular endocrinology&lt;/author&gt;&lt;/authors&gt;&lt;/contributors&gt;&lt;titles&gt;&lt;title&gt;The ubiquitin system in gametogenesis&lt;/title&gt;&lt;/titles&gt;&lt;pages&gt;5-16&lt;/pages&gt;&lt;volume&gt;151&lt;/volume&gt;&lt;number&gt;1-2&lt;/number&gt;&lt;dates&gt;&lt;year&gt;1999&lt;/year&gt;&lt;/dates&gt;&lt;isbn&gt;0303-7207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[13]</w:t>
            </w:r>
            <w:r w:rsidRPr="000E1119">
              <w:rPr>
                <w:rFonts w:ascii="Times New Roman" w:hAnsi="Times New Roman" w:cs="Times New Roman"/>
                <w:sz w:val="16"/>
                <w:szCs w:val="18"/>
              </w:rPr>
              <w:fldChar w:fldCharType="end"/>
            </w:r>
          </w:p>
        </w:tc>
      </w:tr>
      <w:tr w:rsidR="002A1D01" w:rsidRPr="000E1119" w14:paraId="6A1918BC" w14:textId="77777777" w:rsidTr="004055EB">
        <w:trPr>
          <w:trHeight w:val="285"/>
        </w:trPr>
        <w:tc>
          <w:tcPr>
            <w:tcW w:w="838" w:type="dxa"/>
            <w:noWrap/>
            <w:hideMark/>
          </w:tcPr>
          <w:p w14:paraId="7BD4111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-4.43</w:t>
            </w:r>
          </w:p>
        </w:tc>
        <w:tc>
          <w:tcPr>
            <w:tcW w:w="2481" w:type="dxa"/>
            <w:noWrap/>
            <w:hideMark/>
          </w:tcPr>
          <w:p w14:paraId="11A1B73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sp|Q7L9L4|MOB1B_HUMAN</w:t>
            </w:r>
          </w:p>
        </w:tc>
        <w:tc>
          <w:tcPr>
            <w:tcW w:w="1900" w:type="dxa"/>
            <w:noWrap/>
            <w:hideMark/>
          </w:tcPr>
          <w:p w14:paraId="03FDA00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Mps one binder kinase activator-like 1A </w:t>
            </w:r>
          </w:p>
        </w:tc>
        <w:tc>
          <w:tcPr>
            <w:tcW w:w="882" w:type="dxa"/>
            <w:noWrap/>
            <w:hideMark/>
          </w:tcPr>
          <w:p w14:paraId="33F1F6F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0.017</w:t>
            </w:r>
          </w:p>
        </w:tc>
        <w:tc>
          <w:tcPr>
            <w:tcW w:w="2915" w:type="dxa"/>
            <w:noWrap/>
            <w:hideMark/>
          </w:tcPr>
          <w:p w14:paraId="649CB002" w14:textId="66B6AF4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Protein kinase essential for spindle pole body duplication and mitotic checkpoint regulation/ tumour suppressor properties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&lt;EndNote&gt;&lt;Cite&gt;&lt;Author&gt;Xiong&lt;/Author&gt;&lt;Year&gt;2017&lt;/Year&gt;&lt;RecNum&gt;545&lt;/RecNum&gt;&lt;DisplayText&gt;[14]&lt;/DisplayText&gt;&lt;record&gt;&lt;rec-number&gt;545&lt;/rec-number&gt;&lt;foreign-keys&gt;&lt;key app="EN" db-id="d5z29xvs2eredpexa9rxefa6fdef55x99zs9" timestamp="1576746711"&gt;545&lt;/key&gt;&lt;/foreign-keys&gt;&lt;ref-type name="Journal Article"&gt;17&lt;/ref-type&gt;&lt;contributors&gt;&lt;authors&gt;&lt;author&gt;Xiong, Shawn&lt;/author&gt;&lt;author&gt;Couzens, Amber L&lt;/author&gt;&lt;author&gt;Kean, Michelle J&lt;/author&gt;&lt;author&gt;Mao, Daniel Y&lt;/author&gt;&lt;author&gt;Guettler, Sebastian&lt;/author&gt;&lt;author&gt;Kurinov, Igor&lt;/author&gt;&lt;author&gt;Gingras, Anne-Claude&lt;/author&gt;&lt;author&gt;Sicheri, Frank %J Molecular&lt;/author&gt;&lt;author&gt;Cellular Proteomics&lt;/author&gt;&lt;/authors&gt;&lt;/contributors&gt;&lt;titles&gt;&lt;title&gt;Regulation of protein interactions by Mps One Binder (MOB1) phosphorylation&lt;/title&gt;&lt;/titles&gt;&lt;pages&gt;1111-1125&lt;/pages&gt;&lt;volume&gt;16&lt;/volume&gt;&lt;number&gt;6&lt;/number&gt;&lt;dates&gt;&lt;year&gt;2017&lt;/year&gt;&lt;/dates&gt;&lt;isbn&gt;1535-9476&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[14]</w:t>
            </w:r>
            <w:r w:rsidRPr="000E1119">
              <w:rPr>
                <w:rFonts w:ascii="Times New Roman" w:hAnsi="Times New Roman" w:cs="Times New Roman"/>
                <w:sz w:val="16"/>
                <w:szCs w:val="18"/>
              </w:rPr>
              <w:fldChar w:fldCharType="end"/>
            </w:r>
            <w:r w:rsidRPr="000E1119">
              <w:rPr>
                <w:rFonts w:ascii="Times New Roman" w:hAnsi="Times New Roman" w:cs="Times New Roman"/>
                <w:sz w:val="16"/>
                <w:szCs w:val="18"/>
              </w:rPr>
              <w:t xml:space="preserve"> </w:t>
            </w:r>
          </w:p>
        </w:tc>
      </w:tr>
      <w:tr w:rsidR="002A1D01" w:rsidRPr="000E1119" w14:paraId="214AD0E3" w14:textId="77777777" w:rsidTr="004055EB">
        <w:trPr>
          <w:trHeight w:val="285"/>
        </w:trPr>
        <w:tc>
          <w:tcPr>
            <w:tcW w:w="838" w:type="dxa"/>
            <w:noWrap/>
            <w:hideMark/>
          </w:tcPr>
          <w:p w14:paraId="5FD6E69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-4.39</w:t>
            </w:r>
          </w:p>
        </w:tc>
        <w:tc>
          <w:tcPr>
            <w:tcW w:w="2481" w:type="dxa"/>
            <w:noWrap/>
            <w:hideMark/>
          </w:tcPr>
          <w:p w14:paraId="5259508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sp|Q9UK76|JUPI1_HUMAN</w:t>
            </w:r>
          </w:p>
        </w:tc>
        <w:tc>
          <w:tcPr>
            <w:tcW w:w="1900" w:type="dxa"/>
            <w:noWrap/>
            <w:hideMark/>
          </w:tcPr>
          <w:p w14:paraId="47740A5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Jupiter Microtubule Associated Homolog 1</w:t>
            </w:r>
          </w:p>
        </w:tc>
        <w:tc>
          <w:tcPr>
            <w:tcW w:w="882" w:type="dxa"/>
            <w:noWrap/>
            <w:hideMark/>
          </w:tcPr>
          <w:p w14:paraId="49BC77C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915" w:type="dxa"/>
            <w:noWrap/>
            <w:hideMark/>
          </w:tcPr>
          <w:p w14:paraId="5E4BE98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Cell cycle and cell adhesion regulation </w:t>
            </w:r>
          </w:p>
        </w:tc>
      </w:tr>
      <w:tr w:rsidR="002A1D01" w:rsidRPr="000E1119" w14:paraId="55B9A8A0" w14:textId="77777777" w:rsidTr="004055EB">
        <w:trPr>
          <w:trHeight w:val="285"/>
        </w:trPr>
        <w:tc>
          <w:tcPr>
            <w:tcW w:w="838" w:type="dxa"/>
            <w:noWrap/>
            <w:hideMark/>
          </w:tcPr>
          <w:p w14:paraId="4E3C5D1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-4.28</w:t>
            </w:r>
          </w:p>
        </w:tc>
        <w:tc>
          <w:tcPr>
            <w:tcW w:w="2481" w:type="dxa"/>
            <w:noWrap/>
            <w:hideMark/>
          </w:tcPr>
          <w:p w14:paraId="7CCB55C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sp|P41567|EIF1_HUMAN</w:t>
            </w:r>
          </w:p>
        </w:tc>
        <w:tc>
          <w:tcPr>
            <w:tcW w:w="1900" w:type="dxa"/>
            <w:noWrap/>
            <w:hideMark/>
          </w:tcPr>
          <w:p w14:paraId="1FA59B4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Eukaryotic translation initiation factor 1</w:t>
            </w:r>
          </w:p>
        </w:tc>
        <w:tc>
          <w:tcPr>
            <w:tcW w:w="882" w:type="dxa"/>
            <w:noWrap/>
            <w:hideMark/>
          </w:tcPr>
          <w:p w14:paraId="2F42449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0.022</w:t>
            </w:r>
          </w:p>
        </w:tc>
        <w:tc>
          <w:tcPr>
            <w:tcW w:w="2915" w:type="dxa"/>
            <w:noWrap/>
            <w:hideMark/>
          </w:tcPr>
          <w:p w14:paraId="1C4D1F62" w14:textId="2FA7FD20"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Initiation of mRNA translation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&lt;EndNote&gt;&lt;Cite&gt;&lt;Author&gt;Ali&lt;/Author&gt;&lt;Year&gt;2017&lt;/Year&gt;&lt;RecNum&gt;26&lt;/RecNum&gt;&lt;DisplayText&gt;[15]&lt;/DisplayText&gt;&lt;record&gt;&lt;rec-number&gt;26&lt;/rec-number&gt;&lt;foreign-keys&gt;&lt;key app="EN" db-id="5tre9vsarrx0dke00dpvde2kwv5zsrv292vt" timestamp="1576743447"&gt;26&lt;/key&gt;&lt;/foreign-keys&gt;&lt;ref-type name="Journal Article"&gt;17&lt;/ref-type&gt;&lt;contributors&gt;&lt;authors&gt;&lt;author&gt;Ali, Muhammad Umar&lt;/author&gt;&lt;author&gt;Ur Rahman, Muhammad Saif&lt;/author&gt;&lt;author&gt;Jia, Zhenyu&lt;/author&gt;&lt;author&gt;Jiang, Cao&lt;/author&gt;&lt;/authors&gt;&lt;/contributors&gt;&lt;titles&gt;&lt;title&gt;Eukaryotic translation initiation factors and cancer&lt;/title&gt;&lt;secondary-title&gt;Tumor Biology&lt;/secondary-title&gt;&lt;/titles&gt;&lt;pages&gt;1010428317709805&lt;/pages&gt;&lt;volume&gt;39&lt;/volume&gt;&lt;number&gt;6&lt;/number&gt;&lt;dates&gt;&lt;year&gt;2017&lt;/year&gt;&lt;/dates&gt;&lt;publisher&gt;SAGE Publications Sage UK: London, England&lt;/publisher&gt;&lt;isbn&gt;1010-4283&lt;/isbn&gt;&lt;urls&gt;&lt;/urls&gt;&lt;/record&gt;&lt;/Cite&gt;&lt;/EndNote&gt;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[15]</w:t>
            </w:r>
            <w:r w:rsidRPr="000E1119">
              <w:rPr>
                <w:rFonts w:ascii="Times New Roman" w:hAnsi="Times New Roman" w:cs="Times New Roman"/>
                <w:sz w:val="16"/>
                <w:szCs w:val="18"/>
              </w:rPr>
              <w:fldChar w:fldCharType="end"/>
            </w:r>
          </w:p>
        </w:tc>
      </w:tr>
      <w:tr w:rsidR="002A1D01" w:rsidRPr="000E1119" w14:paraId="730A0573" w14:textId="77777777" w:rsidTr="004055EB">
        <w:trPr>
          <w:trHeight w:val="285"/>
        </w:trPr>
        <w:tc>
          <w:tcPr>
            <w:tcW w:w="838" w:type="dxa"/>
            <w:noWrap/>
            <w:hideMark/>
          </w:tcPr>
          <w:p w14:paraId="4E86DA8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-4.26</w:t>
            </w:r>
          </w:p>
        </w:tc>
        <w:tc>
          <w:tcPr>
            <w:tcW w:w="2481" w:type="dxa"/>
            <w:noWrap/>
            <w:hideMark/>
          </w:tcPr>
          <w:p w14:paraId="267AC6D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sp|O14530|TXND9_HUMAN</w:t>
            </w:r>
          </w:p>
        </w:tc>
        <w:tc>
          <w:tcPr>
            <w:tcW w:w="1900" w:type="dxa"/>
            <w:noWrap/>
            <w:hideMark/>
          </w:tcPr>
          <w:p w14:paraId="4F2BC0E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Thioredoxin Domain Containing 9</w:t>
            </w:r>
          </w:p>
        </w:tc>
        <w:tc>
          <w:tcPr>
            <w:tcW w:w="882" w:type="dxa"/>
            <w:noWrap/>
            <w:hideMark/>
          </w:tcPr>
          <w:p w14:paraId="5C938B9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0.016</w:t>
            </w:r>
          </w:p>
        </w:tc>
        <w:tc>
          <w:tcPr>
            <w:tcW w:w="2915" w:type="dxa"/>
            <w:noWrap/>
            <w:hideMark/>
          </w:tcPr>
          <w:p w14:paraId="235E4857" w14:textId="40FA167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Cell differentiation/ transcription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&lt;EndNote&gt;&lt;Cite&gt;&lt;Author&gt;Chen&lt;/Author&gt;&lt;Year&gt;2018&lt;/Year&gt;&lt;RecNum&gt;546&lt;/RecNum&gt;&lt;DisplayText&gt;[16]&lt;/DisplayText&gt;&lt;record&gt;&lt;rec-number&gt;546&lt;/rec-number&gt;&lt;foreign-keys&gt;&lt;key app="EN" db-id="d5z29xvs2eredpexa9rxefa6fdef55x99zs9" timestamp="1576746889"&gt;546&lt;/key&gt;&lt;/foreign-keys&gt;&lt;ref-type name="Journal Article"&gt;17&lt;/ref-type&gt;&lt;contributors&gt;&lt;authors&gt;&lt;author&gt;Chen, Dawei&lt;/author&gt;&lt;author&gt;Zou, Jixue&lt;/author&gt;&lt;author&gt;Zhao, Zhenguo&lt;/author&gt;&lt;author&gt;Tang, Xiaodong&lt;/author&gt;&lt;author&gt;Deng, Zhicheng&lt;/author&gt;&lt;author&gt;Jia, Jingchao&lt;/author&gt;&lt;author&gt;Liu, Shuanghai %J Cell death&lt;/author&gt;&lt;author&gt;disease&lt;/author&gt;&lt;/authors&gt;&lt;/contributors&gt;&lt;titles&gt;&lt;title&gt;TXNDC9 promotes hepatocellular carcinoma progression by positive regulation of MYC-mediated transcriptional network&lt;/title&gt;&lt;/titles&gt;&lt;pages&gt;1110&lt;/pages&gt;&lt;volume&gt;9&lt;/volume&gt;&lt;number&gt;11&lt;/number&gt;&lt;dates&gt;&lt;year&gt;2018&lt;/year&gt;&lt;/dates&gt;&lt;isbn&gt;2041-4889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[16]</w:t>
            </w:r>
            <w:r w:rsidRPr="000E1119">
              <w:rPr>
                <w:rFonts w:ascii="Times New Roman" w:hAnsi="Times New Roman" w:cs="Times New Roman"/>
                <w:sz w:val="16"/>
                <w:szCs w:val="18"/>
              </w:rPr>
              <w:fldChar w:fldCharType="end"/>
            </w:r>
          </w:p>
        </w:tc>
      </w:tr>
      <w:tr w:rsidR="002A1D01" w:rsidRPr="000E1119" w14:paraId="721A68C2" w14:textId="77777777" w:rsidTr="004055EB">
        <w:trPr>
          <w:trHeight w:val="285"/>
        </w:trPr>
        <w:tc>
          <w:tcPr>
            <w:tcW w:w="838" w:type="dxa"/>
            <w:noWrap/>
            <w:hideMark/>
          </w:tcPr>
          <w:p w14:paraId="627FF06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-4.02</w:t>
            </w:r>
          </w:p>
        </w:tc>
        <w:tc>
          <w:tcPr>
            <w:tcW w:w="2481" w:type="dxa"/>
            <w:noWrap/>
            <w:hideMark/>
          </w:tcPr>
          <w:p w14:paraId="61379C4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sp|P41222|PTGDS_HUMAN</w:t>
            </w:r>
          </w:p>
        </w:tc>
        <w:tc>
          <w:tcPr>
            <w:tcW w:w="1900" w:type="dxa"/>
            <w:noWrap/>
            <w:hideMark/>
          </w:tcPr>
          <w:p w14:paraId="2D73345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Prostaglandin-H2 D-isomerase </w:t>
            </w:r>
          </w:p>
        </w:tc>
        <w:tc>
          <w:tcPr>
            <w:tcW w:w="882" w:type="dxa"/>
            <w:noWrap/>
            <w:hideMark/>
          </w:tcPr>
          <w:p w14:paraId="37AC0B0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0.013</w:t>
            </w:r>
          </w:p>
        </w:tc>
        <w:tc>
          <w:tcPr>
            <w:tcW w:w="2915" w:type="dxa"/>
            <w:noWrap/>
            <w:hideMark/>
          </w:tcPr>
          <w:p w14:paraId="5E2FFD6F" w14:textId="0B61AF8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Cancer cell suppression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&lt;EndNote&gt;&lt;Cite&gt;&lt;Author&gt;Shyu&lt;/Author&gt;&lt;Year&gt;2013&lt;/Year&gt;&lt;RecNum&gt;547&lt;/RecNum&gt;&lt;DisplayText&gt;[17]&lt;/DisplayText&gt;&lt;record&gt;&lt;rec-number&gt;547&lt;/rec-number&gt;&lt;foreign-keys&gt;&lt;key app="EN" db-id="d5z29xvs2eredpexa9rxefa6fdef55x99zs9" timestamp="1576747016"&gt;547&lt;/key&gt;&lt;/foreign-keys&gt;&lt;ref-type name="Journal Article"&gt;17&lt;/ref-type&gt;&lt;contributors&gt;&lt;authors&gt;&lt;author&gt;Shyu, Rong-Yaun&lt;/author&gt;&lt;author&gt;Wu, Chang-Chieh&lt;/author&gt;&lt;author&gt;Wang, Chun-Hua&lt;/author&gt;&lt;author&gt;Tsai, Tzung-Chieh&lt;/author&gt;&lt;author&gt;Wang, Lu-Kai&lt;/author&gt;&lt;author&gt;Chen, Mao-Liang&lt;/author&gt;&lt;author&gt;Jiang, Shun-Yuan&lt;/author&gt;&lt;author&gt;Tsai, Fu-Ming %J Journal of biomedical science&lt;/author&gt;&lt;/authors&gt;&lt;/contributors&gt;&lt;titles&gt;&lt;title&gt;H-rev107 regulates prostaglandin D2 synthase-mediated suppression of cellular invasion in testicular cancer cells&lt;/title&gt;&lt;/titles&gt;&lt;pages&gt;30&lt;/pages&gt;&lt;volume&gt;20&lt;/volume&gt;&lt;number&gt;1&lt;/number&gt;&lt;dates&gt;&lt;year&gt;2013&lt;/year&gt;&lt;/dates&gt;&lt;isbn&gt;1423-0127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[17]</w:t>
            </w:r>
            <w:r w:rsidRPr="000E1119">
              <w:rPr>
                <w:rFonts w:ascii="Times New Roman" w:hAnsi="Times New Roman" w:cs="Times New Roman"/>
                <w:sz w:val="16"/>
                <w:szCs w:val="18"/>
              </w:rPr>
              <w:fldChar w:fldCharType="end"/>
            </w:r>
          </w:p>
        </w:tc>
      </w:tr>
      <w:tr w:rsidR="002A1D01" w:rsidRPr="000E1119" w14:paraId="6DDD0FB3" w14:textId="77777777" w:rsidTr="004055EB">
        <w:trPr>
          <w:trHeight w:val="285"/>
        </w:trPr>
        <w:tc>
          <w:tcPr>
            <w:tcW w:w="838" w:type="dxa"/>
            <w:noWrap/>
            <w:hideMark/>
          </w:tcPr>
          <w:p w14:paraId="7A31C7B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-4.01</w:t>
            </w:r>
          </w:p>
        </w:tc>
        <w:tc>
          <w:tcPr>
            <w:tcW w:w="2481" w:type="dxa"/>
            <w:noWrap/>
            <w:hideMark/>
          </w:tcPr>
          <w:p w14:paraId="62C7D7C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sp|Q14118|DAG1_HUMAN</w:t>
            </w:r>
          </w:p>
        </w:tc>
        <w:tc>
          <w:tcPr>
            <w:tcW w:w="1900" w:type="dxa"/>
            <w:noWrap/>
            <w:hideMark/>
          </w:tcPr>
          <w:p w14:paraId="27ACCEF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Dystroglycan</w:t>
            </w:r>
          </w:p>
        </w:tc>
        <w:tc>
          <w:tcPr>
            <w:tcW w:w="882" w:type="dxa"/>
            <w:noWrap/>
            <w:hideMark/>
          </w:tcPr>
          <w:p w14:paraId="2B8CE15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0.048</w:t>
            </w:r>
          </w:p>
        </w:tc>
        <w:tc>
          <w:tcPr>
            <w:tcW w:w="2915" w:type="dxa"/>
            <w:noWrap/>
            <w:hideMark/>
          </w:tcPr>
          <w:p w14:paraId="56AE0AB1" w14:textId="1F1DE0FD"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Receptor for laminin; involved in basement membrane assembly a</w:t>
            </w:r>
            <w:r>
              <w:rPr>
                <w:rFonts w:ascii="Times New Roman" w:hAnsi="Times New Roman" w:cs="Times New Roman"/>
                <w:sz w:val="16"/>
                <w:szCs w:val="18"/>
              </w:rPr>
              <w:t>n</w:t>
            </w:r>
            <w:r w:rsidRPr="000E1119">
              <w:rPr>
                <w:rFonts w:ascii="Times New Roman" w:hAnsi="Times New Roman" w:cs="Times New Roman"/>
                <w:sz w:val="16"/>
                <w:szCs w:val="18"/>
              </w:rPr>
              <w:t xml:space="preserve">d cell survival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&lt;EndNote&gt;&lt;Cite&gt;&lt;Author&gt;Sgambato&lt;/Author&gt;&lt;Year&gt;2003&lt;/Year&gt;&lt;RecNum&gt;362&lt;/RecNum&gt;&lt;DisplayText&gt;[18]&lt;/DisplayText&gt;&lt;record&gt;&lt;rec-number&gt;362&lt;/rec-number&gt;&lt;foreign-keys&gt;&lt;key app="EN" db-id="d5z29xvs2eredpexa9rxefa6fdef55x99zs9" timestamp="1571322631"&gt;362&lt;/key&gt;&lt;/foreign-keys&gt;&lt;ref-type name="Journal Article"&gt;17&lt;/ref-type&gt;&lt;contributors&gt;&lt;authors&gt;&lt;author&gt;Sgambato, Alessandro&lt;/author&gt;&lt;author&gt;Migaldi, Mario&lt;/author&gt;&lt;author&gt;Montanari, Micaela&lt;/author&gt;&lt;author&gt;Camerini, Andrea&lt;/author&gt;&lt;author&gt;Brancaccio, Andrea&lt;/author&gt;&lt;author&gt;Rossi, Giulio&lt;/author&gt;&lt;author&gt;Cangiano, Rodolfo&lt;/author&gt;&lt;author&gt;Losasso, Carmen&lt;/author&gt;&lt;author&gt;Capelli, Giovanni&lt;/author&gt;&lt;author&gt;Trentini, Gian Paolo&lt;/author&gt;&lt;/authors&gt;&lt;/contributors&gt;&lt;titles&gt;&lt;title&gt;Dystroglycan expression is frequently reduced in human breast and colon cancers and is associated with tumor progression&lt;/title&gt;&lt;secondary-title&gt;The American journal of pathology&lt;/secondary-title&gt;&lt;/titles&gt;&lt;periodical&gt;&lt;full-title&gt;The American journal of pathology&lt;/full-title&gt;&lt;/periodical&gt;&lt;pages&gt;849-860&lt;/pages&gt;&lt;volume&gt;162&lt;/volume&gt;&lt;number&gt;3&lt;/number&gt;&lt;dates&gt;&lt;year&gt;2003&lt;/year&gt;&lt;/dates&gt;&lt;isbn&gt;0002-9440&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[18]</w:t>
            </w:r>
            <w:r w:rsidRPr="000E1119">
              <w:rPr>
                <w:rFonts w:ascii="Times New Roman" w:hAnsi="Times New Roman" w:cs="Times New Roman"/>
                <w:sz w:val="16"/>
                <w:szCs w:val="18"/>
              </w:rPr>
              <w:fldChar w:fldCharType="end"/>
            </w:r>
          </w:p>
        </w:tc>
      </w:tr>
      <w:tr w:rsidR="002A1D01" w:rsidRPr="000E1119" w14:paraId="512910F5" w14:textId="77777777" w:rsidTr="004055EB">
        <w:trPr>
          <w:trHeight w:val="285"/>
        </w:trPr>
        <w:tc>
          <w:tcPr>
            <w:tcW w:w="838" w:type="dxa"/>
            <w:noWrap/>
            <w:hideMark/>
          </w:tcPr>
          <w:p w14:paraId="54B0395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-3.94</w:t>
            </w:r>
          </w:p>
        </w:tc>
        <w:tc>
          <w:tcPr>
            <w:tcW w:w="2481" w:type="dxa"/>
            <w:noWrap/>
            <w:hideMark/>
          </w:tcPr>
          <w:p w14:paraId="0794AD6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sp|Q9NWW5|CLN6_HUMAN</w:t>
            </w:r>
          </w:p>
        </w:tc>
        <w:tc>
          <w:tcPr>
            <w:tcW w:w="1900" w:type="dxa"/>
            <w:noWrap/>
            <w:hideMark/>
          </w:tcPr>
          <w:p w14:paraId="6DCDFAD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Ceroid-lipofuscinosis neuronal protein 6</w:t>
            </w:r>
          </w:p>
        </w:tc>
        <w:tc>
          <w:tcPr>
            <w:tcW w:w="882" w:type="dxa"/>
            <w:noWrap/>
            <w:hideMark/>
          </w:tcPr>
          <w:p w14:paraId="121E39C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0.046</w:t>
            </w:r>
          </w:p>
        </w:tc>
        <w:tc>
          <w:tcPr>
            <w:tcW w:w="2915" w:type="dxa"/>
            <w:noWrap/>
            <w:hideMark/>
          </w:tcPr>
          <w:p w14:paraId="2C9AFEAE" w14:textId="4E86AB7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Regulates the transportation from the ER to lysosomes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&lt;EndNote&gt;&lt;Cite&gt;&lt;Author&gt;Heine&lt;/Author&gt;&lt;Year&gt;2004&lt;/Year&gt;&lt;RecNum&gt;550&lt;/RecNum&gt;&lt;DisplayText&gt;[19]&lt;/DisplayText&gt;&lt;record&gt;&lt;rec-number&gt;550&lt;/rec-number&gt;&lt;foreign-keys&gt;&lt;key app="EN" db-id="d5z29xvs2eredpexa9rxefa6fdef55x99zs9" timestamp="1576758586"&gt;550&lt;/key&gt;&lt;/foreign-keys&gt;&lt;ref-type name="Journal Article"&gt;17&lt;/ref-type&gt;&lt;contributors&gt;&lt;authors&gt;&lt;author&gt;Heine, Claudia&lt;/author&gt;&lt;author&gt;Koch, Bettina&lt;/author&gt;&lt;author&gt;Storch, Stephan&lt;/author&gt;&lt;author&gt;Kohlschütter, Alfried&lt;/author&gt;&lt;author&gt;Palmer, David N&lt;/author&gt;&lt;author&gt;Braulke, Thomas %J Journal of Biological Chemistry&lt;/author&gt;&lt;/authors&gt;&lt;/contributors&gt;&lt;titles&gt;&lt;title&gt;Defective endoplasmic reticulum-resident membrane protein CLN6 affects lysosomal degradation of endocytosed arylsulfatase A&lt;/title&gt;&lt;/titles&gt;&lt;pages&gt;22347-22352&lt;/pages&gt;&lt;volume&gt;279&lt;/volume&gt;&lt;number&gt;21&lt;/number&gt;&lt;dates&gt;&lt;year&gt;2004&lt;/year&gt;&lt;/dates&gt;&lt;isbn&gt;0021-9258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[19]</w:t>
            </w:r>
            <w:r w:rsidRPr="000E1119">
              <w:rPr>
                <w:rFonts w:ascii="Times New Roman" w:hAnsi="Times New Roman" w:cs="Times New Roman"/>
                <w:sz w:val="16"/>
                <w:szCs w:val="18"/>
              </w:rPr>
              <w:fldChar w:fldCharType="end"/>
            </w:r>
          </w:p>
        </w:tc>
      </w:tr>
      <w:tr w:rsidR="002A1D01" w:rsidRPr="000E1119" w14:paraId="32330E3D" w14:textId="77777777" w:rsidTr="004055EB">
        <w:trPr>
          <w:trHeight w:val="285"/>
        </w:trPr>
        <w:tc>
          <w:tcPr>
            <w:tcW w:w="838" w:type="dxa"/>
            <w:noWrap/>
            <w:hideMark/>
          </w:tcPr>
          <w:p w14:paraId="2F7C663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-3.50</w:t>
            </w:r>
          </w:p>
        </w:tc>
        <w:tc>
          <w:tcPr>
            <w:tcW w:w="2481" w:type="dxa"/>
            <w:noWrap/>
            <w:hideMark/>
          </w:tcPr>
          <w:p w14:paraId="526B06D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sp|Q7Z478|DHX29_HUMAN</w:t>
            </w:r>
          </w:p>
        </w:tc>
        <w:tc>
          <w:tcPr>
            <w:tcW w:w="1900" w:type="dxa"/>
            <w:noWrap/>
            <w:hideMark/>
          </w:tcPr>
          <w:p w14:paraId="6EF1D69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DExH-box helicase 29</w:t>
            </w:r>
          </w:p>
        </w:tc>
        <w:tc>
          <w:tcPr>
            <w:tcW w:w="882" w:type="dxa"/>
            <w:noWrap/>
            <w:hideMark/>
          </w:tcPr>
          <w:p w14:paraId="4EC26E6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0.008</w:t>
            </w:r>
          </w:p>
        </w:tc>
        <w:tc>
          <w:tcPr>
            <w:tcW w:w="2915" w:type="dxa"/>
            <w:noWrap/>
            <w:hideMark/>
          </w:tcPr>
          <w:p w14:paraId="1412D99D" w14:textId="71B27B8D"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Initiation of mRNA translation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&lt;EndNote&gt;&lt;Cite&gt;&lt;Author&gt;Parsyan&lt;/Author&gt;&lt;Year&gt;2009&lt;/Year&gt;&lt;RecNum&gt;551&lt;/RecNum&gt;&lt;DisplayText&gt;[20]&lt;/DisplayText&gt;&lt;record&gt;&lt;rec-number&gt;551&lt;/rec-number&gt;&lt;foreign-keys&gt;&lt;key app="EN" db-id="d5z29xvs2eredpexa9rxefa6fdef55x99zs9" timestamp="1576758758"&gt;551&lt;/key&gt;&lt;/foreign-keys&gt;&lt;ref-type name="Journal Article"&gt;17&lt;/ref-type&gt;&lt;contributors&gt;&lt;authors&gt;&lt;author&gt;Parsyan, Armen&lt;/author&gt;&lt;author&gt;Shahbazian, David&lt;/author&gt;&lt;author&gt;Martineau, Yvan&lt;/author&gt;&lt;author&gt;Petroulakis, Emmanuel&lt;/author&gt;&lt;author&gt;Alain, Tommy&lt;/author&gt;&lt;author&gt;Larsson, Ola&lt;/author&gt;&lt;author&gt;Mathonnet, Geraldine&lt;/author&gt;&lt;author&gt;Tettweiler, Gritta&lt;/author&gt;&lt;author&gt;Hellen, Christopher U&lt;/author&gt;&lt;author&gt;Pestova, Tatyana V %J Proceedings Of The National Academy Of Sciences&lt;/author&gt;&lt;/authors&gt;&lt;/contributors&gt;&lt;titles&gt;&lt;title&gt;The helicase protein DHX29 promotes translation initiation, cell proliferation, and tumorigenesis&lt;/title&gt;&lt;/titles&gt;&lt;pages&gt;22217-22222&lt;/pages&gt;&lt;volume&gt;106&lt;/volume&gt;&lt;number&gt;52&lt;/number&gt;&lt;dates&gt;&lt;year&gt;2009&lt;/year&gt;&lt;/dates&gt;&lt;isbn&gt;0027-8424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[20]</w:t>
            </w:r>
            <w:r w:rsidRPr="000E1119">
              <w:rPr>
                <w:rFonts w:ascii="Times New Roman" w:hAnsi="Times New Roman" w:cs="Times New Roman"/>
                <w:sz w:val="16"/>
                <w:szCs w:val="18"/>
              </w:rPr>
              <w:fldChar w:fldCharType="end"/>
            </w:r>
          </w:p>
        </w:tc>
      </w:tr>
      <w:tr w:rsidR="002A1D01" w:rsidRPr="000E1119" w14:paraId="56183969" w14:textId="77777777" w:rsidTr="004055EB">
        <w:trPr>
          <w:trHeight w:val="285"/>
        </w:trPr>
        <w:tc>
          <w:tcPr>
            <w:tcW w:w="838" w:type="dxa"/>
            <w:noWrap/>
            <w:hideMark/>
          </w:tcPr>
          <w:p w14:paraId="6BB6087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-3.45</w:t>
            </w:r>
          </w:p>
        </w:tc>
        <w:tc>
          <w:tcPr>
            <w:tcW w:w="2481" w:type="dxa"/>
            <w:noWrap/>
            <w:hideMark/>
          </w:tcPr>
          <w:p w14:paraId="416F699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sp|Q9UJC5|SH3L2_HUMAN</w:t>
            </w:r>
          </w:p>
        </w:tc>
        <w:tc>
          <w:tcPr>
            <w:tcW w:w="1900" w:type="dxa"/>
            <w:noWrap/>
            <w:hideMark/>
          </w:tcPr>
          <w:p w14:paraId="6A328DB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SH3 domain-binding glutamic acid-rich-like protein</w:t>
            </w:r>
          </w:p>
        </w:tc>
        <w:tc>
          <w:tcPr>
            <w:tcW w:w="882" w:type="dxa"/>
            <w:noWrap/>
            <w:hideMark/>
          </w:tcPr>
          <w:p w14:paraId="3073606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0.042</w:t>
            </w:r>
          </w:p>
        </w:tc>
        <w:tc>
          <w:tcPr>
            <w:tcW w:w="2915" w:type="dxa"/>
            <w:noWrap/>
            <w:hideMark/>
          </w:tcPr>
          <w:p w14:paraId="554513DF" w14:textId="3E5E9C2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Reduction of many intra-cellular protein disulphides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&lt;EndNote&gt;&lt;Cite&gt;&lt;Author&gt;Mazzocco&lt;/Author&gt;&lt;Year&gt;2002&lt;/Year&gt;&lt;RecNum&gt;552&lt;/RecNum&gt;&lt;DisplayText&gt;[21]&lt;/DisplayText&gt;&lt;record&gt;&lt;rec-number&gt;552&lt;/rec-number&gt;&lt;foreign-keys&gt;&lt;key app="EN" db-id="d5z29xvs2eredpexa9rxefa6fdef55x99zs9" timestamp="1576759010"&gt;552&lt;/key&gt;&lt;/foreign-keys&gt;&lt;ref-type name="Journal Article"&gt;17&lt;/ref-type&gt;&lt;contributors&gt;&lt;authors&gt;&lt;author&gt;Mazzocco, Michela&lt;/author&gt;&lt;author&gt;Maffei, Massimo&lt;/author&gt;&lt;author&gt;Egeo, Aliana&lt;/author&gt;&lt;author&gt;Vergano, Alessandro&lt;/author&gt;&lt;author&gt;Arrigo, Patrizio&lt;/author&gt;&lt;author&gt;Di Lisi, Raffaella&lt;/author&gt;&lt;author&gt;Ghiotto, Fabio&lt;/author&gt;&lt;author&gt;Scartezzini, Paolo %J Gene&lt;/author&gt;&lt;/authors&gt;&lt;/contributors&gt;&lt;titles&gt;&lt;title&gt;The identification of a novel human homologue of the SH3 binding glutamic acid-rich (SH3BGR) gene establishes a new family of highly conserved small proteins related to Thioredoxin Superfamily&lt;/title&gt;&lt;/titles&gt;&lt;pages&gt;233-239&lt;/pages&gt;&lt;volume&gt;291&lt;/volume&gt;&lt;number&gt;1-2&lt;/number&gt;&lt;dates&gt;&lt;year&gt;2002&lt;/year&gt;&lt;/dates&gt;&lt;isbn&gt;0378-1119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[21]</w:t>
            </w:r>
            <w:r w:rsidRPr="000E1119">
              <w:rPr>
                <w:rFonts w:ascii="Times New Roman" w:hAnsi="Times New Roman" w:cs="Times New Roman"/>
                <w:sz w:val="16"/>
                <w:szCs w:val="18"/>
              </w:rPr>
              <w:fldChar w:fldCharType="end"/>
            </w:r>
            <w:r w:rsidRPr="000E1119">
              <w:rPr>
                <w:rFonts w:ascii="Times New Roman" w:hAnsi="Times New Roman" w:cs="Times New Roman"/>
                <w:sz w:val="16"/>
                <w:szCs w:val="18"/>
              </w:rPr>
              <w:t xml:space="preserve"> </w:t>
            </w:r>
          </w:p>
        </w:tc>
      </w:tr>
      <w:tr w:rsidR="002A1D01" w:rsidRPr="000E1119" w14:paraId="4456ECE6" w14:textId="77777777" w:rsidTr="004055EB">
        <w:trPr>
          <w:trHeight w:val="285"/>
        </w:trPr>
        <w:tc>
          <w:tcPr>
            <w:tcW w:w="838" w:type="dxa"/>
            <w:noWrap/>
            <w:hideMark/>
          </w:tcPr>
          <w:p w14:paraId="7A5F647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-3.39</w:t>
            </w:r>
          </w:p>
        </w:tc>
        <w:tc>
          <w:tcPr>
            <w:tcW w:w="2481" w:type="dxa"/>
            <w:noWrap/>
            <w:hideMark/>
          </w:tcPr>
          <w:p w14:paraId="389DCB4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sp|P20042|IF2B_HUMAN</w:t>
            </w:r>
          </w:p>
        </w:tc>
        <w:tc>
          <w:tcPr>
            <w:tcW w:w="1900" w:type="dxa"/>
            <w:noWrap/>
            <w:hideMark/>
          </w:tcPr>
          <w:p w14:paraId="188B1BB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Eukaryotic translation initiation factor 2 subunit 2</w:t>
            </w:r>
          </w:p>
        </w:tc>
        <w:tc>
          <w:tcPr>
            <w:tcW w:w="882" w:type="dxa"/>
            <w:noWrap/>
            <w:hideMark/>
          </w:tcPr>
          <w:p w14:paraId="2BB2D73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0.027</w:t>
            </w:r>
          </w:p>
        </w:tc>
        <w:tc>
          <w:tcPr>
            <w:tcW w:w="2915" w:type="dxa"/>
            <w:noWrap/>
            <w:hideMark/>
          </w:tcPr>
          <w:p w14:paraId="06F6C7AD" w14:textId="0E0CCD81"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Translation initiation factor activity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&lt;EndNote&gt;&lt;Cite&gt;&lt;Author&gt;Ali&lt;/Author&gt;&lt;Year&gt;2017&lt;/Year&gt;&lt;RecNum&gt;26&lt;/RecNum&gt;&lt;DisplayText&gt;[15]&lt;/DisplayText&gt;&lt;record&gt;&lt;rec-number&gt;26&lt;/rec-number&gt;&lt;foreign-keys&gt;&lt;key app="EN" db-id="5tre9vsarrx0dke00dpvde2kwv5zsrv292vt" timestamp="1576743447"&gt;26&lt;/key&gt;&lt;/foreign-keys&gt;&lt;ref-type name="Journal Article"&gt;17&lt;/ref-type&gt;&lt;contributors&gt;&lt;authors&gt;&lt;author&gt;Ali, Muhammad Umar&lt;/author&gt;&lt;author&gt;Ur Rahman, Muhammad Saif&lt;/author&gt;&lt;author&gt;Jia, Zhenyu&lt;/author&gt;&lt;author&gt;Jiang, Cao&lt;/author&gt;&lt;/authors&gt;&lt;/contributors&gt;&lt;titles&gt;&lt;title&gt;Eukaryotic translation initiation factors and cancer&lt;/title&gt;&lt;secondary-title&gt;Tumor Biology&lt;/secondary-title&gt;&lt;/titles&gt;&lt;pages&gt;1010428317709805&lt;/pages&gt;&lt;volume&gt;39&lt;/volume&gt;&lt;number&gt;6&lt;/number&gt;&lt;dates&gt;&lt;year&gt;2017&lt;/year&gt;&lt;/dates&gt;&lt;publisher&gt;SAGE Publications Sage UK: London, England&lt;/publisher&gt;&lt;isbn&gt;1010-4283&lt;/isbn&gt;&lt;urls&gt;&lt;/urls&gt;&lt;/record&gt;&lt;/Cite&gt;&lt;/EndNote&gt;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[15]</w:t>
            </w:r>
            <w:r w:rsidRPr="000E1119">
              <w:rPr>
                <w:rFonts w:ascii="Times New Roman" w:hAnsi="Times New Roman" w:cs="Times New Roman"/>
                <w:sz w:val="16"/>
                <w:szCs w:val="18"/>
              </w:rPr>
              <w:fldChar w:fldCharType="end"/>
            </w:r>
          </w:p>
        </w:tc>
      </w:tr>
      <w:tr w:rsidR="002A1D01" w:rsidRPr="000E1119" w14:paraId="76563697" w14:textId="77777777" w:rsidTr="004055EB">
        <w:trPr>
          <w:trHeight w:val="285"/>
        </w:trPr>
        <w:tc>
          <w:tcPr>
            <w:tcW w:w="838" w:type="dxa"/>
            <w:noWrap/>
            <w:hideMark/>
          </w:tcPr>
          <w:p w14:paraId="55CAFE1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lastRenderedPageBreak/>
              <w:t>-3.39</w:t>
            </w:r>
          </w:p>
        </w:tc>
        <w:tc>
          <w:tcPr>
            <w:tcW w:w="2481" w:type="dxa"/>
            <w:noWrap/>
            <w:hideMark/>
          </w:tcPr>
          <w:p w14:paraId="678347B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sp|P15529|MCP_HUMAN</w:t>
            </w:r>
          </w:p>
        </w:tc>
        <w:tc>
          <w:tcPr>
            <w:tcW w:w="1900" w:type="dxa"/>
            <w:noWrap/>
            <w:hideMark/>
          </w:tcPr>
          <w:p w14:paraId="3264407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Monocyte chemotactic protein</w:t>
            </w:r>
          </w:p>
        </w:tc>
        <w:tc>
          <w:tcPr>
            <w:tcW w:w="882" w:type="dxa"/>
            <w:noWrap/>
            <w:hideMark/>
          </w:tcPr>
          <w:p w14:paraId="4B0A7D3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915" w:type="dxa"/>
            <w:noWrap/>
            <w:hideMark/>
          </w:tcPr>
          <w:p w14:paraId="6C7241E1" w14:textId="3AB87CF5"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Monocyte activation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&lt;EndNote&gt;&lt;Cite&gt;&lt;Author&gt;Lu&lt;/Author&gt;&lt;Year&gt;2006&lt;/Year&gt;&lt;RecNum&gt;553&lt;/RecNum&gt;&lt;DisplayText&gt;[22]&lt;/DisplayText&gt;&lt;record&gt;&lt;rec-number&gt;553&lt;/rec-number&gt;&lt;foreign-keys&gt;&lt;key app="EN" db-id="d5z29xvs2eredpexa9rxefa6fdef55x99zs9" timestamp="1576759510"&gt;553&lt;/key&gt;&lt;/foreign-keys&gt;&lt;ref-type name="Journal Article"&gt;17&lt;/ref-type&gt;&lt;contributors&gt;&lt;authors&gt;&lt;author&gt;Lu, Yi&lt;/author&gt;&lt;author&gt;Cai, Zhong&lt;/author&gt;&lt;author&gt;Galson, Deborah L&lt;/author&gt;&lt;author&gt;Xiao, Guozhi&lt;/author&gt;&lt;author&gt;Liu, Yulin&lt;/author&gt;&lt;author&gt;George, Diane E&lt;/author&gt;&lt;author&gt;Melhem, Mona F&lt;/author&gt;&lt;author&gt;Yao, Zhi&lt;/author&gt;&lt;author&gt;Zhang, Jian %J The Prostate&lt;/author&gt;&lt;/authors&gt;&lt;/contributors&gt;&lt;titles&gt;&lt;title&gt;Monocyte chemotactic protein‐1 (MCP‐1) acts as a paracrine and autocrine factor for prostate cancer growth and invasion&lt;/title&gt;&lt;/titles&gt;&lt;pages&gt;1311-1318&lt;/pages&gt;&lt;volume&gt;66&lt;/volume&gt;&lt;number&gt;12&lt;/number&gt;&lt;dates&gt;&lt;year&gt;2006&lt;/year&gt;&lt;/dates&gt;&lt;isbn&gt;0270-4137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[22]</w:t>
            </w:r>
            <w:r w:rsidRPr="000E1119">
              <w:rPr>
                <w:rFonts w:ascii="Times New Roman" w:hAnsi="Times New Roman" w:cs="Times New Roman"/>
                <w:sz w:val="16"/>
                <w:szCs w:val="18"/>
              </w:rPr>
              <w:fldChar w:fldCharType="end"/>
            </w:r>
          </w:p>
        </w:tc>
      </w:tr>
      <w:tr w:rsidR="002A1D01" w:rsidRPr="000E1119" w14:paraId="6C138268" w14:textId="77777777" w:rsidTr="004055EB">
        <w:trPr>
          <w:trHeight w:val="285"/>
        </w:trPr>
        <w:tc>
          <w:tcPr>
            <w:tcW w:w="838" w:type="dxa"/>
            <w:noWrap/>
            <w:hideMark/>
          </w:tcPr>
          <w:p w14:paraId="647947B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-3.32</w:t>
            </w:r>
          </w:p>
        </w:tc>
        <w:tc>
          <w:tcPr>
            <w:tcW w:w="2481" w:type="dxa"/>
            <w:noWrap/>
            <w:hideMark/>
          </w:tcPr>
          <w:p w14:paraId="1BC2653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sp|Q9UKI8|TLK1_HUMAN</w:t>
            </w:r>
          </w:p>
        </w:tc>
        <w:tc>
          <w:tcPr>
            <w:tcW w:w="1900" w:type="dxa"/>
            <w:noWrap/>
            <w:hideMark/>
          </w:tcPr>
          <w:p w14:paraId="0BB0FDD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Serine/threonine-protein kinase tousled-like 1</w:t>
            </w:r>
          </w:p>
        </w:tc>
        <w:tc>
          <w:tcPr>
            <w:tcW w:w="882" w:type="dxa"/>
            <w:noWrap/>
            <w:hideMark/>
          </w:tcPr>
          <w:p w14:paraId="2006F04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0.033</w:t>
            </w:r>
          </w:p>
        </w:tc>
        <w:tc>
          <w:tcPr>
            <w:tcW w:w="2915" w:type="dxa"/>
            <w:noWrap/>
            <w:hideMark/>
          </w:tcPr>
          <w:p w14:paraId="453DB9F3" w14:textId="1052A3F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chromatin assembly, DNA repair, transcription, and chromosome segregation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&lt;EndNote&gt;&lt;Cite&gt;&lt;Author&gt;Lee&lt;/Author&gt;&lt;Year&gt;2018&lt;/Year&gt;&lt;RecNum&gt;360&lt;/RecNum&gt;&lt;DisplayText&gt;[23]&lt;/DisplayText&gt;&lt;record&gt;&lt;rec-number&gt;360&lt;/rec-number&gt;&lt;foreign-keys&gt;&lt;key app="EN" db-id="d5z29xvs2eredpexa9rxefa6fdef55x99zs9" timestamp="1571305459"&gt;360&lt;/key&gt;&lt;/foreign-keys&gt;&lt;ref-type name="Journal Article"&gt;17&lt;/ref-type&gt;&lt;contributors&gt;&lt;authors&gt;&lt;author&gt;Lee, Sung-Bau&lt;/author&gt;&lt;author&gt;Segura-Bayona, Sandra&lt;/author&gt;&lt;author&gt;Villamor-Payà, Marina&lt;/author&gt;&lt;author&gt;Saredi, Giulia&lt;/author&gt;&lt;author&gt;Todd, Matthew AM&lt;/author&gt;&lt;author&gt;Attolini, Camille Stephan-Otto&lt;/author&gt;&lt;author&gt;Chang, Ting-Yu&lt;/author&gt;&lt;author&gt;Stracker, Travis H&lt;/author&gt;&lt;author&gt;Groth, Anja&lt;/author&gt;&lt;/authors&gt;&lt;/contributors&gt;&lt;titles&gt;&lt;title&gt;Tousled-like kinases stabilize replication forks and show synthetic lethality with checkpoint and PARP inhibitors&lt;/title&gt;&lt;secondary-title&gt;Science advances&lt;/secondary-title&gt;&lt;/titles&gt;&lt;periodical&gt;&lt;full-title&gt;Science advances&lt;/full-title&gt;&lt;/periodical&gt;&lt;pages&gt;eaat4985&lt;/pages&gt;&lt;volume&gt;4&lt;/volume&gt;&lt;number&gt;8&lt;/number&gt;&lt;dates&gt;&lt;year&gt;2018&lt;/year&gt;&lt;/dates&gt;&lt;isbn&gt;2375-2548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[23]</w:t>
            </w:r>
            <w:r w:rsidRPr="000E1119">
              <w:rPr>
                <w:rFonts w:ascii="Times New Roman" w:hAnsi="Times New Roman" w:cs="Times New Roman"/>
                <w:sz w:val="16"/>
                <w:szCs w:val="18"/>
              </w:rPr>
              <w:fldChar w:fldCharType="end"/>
            </w:r>
          </w:p>
        </w:tc>
      </w:tr>
      <w:tr w:rsidR="002A1D01" w:rsidRPr="000E1119" w14:paraId="6896B1B7" w14:textId="77777777" w:rsidTr="004055EB">
        <w:trPr>
          <w:trHeight w:val="285"/>
        </w:trPr>
        <w:tc>
          <w:tcPr>
            <w:tcW w:w="838" w:type="dxa"/>
            <w:noWrap/>
            <w:hideMark/>
          </w:tcPr>
          <w:p w14:paraId="437EB58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-3.29</w:t>
            </w:r>
          </w:p>
        </w:tc>
        <w:tc>
          <w:tcPr>
            <w:tcW w:w="2481" w:type="dxa"/>
            <w:noWrap/>
            <w:hideMark/>
          </w:tcPr>
          <w:p w14:paraId="6F07160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sp|Q8N806|UBR7_HUMAN</w:t>
            </w:r>
          </w:p>
        </w:tc>
        <w:tc>
          <w:tcPr>
            <w:tcW w:w="1900" w:type="dxa"/>
            <w:noWrap/>
            <w:hideMark/>
          </w:tcPr>
          <w:p w14:paraId="7DE4A21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Putative E3 ubiquitin-protein ligase</w:t>
            </w:r>
          </w:p>
        </w:tc>
        <w:tc>
          <w:tcPr>
            <w:tcW w:w="882" w:type="dxa"/>
            <w:noWrap/>
            <w:hideMark/>
          </w:tcPr>
          <w:p w14:paraId="472A67E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0.006</w:t>
            </w:r>
          </w:p>
        </w:tc>
        <w:tc>
          <w:tcPr>
            <w:tcW w:w="2915" w:type="dxa"/>
            <w:noWrap/>
            <w:hideMark/>
          </w:tcPr>
          <w:p w14:paraId="40DFE666" w14:textId="1CAC1D4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Pathway protein ubiquitination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&lt;EndNote&gt;&lt;Cite&gt;&lt;Author&gt;Tasaki&lt;/Author&gt;&lt;Year&gt;2005&lt;/Year&gt;&lt;RecNum&gt;555&lt;/RecNum&gt;&lt;DisplayText&gt;[24]&lt;/DisplayText&gt;&lt;record&gt;&lt;rec-number&gt;555&lt;/rec-number&gt;&lt;foreign-keys&gt;&lt;key app="EN" db-id="d5z29xvs2eredpexa9rxefa6fdef55x99zs9" timestamp="1576760172"&gt;555&lt;/key&gt;&lt;/foreign-keys&gt;&lt;ref-type name="Journal Article"&gt;17&lt;/ref-type&gt;&lt;contributors&gt;&lt;authors&gt;&lt;author&gt;Tasaki, Takafumi&lt;/author&gt;&lt;author&gt;Mulder, Lubbertus CF&lt;/author&gt;&lt;author&gt;Iwamatsu, Akihiro&lt;/author&gt;&lt;author&gt;Lee, Min Jae&lt;/author&gt;&lt;author&gt;Davydov, Ilia V&lt;/author&gt;&lt;author&gt;Varshavsky, Alexander&lt;/author&gt;&lt;author&gt;Muesing, Mark&lt;/author&gt;&lt;author&gt;Kwon, Yong Tae %J Molecular&lt;/author&gt;&lt;author&gt;cellular biology&lt;/author&gt;&lt;/authors&gt;&lt;/contributors&gt;&lt;titles&gt;&lt;title&gt;A family of mammalian E3 ubiquitin ligases that contain the UBR box motif and recognize N-degrons&lt;/title&gt;&lt;/titles&gt;&lt;pages&gt;7120-7136&lt;/pages&gt;&lt;volume&gt;25&lt;/volume&gt;&lt;number&gt;16&lt;/number&gt;&lt;dates&gt;&lt;year&gt;2005&lt;/year&gt;&lt;/dates&gt;&lt;isbn&gt;0270-7306&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[24]</w:t>
            </w:r>
            <w:r w:rsidRPr="000E1119">
              <w:rPr>
                <w:rFonts w:ascii="Times New Roman" w:hAnsi="Times New Roman" w:cs="Times New Roman"/>
                <w:sz w:val="16"/>
                <w:szCs w:val="18"/>
              </w:rPr>
              <w:fldChar w:fldCharType="end"/>
            </w:r>
          </w:p>
        </w:tc>
      </w:tr>
      <w:tr w:rsidR="002A1D01" w:rsidRPr="000E1119" w14:paraId="7F21A061" w14:textId="77777777" w:rsidTr="004055EB">
        <w:trPr>
          <w:trHeight w:val="285"/>
        </w:trPr>
        <w:tc>
          <w:tcPr>
            <w:tcW w:w="838" w:type="dxa"/>
            <w:noWrap/>
            <w:hideMark/>
          </w:tcPr>
          <w:p w14:paraId="782CB17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-3.12</w:t>
            </w:r>
          </w:p>
        </w:tc>
        <w:tc>
          <w:tcPr>
            <w:tcW w:w="2481" w:type="dxa"/>
            <w:noWrap/>
            <w:hideMark/>
          </w:tcPr>
          <w:p w14:paraId="65A00E7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sp|P15151|PVR_HUMAN</w:t>
            </w:r>
          </w:p>
        </w:tc>
        <w:tc>
          <w:tcPr>
            <w:tcW w:w="1900" w:type="dxa"/>
            <w:noWrap/>
            <w:hideMark/>
          </w:tcPr>
          <w:p w14:paraId="48580A4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Poliovirus receptor/ PVR Cell Adhesion Molecule</w:t>
            </w:r>
          </w:p>
        </w:tc>
        <w:tc>
          <w:tcPr>
            <w:tcW w:w="882" w:type="dxa"/>
            <w:noWrap/>
            <w:hideMark/>
          </w:tcPr>
          <w:p w14:paraId="74901DB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0.006</w:t>
            </w:r>
          </w:p>
        </w:tc>
        <w:tc>
          <w:tcPr>
            <w:tcW w:w="2915" w:type="dxa"/>
            <w:noWrap/>
            <w:hideMark/>
          </w:tcPr>
          <w:p w14:paraId="57D0C4FA" w14:textId="52F2C48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Mediates cell adhesion, tumour cell invasion and migration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&lt;EndNote&gt;&lt;Cite&gt;&lt;Author&gt;Bowers&lt;/Author&gt;&lt;Year&gt;2017&lt;/Year&gt;&lt;RecNum&gt;556&lt;/RecNum&gt;&lt;DisplayText&gt;[25]&lt;/DisplayText&gt;&lt;record&gt;&lt;rec-number&gt;556&lt;/rec-number&gt;&lt;foreign-keys&gt;&lt;key app="EN" db-id="d5z29xvs2eredpexa9rxefa6fdef55x99zs9" timestamp="1576760462"&gt;556&lt;/key&gt;&lt;/foreign-keys&gt;&lt;ref-type name="Journal Article"&gt;17&lt;/ref-type&gt;&lt;contributors&gt;&lt;authors&gt;&lt;author&gt;Bowers, Jonathan R&lt;/author&gt;&lt;author&gt;Readler, James M&lt;/author&gt;&lt;author&gt;Sharma, Priyanka&lt;/author&gt;&lt;author&gt;Excoffon, Katherine JDA %J Virus research&lt;/author&gt;&lt;/authors&gt;&lt;/contributors&gt;&lt;titles&gt;&lt;title&gt;Poliovirus receptor: more than a simple viral receptor&lt;/title&gt;&lt;/titles&gt;&lt;pages&gt;1-6&lt;/pages&gt;&lt;volume&gt;242&lt;/volume&gt;&lt;dates&gt;&lt;year&gt;2017&lt;/year&gt;&lt;/dates&gt;&lt;isbn&gt;0168-1702&lt;/isbn&gt;&lt;urls&gt;&lt;/urls&gt;&lt;/record&gt;&lt;/Cite&gt;&lt;/EndNote&gt;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[25]</w:t>
            </w:r>
            <w:r w:rsidRPr="000E1119">
              <w:rPr>
                <w:rFonts w:ascii="Times New Roman" w:hAnsi="Times New Roman" w:cs="Times New Roman"/>
                <w:sz w:val="16"/>
                <w:szCs w:val="18"/>
              </w:rPr>
              <w:fldChar w:fldCharType="end"/>
            </w:r>
          </w:p>
        </w:tc>
      </w:tr>
      <w:tr w:rsidR="002A1D01" w:rsidRPr="000E1119" w14:paraId="4DAD05E6" w14:textId="77777777" w:rsidTr="004055EB">
        <w:trPr>
          <w:trHeight w:val="285"/>
        </w:trPr>
        <w:tc>
          <w:tcPr>
            <w:tcW w:w="838" w:type="dxa"/>
            <w:noWrap/>
            <w:hideMark/>
          </w:tcPr>
          <w:p w14:paraId="4812A93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-2.95</w:t>
            </w:r>
          </w:p>
        </w:tc>
        <w:tc>
          <w:tcPr>
            <w:tcW w:w="2481" w:type="dxa"/>
            <w:noWrap/>
            <w:hideMark/>
          </w:tcPr>
          <w:p w14:paraId="0EF2861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sp|P02751|FINC_HUMAN</w:t>
            </w:r>
          </w:p>
        </w:tc>
        <w:tc>
          <w:tcPr>
            <w:tcW w:w="1900" w:type="dxa"/>
            <w:noWrap/>
            <w:hideMark/>
          </w:tcPr>
          <w:p w14:paraId="090FC5E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Fibronectin 1</w:t>
            </w:r>
          </w:p>
        </w:tc>
        <w:tc>
          <w:tcPr>
            <w:tcW w:w="882" w:type="dxa"/>
            <w:noWrap/>
            <w:hideMark/>
          </w:tcPr>
          <w:p w14:paraId="3D28E23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0.0128</w:t>
            </w:r>
          </w:p>
        </w:tc>
        <w:tc>
          <w:tcPr>
            <w:tcW w:w="2915" w:type="dxa"/>
            <w:noWrap/>
            <w:hideMark/>
          </w:tcPr>
          <w:p w14:paraId="647A94D8" w14:textId="72FED46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Cell adhesion, differentiation, wound healing and migration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&lt;EndNote&gt;&lt;Cite&gt;&lt;Author&gt;Mouw&lt;/Author&gt;&lt;Year&gt;2014&lt;/Year&gt;&lt;RecNum&gt;436&lt;/RecNum&gt;&lt;DisplayText&gt;[26]&lt;/DisplayText&gt;&lt;record&gt;&lt;rec-number&gt;436&lt;/rec-number&gt;&lt;foreign-keys&gt;&lt;key app="EN" db-id="d5z29xvs2eredpexa9rxefa6fdef55x99zs9" timestamp="1572021614"&gt;436&lt;/key&gt;&lt;/foreign-keys&gt;&lt;ref-type name="Journal Article"&gt;17&lt;/ref-type&gt;&lt;contributors&gt;&lt;authors&gt;&lt;author&gt;Mouw, Janna K&lt;/author&gt;&lt;author&gt;Ou, Guanqing&lt;/author&gt;&lt;author&gt;Weaver, Valerie M %J Nature reviews Molecular cell biology&lt;/author&gt;&lt;/authors&gt;&lt;/contributors&gt;&lt;titles&gt;&lt;title&gt;Extracellular matrix assembly: a multiscale deconstruction&lt;/title&gt;&lt;/titles&gt;&lt;pages&gt;771&lt;/pages&gt;&lt;volume&gt;15&lt;/volume&gt;&lt;number&gt;12&lt;/number&gt;&lt;dates&gt;&lt;year&gt;2014&lt;/year&gt;&lt;/dates&gt;&lt;isbn&gt;1471-0080&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[26]</w:t>
            </w:r>
            <w:r w:rsidRPr="000E1119">
              <w:rPr>
                <w:rFonts w:ascii="Times New Roman" w:hAnsi="Times New Roman" w:cs="Times New Roman"/>
                <w:sz w:val="16"/>
                <w:szCs w:val="18"/>
              </w:rPr>
              <w:fldChar w:fldCharType="end"/>
            </w:r>
          </w:p>
        </w:tc>
      </w:tr>
      <w:tr w:rsidR="002A1D01" w:rsidRPr="000E1119" w14:paraId="0EDA560F" w14:textId="77777777" w:rsidTr="004055EB">
        <w:trPr>
          <w:trHeight w:val="285"/>
        </w:trPr>
        <w:tc>
          <w:tcPr>
            <w:tcW w:w="838" w:type="dxa"/>
            <w:noWrap/>
            <w:hideMark/>
          </w:tcPr>
          <w:p w14:paraId="01C823D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-2.92</w:t>
            </w:r>
          </w:p>
        </w:tc>
        <w:tc>
          <w:tcPr>
            <w:tcW w:w="2481" w:type="dxa"/>
            <w:noWrap/>
            <w:hideMark/>
          </w:tcPr>
          <w:p w14:paraId="7612EBE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sp|Q9Y639|NPTN_HUMAN</w:t>
            </w:r>
          </w:p>
        </w:tc>
        <w:tc>
          <w:tcPr>
            <w:tcW w:w="1900" w:type="dxa"/>
            <w:noWrap/>
            <w:hideMark/>
          </w:tcPr>
          <w:p w14:paraId="4EF0FB1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Neuroplastin</w:t>
            </w:r>
          </w:p>
        </w:tc>
        <w:tc>
          <w:tcPr>
            <w:tcW w:w="882" w:type="dxa"/>
            <w:noWrap/>
            <w:hideMark/>
          </w:tcPr>
          <w:p w14:paraId="0DDDDA8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0.035</w:t>
            </w:r>
          </w:p>
        </w:tc>
        <w:tc>
          <w:tcPr>
            <w:tcW w:w="2915" w:type="dxa"/>
            <w:noWrap/>
            <w:hideMark/>
          </w:tcPr>
          <w:p w14:paraId="13145A56" w14:textId="205E1C2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Cell-cell interactions or cell-substrate interactions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&lt;EndNote&gt;&lt;Cite&gt;&lt;Author&gt;Beesley&lt;/Author&gt;&lt;Year&gt;2014&lt;/Year&gt;&lt;RecNum&gt;554&lt;/RecNum&gt;&lt;DisplayText&gt;[27]&lt;/DisplayText&gt;&lt;record&gt;&lt;rec-number&gt;554&lt;/rec-number&gt;&lt;foreign-keys&gt;&lt;key app="EN" db-id="d5z29xvs2eredpexa9rxefa6fdef55x99zs9" timestamp="1576759785"&gt;554&lt;/key&gt;&lt;/foreign-keys&gt;&lt;ref-type name="Journal Article"&gt;17&lt;/ref-type&gt;&lt;contributors&gt;&lt;authors&gt;&lt;author&gt;Beesley, Philip W&lt;/author&gt;&lt;author&gt;Herrera‐Molina, Rodrigo&lt;/author&gt;&lt;author&gt;Smalla, Karl‐Heinz&lt;/author&gt;&lt;author&gt;Seidenbecher, Constanze %J Journal of neurochemistry&lt;/author&gt;&lt;/authors&gt;&lt;/contributors&gt;&lt;titles&gt;&lt;title&gt;The Neuroplastin adhesion molecules: key regulators of neuronal plasticity and synaptic function&lt;/title&gt;&lt;/titles&gt;&lt;pages&gt;268-283&lt;/pages&gt;&lt;volume&gt;131&lt;/volume&gt;&lt;number&gt;3&lt;/number&gt;&lt;dates&gt;&lt;year&gt;2014&lt;/year&gt;&lt;/dates&gt;&lt;isbn&gt;0022-3042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[27]</w:t>
            </w:r>
            <w:r w:rsidRPr="000E1119">
              <w:rPr>
                <w:rFonts w:ascii="Times New Roman" w:hAnsi="Times New Roman" w:cs="Times New Roman"/>
                <w:sz w:val="16"/>
                <w:szCs w:val="18"/>
              </w:rPr>
              <w:fldChar w:fldCharType="end"/>
            </w:r>
          </w:p>
        </w:tc>
      </w:tr>
      <w:tr w:rsidR="002A1D01" w:rsidRPr="000E1119" w14:paraId="763F3DB4" w14:textId="77777777" w:rsidTr="004055EB">
        <w:trPr>
          <w:trHeight w:val="285"/>
        </w:trPr>
        <w:tc>
          <w:tcPr>
            <w:tcW w:w="838" w:type="dxa"/>
            <w:noWrap/>
            <w:hideMark/>
          </w:tcPr>
          <w:p w14:paraId="6924357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-2.91</w:t>
            </w:r>
          </w:p>
        </w:tc>
        <w:tc>
          <w:tcPr>
            <w:tcW w:w="2481" w:type="dxa"/>
            <w:noWrap/>
            <w:hideMark/>
          </w:tcPr>
          <w:p w14:paraId="2D251DE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sp|P62875|RPAB5_HUMAN</w:t>
            </w:r>
          </w:p>
        </w:tc>
        <w:tc>
          <w:tcPr>
            <w:tcW w:w="1900" w:type="dxa"/>
            <w:noWrap/>
            <w:hideMark/>
          </w:tcPr>
          <w:p w14:paraId="03F82B4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DNA-directed RNA polymerases I, II, and III subunit</w:t>
            </w:r>
          </w:p>
        </w:tc>
        <w:tc>
          <w:tcPr>
            <w:tcW w:w="882" w:type="dxa"/>
            <w:noWrap/>
            <w:hideMark/>
          </w:tcPr>
          <w:p w14:paraId="62A1749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0.002</w:t>
            </w:r>
          </w:p>
        </w:tc>
        <w:tc>
          <w:tcPr>
            <w:tcW w:w="2915" w:type="dxa"/>
            <w:noWrap/>
            <w:hideMark/>
          </w:tcPr>
          <w:p w14:paraId="6702ECB1" w14:textId="7FB77A0D"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Component of RNA polymerases I, II and III which synthesize ribosomal RNA precursors, mRNA precursors /transcription and DNA binding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&lt;EndNote&gt;&lt;Cite&gt;&lt;Author&gt;Kershnar&lt;/Author&gt;&lt;Year&gt;1998&lt;/Year&gt;&lt;RecNum&gt;557&lt;/RecNum&gt;&lt;DisplayText&gt;[28]&lt;/DisplayText&gt;&lt;record&gt;&lt;rec-number&gt;557&lt;/rec-number&gt;&lt;foreign-keys&gt;&lt;key app="EN" db-id="d5z29xvs2eredpexa9rxefa6fdef55x99zs9" timestamp="1576760809"&gt;557&lt;/key&gt;&lt;/foreign-keys&gt;&lt;ref-type name="Journal Article"&gt;17&lt;/ref-type&gt;&lt;contributors&gt;&lt;authors&gt;&lt;author&gt;Kershnar, Eric&lt;/author&gt;&lt;author&gt;Wu, Shwu-Yuan&lt;/author&gt;&lt;author&gt;Chiang, Cheng-Ming %J Journal of Biological Chemistry&lt;/author&gt;&lt;/authors&gt;&lt;/contributors&gt;&lt;titles&gt;&lt;title&gt;Immunoaffinity purification and functional characterization of human transcription factor IIH and RNA polymerase II from clonal cell lines that conditionally express epitope-tagged subunits of the multiprotein complexes&lt;/title&gt;&lt;/titles&gt;&lt;pages&gt;34444-34453&lt;/pages&gt;&lt;volume&gt;273&lt;/volume&gt;&lt;number&gt;51&lt;/number&gt;&lt;dates&gt;&lt;year&gt;1998&lt;/year&gt;&lt;/dates&gt;&lt;isbn&gt;0021-9258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[28]</w:t>
            </w:r>
            <w:r w:rsidRPr="000E1119">
              <w:rPr>
                <w:rFonts w:ascii="Times New Roman" w:hAnsi="Times New Roman" w:cs="Times New Roman"/>
                <w:sz w:val="16"/>
                <w:szCs w:val="18"/>
              </w:rPr>
              <w:fldChar w:fldCharType="end"/>
            </w:r>
          </w:p>
        </w:tc>
      </w:tr>
      <w:tr w:rsidR="002A1D01" w:rsidRPr="000E1119" w14:paraId="30B2B5F1" w14:textId="77777777" w:rsidTr="004055EB">
        <w:trPr>
          <w:trHeight w:val="285"/>
        </w:trPr>
        <w:tc>
          <w:tcPr>
            <w:tcW w:w="838" w:type="dxa"/>
            <w:noWrap/>
            <w:hideMark/>
          </w:tcPr>
          <w:p w14:paraId="732F28C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-2.85</w:t>
            </w:r>
          </w:p>
        </w:tc>
        <w:tc>
          <w:tcPr>
            <w:tcW w:w="2481" w:type="dxa"/>
            <w:noWrap/>
            <w:hideMark/>
          </w:tcPr>
          <w:p w14:paraId="733D884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sp|P54105|ICLN_HUMAN</w:t>
            </w:r>
          </w:p>
        </w:tc>
        <w:tc>
          <w:tcPr>
            <w:tcW w:w="1900" w:type="dxa"/>
            <w:noWrap/>
            <w:hideMark/>
          </w:tcPr>
          <w:p w14:paraId="1AA302F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Methylosome subunit pICln</w:t>
            </w:r>
          </w:p>
        </w:tc>
        <w:tc>
          <w:tcPr>
            <w:tcW w:w="882" w:type="dxa"/>
            <w:noWrap/>
            <w:hideMark/>
          </w:tcPr>
          <w:p w14:paraId="7AB55D1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0.041</w:t>
            </w:r>
          </w:p>
        </w:tc>
        <w:tc>
          <w:tcPr>
            <w:tcW w:w="2915" w:type="dxa"/>
            <w:noWrap/>
            <w:hideMark/>
          </w:tcPr>
          <w:p w14:paraId="1AC27296" w14:textId="357CCB6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Splicing cellular pre-mRNAs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&lt;EndNote&gt;&lt;Cite&gt;&lt;Author&gt;Chari&lt;/Author&gt;&lt;Year&gt;2008&lt;/Year&gt;&lt;RecNum&gt;558&lt;/RecNum&gt;&lt;DisplayText&gt;[29]&lt;/DisplayText&gt;&lt;record&gt;&lt;rec-number&gt;558&lt;/rec-number&gt;&lt;foreign-keys&gt;&lt;key app="EN" db-id="d5z29xvs2eredpexa9rxefa6fdef55x99zs9" timestamp="1576761013"&gt;558&lt;/key&gt;&lt;/foreign-keys&gt;&lt;ref-type name="Journal Article"&gt;17&lt;/ref-type&gt;&lt;contributors&gt;&lt;authors&gt;&lt;author&gt;Chari, Ashwin&lt;/author&gt;&lt;author&gt;Golas, Monika M&lt;/author&gt;&lt;author&gt;Klingenhäger, Michael&lt;/author&gt;&lt;author&gt;Neuenkirchen, Nils&lt;/author&gt;&lt;author&gt;Sander, Bjoern&lt;/author&gt;&lt;author&gt;Englbrecht, Clemens&lt;/author&gt;&lt;author&gt;Sickmann, Albert&lt;/author&gt;&lt;author&gt;Stark, Holger&lt;/author&gt;&lt;author&gt;Fischer, Utz %J Cell&lt;/author&gt;&lt;/authors&gt;&lt;/contributors&gt;&lt;titles&gt;&lt;title&gt;An assembly chaperone collaborates with the SMN complex to generate spliceosomal SnRNPs&lt;/title&gt;&lt;/titles&gt;&lt;pages&gt;497-509&lt;/pages&gt;&lt;volume&gt;135&lt;/volume&gt;&lt;number&gt;3&lt;/number&gt;&lt;dates&gt;&lt;year&gt;2008&lt;/year&gt;&lt;/dates&gt;&lt;isbn&gt;0092-8674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[29]</w:t>
            </w:r>
            <w:r w:rsidRPr="000E1119">
              <w:rPr>
                <w:rFonts w:ascii="Times New Roman" w:hAnsi="Times New Roman" w:cs="Times New Roman"/>
                <w:sz w:val="16"/>
                <w:szCs w:val="18"/>
              </w:rPr>
              <w:fldChar w:fldCharType="end"/>
            </w:r>
          </w:p>
        </w:tc>
      </w:tr>
      <w:tr w:rsidR="002A1D01" w:rsidRPr="000E1119" w14:paraId="6D019D3F" w14:textId="77777777" w:rsidTr="004055EB">
        <w:trPr>
          <w:trHeight w:val="285"/>
        </w:trPr>
        <w:tc>
          <w:tcPr>
            <w:tcW w:w="838" w:type="dxa"/>
            <w:noWrap/>
            <w:hideMark/>
          </w:tcPr>
          <w:p w14:paraId="52FAA30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-2.79</w:t>
            </w:r>
          </w:p>
        </w:tc>
        <w:tc>
          <w:tcPr>
            <w:tcW w:w="2481" w:type="dxa"/>
            <w:noWrap/>
            <w:hideMark/>
          </w:tcPr>
          <w:p w14:paraId="744D6AD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sp|Q06481|APLP2_HUMAN</w:t>
            </w:r>
          </w:p>
        </w:tc>
        <w:tc>
          <w:tcPr>
            <w:tcW w:w="1900" w:type="dxa"/>
            <w:noWrap/>
            <w:hideMark/>
          </w:tcPr>
          <w:p w14:paraId="5909448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Amyloid-like protein 2</w:t>
            </w:r>
          </w:p>
        </w:tc>
        <w:tc>
          <w:tcPr>
            <w:tcW w:w="882" w:type="dxa"/>
            <w:noWrap/>
            <w:hideMark/>
          </w:tcPr>
          <w:p w14:paraId="5397ABC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0.049</w:t>
            </w:r>
          </w:p>
        </w:tc>
        <w:tc>
          <w:tcPr>
            <w:tcW w:w="2915" w:type="dxa"/>
            <w:noWrap/>
            <w:hideMark/>
          </w:tcPr>
          <w:p w14:paraId="7CA5502C" w14:textId="5E17750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Important modulator of glucose and insulin homeostasis; plays a role in cell proliferation and migration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&lt;EndNote&gt;&lt;Cite&gt;&lt;Author&gt;Pandey&lt;/Author&gt;&lt;Year&gt;2015&lt;/Year&gt;&lt;RecNum&gt;559&lt;/RecNum&gt;&lt;DisplayText&gt;[30]&lt;/DisplayText&gt;&lt;record&gt;&lt;rec-number&gt;559&lt;/rec-number&gt;&lt;foreign-keys&gt;&lt;key app="EN" db-id="d5z29xvs2eredpexa9rxefa6fdef55x99zs9" timestamp="1576761205"&gt;559&lt;/key&gt;&lt;/foreign-keys&gt;&lt;ref-type name="Journal Article"&gt;17&lt;/ref-type&gt;&lt;contributors&gt;&lt;authors&gt;&lt;author&gt;Pandey, Poomy&lt;/author&gt;&lt;author&gt;Rachagani, Satyanarayana&lt;/author&gt;&lt;author&gt;Das, Srustidhar&lt;/author&gt;&lt;author&gt;Seshacharyulu, Parthasarathy&lt;/author&gt;&lt;author&gt;Sheinin, Yuri&lt;/author&gt;&lt;author&gt;Naslavsky, Naava&lt;/author&gt;&lt;author&gt;Pan, Zenggang&lt;/author&gt;&lt;author&gt;Smith, Brittney L&lt;/author&gt;&lt;author&gt;Peters, Haley L&lt;/author&gt;&lt;author&gt;Radhakrishnan, Prakash %J Oncotarget&lt;/author&gt;&lt;/authors&gt;&lt;/contributors&gt;&lt;titles&gt;&lt;title&gt;Amyloid precursor-like protein 2 (APLP2) affects the actin cytoskeleton and increases pancreatic cancer growth and metastasis&lt;/title&gt;&lt;/titles&gt;&lt;pages&gt;2064&lt;/pages&gt;&lt;volume&gt;6&lt;/volume&gt;&lt;number&gt;4&lt;/number&gt;&lt;dates&gt;&lt;year&gt;2015&lt;/year&gt;&lt;/dates&gt;&lt;urls&gt;&lt;/urls&gt;&lt;/record&gt;&lt;/Cite&gt;&lt;/EndNote&gt;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[30]</w:t>
            </w:r>
            <w:r w:rsidRPr="000E1119">
              <w:rPr>
                <w:rFonts w:ascii="Times New Roman" w:hAnsi="Times New Roman" w:cs="Times New Roman"/>
                <w:sz w:val="16"/>
                <w:szCs w:val="18"/>
              </w:rPr>
              <w:fldChar w:fldCharType="end"/>
            </w:r>
            <w:r w:rsidRPr="000E1119">
              <w:rPr>
                <w:rFonts w:ascii="Times New Roman" w:hAnsi="Times New Roman" w:cs="Times New Roman"/>
                <w:sz w:val="16"/>
                <w:szCs w:val="18"/>
              </w:rPr>
              <w:t xml:space="preserve"> </w:t>
            </w:r>
          </w:p>
        </w:tc>
      </w:tr>
      <w:tr w:rsidR="002A1D01" w:rsidRPr="000E1119" w14:paraId="6B1148DC" w14:textId="77777777" w:rsidTr="004055EB">
        <w:trPr>
          <w:trHeight w:val="285"/>
        </w:trPr>
        <w:tc>
          <w:tcPr>
            <w:tcW w:w="838" w:type="dxa"/>
            <w:noWrap/>
            <w:hideMark/>
          </w:tcPr>
          <w:p w14:paraId="71FA5E1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-2.79</w:t>
            </w:r>
          </w:p>
        </w:tc>
        <w:tc>
          <w:tcPr>
            <w:tcW w:w="2481" w:type="dxa"/>
            <w:noWrap/>
            <w:hideMark/>
          </w:tcPr>
          <w:p w14:paraId="2CF7867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sp|O60610|DIAP1_HUMAN</w:t>
            </w:r>
          </w:p>
        </w:tc>
        <w:tc>
          <w:tcPr>
            <w:tcW w:w="1900" w:type="dxa"/>
            <w:noWrap/>
            <w:hideMark/>
          </w:tcPr>
          <w:p w14:paraId="2EEE90C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Death-associated inhibitor of apoptosis 1</w:t>
            </w:r>
          </w:p>
        </w:tc>
        <w:tc>
          <w:tcPr>
            <w:tcW w:w="882" w:type="dxa"/>
            <w:noWrap/>
            <w:hideMark/>
          </w:tcPr>
          <w:p w14:paraId="1134B3F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0.013</w:t>
            </w:r>
          </w:p>
        </w:tc>
        <w:tc>
          <w:tcPr>
            <w:tcW w:w="2915" w:type="dxa"/>
            <w:noWrap/>
            <w:hideMark/>
          </w:tcPr>
          <w:p w14:paraId="2DE95291" w14:textId="2E0C51C9"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Anti-apoptotic regulator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&lt;EndNote&gt;&lt;Cite&gt;&lt;Author&gt;Khan&lt;/Author&gt;&lt;Year&gt;2008&lt;/Year&gt;&lt;RecNum&gt;560&lt;/RecNum&gt;&lt;DisplayText&gt;[31]&lt;/DisplayText&gt;&lt;record&gt;&lt;rec-number&gt;560&lt;/rec-number&gt;&lt;foreign-keys&gt;&lt;key app="EN" db-id="d5z29xvs2eredpexa9rxefa6fdef55x99zs9" timestamp="1576763324"&gt;560&lt;/key&gt;&lt;/foreign-keys&gt;&lt;ref-type name="Journal Article"&gt;17&lt;/ref-type&gt;&lt;contributors&gt;&lt;authors&gt;&lt;author&gt;Khan, FS&lt;/author&gt;&lt;author&gt;Fujioka, M&lt;/author&gt;&lt;author&gt;Datta, P&lt;/author&gt;&lt;author&gt;Fernandes-Alnemri, T&lt;/author&gt;&lt;author&gt;Jaynes, JB&lt;/author&gt;&lt;author&gt;Alnemri, ES %J Cell death&lt;/author&gt;&lt;author&gt;differentiation&lt;/author&gt;&lt;/authors&gt;&lt;/contributors&gt;&lt;titles&gt;&lt;title&gt;The interaction of DIAP1 with dOmi/HtrA2 regulates cell death in Drosophila&lt;/title&gt;&lt;/titles&gt;&lt;pages&gt;1073&lt;/pages&gt;&lt;volume&gt;15&lt;/volume&gt;&lt;number&gt;6&lt;/number&gt;&lt;dates&gt;&lt;year&gt;2008&lt;/year&gt;&lt;/dates&gt;&lt;isbn&gt;1476-5403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[31]</w:t>
            </w:r>
            <w:r w:rsidRPr="000E1119">
              <w:rPr>
                <w:rFonts w:ascii="Times New Roman" w:hAnsi="Times New Roman" w:cs="Times New Roman"/>
                <w:sz w:val="16"/>
                <w:szCs w:val="18"/>
              </w:rPr>
              <w:fldChar w:fldCharType="end"/>
            </w:r>
          </w:p>
        </w:tc>
      </w:tr>
      <w:tr w:rsidR="002A1D01" w:rsidRPr="000E1119" w14:paraId="1C186E05" w14:textId="77777777" w:rsidTr="004055EB">
        <w:trPr>
          <w:trHeight w:val="285"/>
        </w:trPr>
        <w:tc>
          <w:tcPr>
            <w:tcW w:w="838" w:type="dxa"/>
            <w:noWrap/>
            <w:hideMark/>
          </w:tcPr>
          <w:p w14:paraId="1125050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-2.62</w:t>
            </w:r>
          </w:p>
        </w:tc>
        <w:tc>
          <w:tcPr>
            <w:tcW w:w="2481" w:type="dxa"/>
            <w:noWrap/>
            <w:hideMark/>
          </w:tcPr>
          <w:p w14:paraId="543DAC3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sp|Q8TAT6|NPL4_HUMAN</w:t>
            </w:r>
          </w:p>
        </w:tc>
        <w:tc>
          <w:tcPr>
            <w:tcW w:w="1900" w:type="dxa"/>
            <w:noWrap/>
            <w:hideMark/>
          </w:tcPr>
          <w:p w14:paraId="5D03897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Nuclear protein localization protein 4</w:t>
            </w:r>
          </w:p>
        </w:tc>
        <w:tc>
          <w:tcPr>
            <w:tcW w:w="882" w:type="dxa"/>
            <w:noWrap/>
            <w:hideMark/>
          </w:tcPr>
          <w:p w14:paraId="6BBCDCB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0.034</w:t>
            </w:r>
          </w:p>
        </w:tc>
        <w:tc>
          <w:tcPr>
            <w:tcW w:w="2915" w:type="dxa"/>
            <w:noWrap/>
            <w:hideMark/>
          </w:tcPr>
          <w:p w14:paraId="476C2D73" w14:textId="7F69C22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Endoplasmic reticulum-associated degradation; regulates ubiquitin-mediated mitochondria protein degradation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&lt;EndNote&gt;&lt;Cite&gt;&lt;Author&gt;Bays&lt;/Author&gt;&lt;Year&gt;2001&lt;/Year&gt;&lt;RecNum&gt;561&lt;/RecNum&gt;&lt;DisplayText&gt;[32]&lt;/DisplayText&gt;&lt;record&gt;&lt;rec-number&gt;561&lt;/rec-number&gt;&lt;foreign-keys&gt;&lt;key app="EN" db-id="d5z29xvs2eredpexa9rxefa6fdef55x99zs9" timestamp="1576763628"&gt;561&lt;/key&gt;&lt;/foreign-keys&gt;&lt;ref-type name="Journal Article"&gt;17&lt;/ref-type&gt;&lt;contributors&gt;&lt;authors&gt;&lt;author&gt;Bays, Nathan W&lt;/author&gt;&lt;author&gt;Wilhovsky, Sharon K&lt;/author&gt;&lt;author&gt;Goradia, Ami&lt;/author&gt;&lt;author&gt;Hodgkiss-Harlow, Kelley&lt;/author&gt;&lt;author&gt;Hampton, Randolph Y %J Molecular biology of the cell&lt;/author&gt;&lt;/authors&gt;&lt;/contributors&gt;&lt;titles&gt;&lt;title&gt;HRD4/NPL4 is required for the proteasomal processing of ubiquitinated ER proteins&lt;/title&gt;&lt;/titles&gt;&lt;pages&gt;4114-4128&lt;/pages&gt;&lt;volume&gt;12&lt;/volume&gt;&lt;number&gt;12&lt;/number&gt;&lt;dates&gt;&lt;year&gt;2001&lt;/year&gt;&lt;/dates&gt;&lt;isbn&gt;1059-1524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[32]</w:t>
            </w:r>
            <w:r w:rsidRPr="000E1119">
              <w:rPr>
                <w:rFonts w:ascii="Times New Roman" w:hAnsi="Times New Roman" w:cs="Times New Roman"/>
                <w:sz w:val="16"/>
                <w:szCs w:val="18"/>
              </w:rPr>
              <w:fldChar w:fldCharType="end"/>
            </w:r>
          </w:p>
        </w:tc>
      </w:tr>
      <w:tr w:rsidR="002A1D01" w:rsidRPr="000E1119" w14:paraId="4ED284A4" w14:textId="77777777" w:rsidTr="004055EB">
        <w:trPr>
          <w:trHeight w:val="285"/>
        </w:trPr>
        <w:tc>
          <w:tcPr>
            <w:tcW w:w="838" w:type="dxa"/>
            <w:noWrap/>
            <w:hideMark/>
          </w:tcPr>
          <w:p w14:paraId="7041761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-2.53</w:t>
            </w:r>
          </w:p>
        </w:tc>
        <w:tc>
          <w:tcPr>
            <w:tcW w:w="2481" w:type="dxa"/>
            <w:noWrap/>
            <w:hideMark/>
          </w:tcPr>
          <w:p w14:paraId="1A5CBDC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sp|Q99439|CNN2_HUMAN</w:t>
            </w:r>
          </w:p>
        </w:tc>
        <w:tc>
          <w:tcPr>
            <w:tcW w:w="1900" w:type="dxa"/>
            <w:noWrap/>
            <w:hideMark/>
          </w:tcPr>
          <w:p w14:paraId="72EA532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Calponin-2</w:t>
            </w:r>
          </w:p>
        </w:tc>
        <w:tc>
          <w:tcPr>
            <w:tcW w:w="882" w:type="dxa"/>
            <w:noWrap/>
            <w:hideMark/>
          </w:tcPr>
          <w:p w14:paraId="2284549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0.048</w:t>
            </w:r>
          </w:p>
        </w:tc>
        <w:tc>
          <w:tcPr>
            <w:tcW w:w="2915" w:type="dxa"/>
            <w:noWrap/>
            <w:hideMark/>
          </w:tcPr>
          <w:p w14:paraId="49AEB7EB" w14:textId="03CF08D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Actin filament-associated regulatory protein, involved in the regulation and modulation of smooth muscle contraction/cell proliferation, cell migration, and platelet adhesion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&lt;EndNote&gt;&lt;Cite&gt;&lt;Author&gt;Liu&lt;/Author&gt;&lt;Year&gt;2016&lt;/Year&gt;&lt;RecNum&gt;363&lt;/RecNum&gt;&lt;DisplayText&gt;[33]&lt;/DisplayText&gt;&lt;record&gt;&lt;rec-number&gt;363&lt;/rec-number&gt;&lt;foreign-keys&gt;&lt;key app="EN" db-id="d5z29xvs2eredpexa9rxefa6fdef55x99zs9" timestamp="1571322828"&gt;363&lt;/key&gt;&lt;/foreign-keys&gt;&lt;ref-type name="Journal Article"&gt;17&lt;/ref-type&gt;&lt;contributors&gt;&lt;authors&gt;&lt;author&gt;Liu, Rong&lt;/author&gt;&lt;author&gt;Jin, J-P&lt;/author&gt;&lt;/authors&gt;&lt;/contributors&gt;&lt;titles&gt;&lt;title&gt;Calponin isoforms CNN1, CNN2 and CNN3: regulators for actin cytoskeleton functions in smooth muscle and non-muscle cells&lt;/title&gt;&lt;secondary-title&gt;Gene&lt;/secondary-title&gt;&lt;/titles&gt;&lt;periodical&gt;&lt;full-title&gt;Gene&lt;/full-title&gt;&lt;/periodical&gt;&lt;pages&gt;143-153&lt;/pages&gt;&lt;volume&gt;585&lt;/volume&gt;&lt;number&gt;1&lt;/number&gt;&lt;dates&gt;&lt;year&gt;2016&lt;/year&gt;&lt;/dates&gt;&lt;isbn&gt;0378-1119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[33]</w:t>
            </w:r>
            <w:r w:rsidRPr="000E1119">
              <w:rPr>
                <w:rFonts w:ascii="Times New Roman" w:hAnsi="Times New Roman" w:cs="Times New Roman"/>
                <w:sz w:val="16"/>
                <w:szCs w:val="18"/>
              </w:rPr>
              <w:fldChar w:fldCharType="end"/>
            </w:r>
          </w:p>
        </w:tc>
      </w:tr>
      <w:tr w:rsidR="002A1D01" w:rsidRPr="000E1119" w14:paraId="412CC9EB" w14:textId="77777777" w:rsidTr="004055EB">
        <w:trPr>
          <w:trHeight w:val="285"/>
        </w:trPr>
        <w:tc>
          <w:tcPr>
            <w:tcW w:w="838" w:type="dxa"/>
            <w:noWrap/>
            <w:hideMark/>
          </w:tcPr>
          <w:p w14:paraId="7D37725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-2.52</w:t>
            </w:r>
          </w:p>
        </w:tc>
        <w:tc>
          <w:tcPr>
            <w:tcW w:w="2481" w:type="dxa"/>
            <w:noWrap/>
            <w:hideMark/>
          </w:tcPr>
          <w:p w14:paraId="532ABA5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sp|Q15370|ELOB_HUMAN</w:t>
            </w:r>
          </w:p>
        </w:tc>
        <w:tc>
          <w:tcPr>
            <w:tcW w:w="1900" w:type="dxa"/>
            <w:noWrap/>
            <w:hideMark/>
          </w:tcPr>
          <w:p w14:paraId="293A842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Elongin B</w:t>
            </w:r>
          </w:p>
        </w:tc>
        <w:tc>
          <w:tcPr>
            <w:tcW w:w="882" w:type="dxa"/>
            <w:noWrap/>
            <w:hideMark/>
          </w:tcPr>
          <w:p w14:paraId="44ED888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0.047</w:t>
            </w:r>
          </w:p>
        </w:tc>
        <w:tc>
          <w:tcPr>
            <w:tcW w:w="2915" w:type="dxa"/>
            <w:noWrap/>
            <w:hideMark/>
          </w:tcPr>
          <w:p w14:paraId="679B0572" w14:textId="5CB0D0B5"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Transcription elongation factor activity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&lt;EndNote&gt;&lt;Cite&gt;&lt;Author&gt;Garrett&lt;/Author&gt;&lt;Year&gt;1995&lt;/Year&gt;&lt;RecNum&gt;562&lt;/RecNum&gt;&lt;DisplayText&gt;[34]&lt;/DisplayText&gt;&lt;record&gt;&lt;rec-number&gt;562&lt;/rec-number&gt;&lt;foreign-keys&gt;&lt;key app="EN" db-id="d5z29xvs2eredpexa9rxefa6fdef55x99zs9" timestamp="1576763854"&gt;562&lt;/key&gt;&lt;/foreign-keys&gt;&lt;ref-type name="Journal Article"&gt;17&lt;/ref-type&gt;&lt;contributors&gt;&lt;authors&gt;&lt;author&gt;Garrett, Karla Pfeil&lt;/author&gt;&lt;author&gt;Aso, Teijiro&lt;/author&gt;&lt;author&gt;Bradsher, John N&lt;/author&gt;&lt;author&gt;Foundling, Stephen I&lt;/author&gt;&lt;author&gt;Lane, William S&lt;/author&gt;&lt;author&gt;Conaway, Ronald C&lt;/author&gt;&lt;author&gt;Conaway, Joan Weliky %J Proceedings of the National Academy of Sciences&lt;/author&gt;&lt;/authors&gt;&lt;/contributors&gt;&lt;titles&gt;&lt;title&gt;Positive regulation of general transcription factor SIII by a tailed ubiquitin homolog&lt;/title&gt;&lt;/titles&gt;&lt;pages&gt;7172-7176&lt;/pages&gt;&lt;volume&gt;92&lt;/volume&gt;&lt;number&gt;16&lt;/number&gt;&lt;dates&gt;&lt;year&gt;1995&lt;/year&gt;&lt;/dates&gt;&lt;isbn&gt;0027-8424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[34]</w:t>
            </w:r>
            <w:r w:rsidRPr="000E1119">
              <w:rPr>
                <w:rFonts w:ascii="Times New Roman" w:hAnsi="Times New Roman" w:cs="Times New Roman"/>
                <w:sz w:val="16"/>
                <w:szCs w:val="18"/>
              </w:rPr>
              <w:fldChar w:fldCharType="end"/>
            </w:r>
          </w:p>
        </w:tc>
      </w:tr>
      <w:tr w:rsidR="002A1D01" w:rsidRPr="000E1119" w14:paraId="1F391300" w14:textId="77777777" w:rsidTr="004055EB">
        <w:trPr>
          <w:trHeight w:val="285"/>
        </w:trPr>
        <w:tc>
          <w:tcPr>
            <w:tcW w:w="838" w:type="dxa"/>
            <w:noWrap/>
            <w:hideMark/>
          </w:tcPr>
          <w:p w14:paraId="6E4B1E9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-2.50</w:t>
            </w:r>
          </w:p>
        </w:tc>
        <w:tc>
          <w:tcPr>
            <w:tcW w:w="2481" w:type="dxa"/>
            <w:noWrap/>
            <w:hideMark/>
          </w:tcPr>
          <w:p w14:paraId="52E1D8C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sp|P61916|NPC2_HUMAN</w:t>
            </w:r>
          </w:p>
        </w:tc>
        <w:tc>
          <w:tcPr>
            <w:tcW w:w="1900" w:type="dxa"/>
            <w:noWrap/>
            <w:hideMark/>
          </w:tcPr>
          <w:p w14:paraId="3D472F2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Intracellular cholesterol transporter 2</w:t>
            </w:r>
          </w:p>
        </w:tc>
        <w:tc>
          <w:tcPr>
            <w:tcW w:w="882" w:type="dxa"/>
            <w:noWrap/>
            <w:hideMark/>
          </w:tcPr>
          <w:p w14:paraId="6EE9B11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915" w:type="dxa"/>
            <w:noWrap/>
            <w:hideMark/>
          </w:tcPr>
          <w:p w14:paraId="163C37E5" w14:textId="1DB1197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Cholesterol regulation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&lt;EndNote&gt;&lt;Cite&gt;&lt;Author&gt;Liao&lt;/Author&gt;&lt;Year&gt;2013&lt;/Year&gt;&lt;RecNum&gt;563&lt;/RecNum&gt;&lt;DisplayText&gt;[35]&lt;/DisplayText&gt;&lt;record&gt;&lt;rec-number&gt;563&lt;/rec-number&gt;&lt;foreign-keys&gt;&lt;key app="EN" db-id="d5z29xvs2eredpexa9rxefa6fdef55x99zs9" timestamp="1576764204"&gt;563&lt;/key&gt;&lt;/foreign-keys&gt;&lt;ref-type name="Journal Article"&gt;17&lt;/ref-type&gt;&lt;contributors&gt;&lt;authors&gt;&lt;author&gt;Liao, Yi-Jen&lt;/author&gt;&lt;author&gt;Lin, Meng-Wei&lt;/author&gt;&lt;author&gt;Yen, Chia-Hung&lt;/author&gt;&lt;author&gt;Lin, Yu-Ting&lt;/author&gt;&lt;author&gt;Wang, Chung-Kwe&lt;/author&gt;&lt;author&gt;Huang, Shiu-Feng&lt;/author&gt;&lt;author&gt;Chen, Kuan-Hsuan&lt;/author&gt;&lt;author&gt;Yang, Ching-Ping&lt;/author&gt;&lt;author&gt;Chen, Tzu-Lang&lt;/author&gt;&lt;author&gt;Hou, Ming-Feng %J PLoS One&lt;/author&gt;&lt;/authors&gt;&lt;/contributors&gt;&lt;titles&gt;&lt;title&gt;Characterization of Niemann-Pick Type C2 protein expression in multiple cancers using a novel NPC2 monoclonal antibody&lt;/title&gt;&lt;/titles&gt;&lt;pages&gt;e77586&lt;/pages&gt;&lt;volume&gt;8&lt;/volume&gt;&lt;number&gt;10&lt;/number&gt;&lt;dates&gt;&lt;year&gt;2013&lt;/year&gt;&lt;/dates&gt;&lt;isbn&gt;1932-6203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[35]</w:t>
            </w:r>
            <w:r w:rsidRPr="000E1119">
              <w:rPr>
                <w:rFonts w:ascii="Times New Roman" w:hAnsi="Times New Roman" w:cs="Times New Roman"/>
                <w:sz w:val="16"/>
                <w:szCs w:val="18"/>
              </w:rPr>
              <w:fldChar w:fldCharType="end"/>
            </w:r>
          </w:p>
        </w:tc>
      </w:tr>
      <w:tr w:rsidR="002A1D01" w:rsidRPr="000E1119" w14:paraId="2E2BE800" w14:textId="77777777" w:rsidTr="004055EB">
        <w:trPr>
          <w:trHeight w:val="285"/>
        </w:trPr>
        <w:tc>
          <w:tcPr>
            <w:tcW w:w="838" w:type="dxa"/>
            <w:noWrap/>
            <w:hideMark/>
          </w:tcPr>
          <w:p w14:paraId="6B9AB36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-2.44</w:t>
            </w:r>
          </w:p>
        </w:tc>
        <w:tc>
          <w:tcPr>
            <w:tcW w:w="2481" w:type="dxa"/>
            <w:noWrap/>
            <w:hideMark/>
          </w:tcPr>
          <w:p w14:paraId="28E240E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sp|O15405|TOX3_HUMAN</w:t>
            </w:r>
          </w:p>
        </w:tc>
        <w:tc>
          <w:tcPr>
            <w:tcW w:w="1900" w:type="dxa"/>
            <w:noWrap/>
            <w:hideMark/>
          </w:tcPr>
          <w:p w14:paraId="0AE1A65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TOX high mobility group box family member 3</w:t>
            </w:r>
          </w:p>
        </w:tc>
        <w:tc>
          <w:tcPr>
            <w:tcW w:w="882" w:type="dxa"/>
            <w:noWrap/>
            <w:hideMark/>
          </w:tcPr>
          <w:p w14:paraId="0DB6C36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0.005</w:t>
            </w:r>
          </w:p>
        </w:tc>
        <w:tc>
          <w:tcPr>
            <w:tcW w:w="2915" w:type="dxa"/>
            <w:noWrap/>
            <w:hideMark/>
          </w:tcPr>
          <w:p w14:paraId="37721211" w14:textId="3D34FE7A"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Transcription factor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&lt;EndNote&gt;&lt;Cite&gt;&lt;Author&gt;Han&lt;/Author&gt;&lt;Year&gt;2013&lt;/Year&gt;&lt;RecNum&gt;352&lt;/RecNum&gt;&lt;DisplayText&gt;[36]&lt;/DisplayText&gt;&lt;record&gt;&lt;rec-number&gt;352&lt;/rec-number&gt;&lt;foreign-keys&gt;&lt;key app="EN" db-id="d5z29xvs2eredpexa9rxefa6fdef55x99zs9" timestamp="1571251363"&gt;352&lt;/key&gt;&lt;/foreign-keys&gt;&lt;ref-type name="Journal Article"&gt;17&lt;/ref-type&gt;&lt;contributors&gt;&lt;authors&gt;&lt;author&gt;Han, Na&lt;/author&gt;&lt;author&gt;Li, Wentao&lt;/author&gt;&lt;author&gt;Zhang, Mengxian&lt;/author&gt;&lt;/authors&gt;&lt;/contributors&gt;&lt;titles&gt;&lt;title&gt;The function of the RNA-binding protein hnRNP in cancer metastasis&lt;/title&gt;&lt;secondary-title&gt;Journal of cancer research and therapeutics&lt;/secondary-title&gt;&lt;/titles&gt;&lt;periodical&gt;&lt;full-title&gt;Journal of cancer research and therapeutics&lt;/full-title&gt;&lt;/periodical&gt;&lt;pages&gt;129&lt;/pages&gt;&lt;volume&gt;9&lt;/volume&gt;&lt;number&gt;7&lt;/number&gt;&lt;dates&gt;&lt;year&gt;2013&lt;/year&gt;&lt;/dates&gt;&lt;isbn&gt;0973-1482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[36]</w:t>
            </w:r>
            <w:r w:rsidRPr="000E1119">
              <w:rPr>
                <w:rFonts w:ascii="Times New Roman" w:hAnsi="Times New Roman" w:cs="Times New Roman"/>
                <w:sz w:val="16"/>
                <w:szCs w:val="18"/>
              </w:rPr>
              <w:fldChar w:fldCharType="end"/>
            </w:r>
          </w:p>
        </w:tc>
      </w:tr>
      <w:tr w:rsidR="002A1D01" w:rsidRPr="000E1119" w14:paraId="5188681C" w14:textId="77777777" w:rsidTr="004055EB">
        <w:trPr>
          <w:trHeight w:val="285"/>
        </w:trPr>
        <w:tc>
          <w:tcPr>
            <w:tcW w:w="838" w:type="dxa"/>
            <w:noWrap/>
            <w:hideMark/>
          </w:tcPr>
          <w:p w14:paraId="657008F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-2.43</w:t>
            </w:r>
          </w:p>
        </w:tc>
        <w:tc>
          <w:tcPr>
            <w:tcW w:w="2481" w:type="dxa"/>
            <w:noWrap/>
            <w:hideMark/>
          </w:tcPr>
          <w:p w14:paraId="1614B1B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sp|O96005|CLPT1_HUMAN</w:t>
            </w:r>
          </w:p>
        </w:tc>
        <w:tc>
          <w:tcPr>
            <w:tcW w:w="1900" w:type="dxa"/>
            <w:noWrap/>
            <w:hideMark/>
          </w:tcPr>
          <w:p w14:paraId="32F285F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ATP-dependent Clp protease ATP-binding subunit </w:t>
            </w:r>
          </w:p>
        </w:tc>
        <w:tc>
          <w:tcPr>
            <w:tcW w:w="882" w:type="dxa"/>
            <w:noWrap/>
            <w:hideMark/>
          </w:tcPr>
          <w:p w14:paraId="1D0AD97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0.024</w:t>
            </w:r>
          </w:p>
        </w:tc>
        <w:tc>
          <w:tcPr>
            <w:tcW w:w="2915" w:type="dxa"/>
            <w:noWrap/>
            <w:hideMark/>
          </w:tcPr>
          <w:p w14:paraId="444621B8" w14:textId="1B4CB379"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Regulates the assembly of the  Clp protease system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&lt;EndNote&gt;&lt;Cite&gt;&lt;Author&gt;Sjögren&lt;/Author&gt;&lt;Year&gt;2011&lt;/Year&gt;&lt;RecNum&gt;565&lt;/RecNum&gt;&lt;DisplayText&gt;[37]&lt;/DisplayText&gt;&lt;record&gt;&lt;rec-number&gt;565&lt;/rec-number&gt;&lt;foreign-keys&gt;&lt;key app="EN" db-id="d5z29xvs2eredpexa9rxefa6fdef55x99zs9" timestamp="1576764608"&gt;565&lt;/key&gt;&lt;/foreign-keys&gt;&lt;ref-type name="Journal Article"&gt;17&lt;/ref-type&gt;&lt;contributors&gt;&lt;authors&gt;&lt;author&gt;Sjögren, Lars LE&lt;/author&gt;&lt;author&gt;Clarke, Adrian K %J The Plant Cell&lt;/author&gt;&lt;/authors&gt;&lt;/contributors&gt;&lt;titles&gt;&lt;title&gt;Assembly of the chloroplast ATP-dependent Clp protease in Arabidopsis is regulated by the ClpT accessory proteins&lt;/title&gt;&lt;/titles&gt;&lt;pages&gt;322-332&lt;/pages&gt;&lt;volume&gt;23&lt;/volume&gt;&lt;number&gt;1&lt;/number&gt;&lt;dates&gt;&lt;year&gt;2011&lt;/year&gt;&lt;/dates&gt;&lt;isbn&gt;1040-4651&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[37]</w:t>
            </w:r>
            <w:r w:rsidRPr="000E1119">
              <w:rPr>
                <w:rFonts w:ascii="Times New Roman" w:hAnsi="Times New Roman" w:cs="Times New Roman"/>
                <w:sz w:val="16"/>
                <w:szCs w:val="18"/>
              </w:rPr>
              <w:fldChar w:fldCharType="end"/>
            </w:r>
          </w:p>
        </w:tc>
      </w:tr>
      <w:tr w:rsidR="002A1D01" w:rsidRPr="000E1119" w14:paraId="3B3AC72B" w14:textId="77777777" w:rsidTr="004055EB">
        <w:trPr>
          <w:trHeight w:val="285"/>
        </w:trPr>
        <w:tc>
          <w:tcPr>
            <w:tcW w:w="838" w:type="dxa"/>
            <w:noWrap/>
            <w:hideMark/>
          </w:tcPr>
          <w:p w14:paraId="790ED2F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-2.40</w:t>
            </w:r>
          </w:p>
        </w:tc>
        <w:tc>
          <w:tcPr>
            <w:tcW w:w="2481" w:type="dxa"/>
            <w:noWrap/>
            <w:hideMark/>
          </w:tcPr>
          <w:p w14:paraId="48C00A9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sp|Q13546|RIPK1_HUMAN</w:t>
            </w:r>
          </w:p>
        </w:tc>
        <w:tc>
          <w:tcPr>
            <w:tcW w:w="1900" w:type="dxa"/>
            <w:noWrap/>
            <w:hideMark/>
          </w:tcPr>
          <w:p w14:paraId="0A626FC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Receptor-interacting serine/threonine-protein kinase 1</w:t>
            </w:r>
          </w:p>
        </w:tc>
        <w:tc>
          <w:tcPr>
            <w:tcW w:w="882" w:type="dxa"/>
            <w:noWrap/>
            <w:hideMark/>
          </w:tcPr>
          <w:p w14:paraId="7D6654D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0.040</w:t>
            </w:r>
          </w:p>
        </w:tc>
        <w:tc>
          <w:tcPr>
            <w:tcW w:w="2915" w:type="dxa"/>
            <w:noWrap/>
            <w:hideMark/>
          </w:tcPr>
          <w:p w14:paraId="59D0D2FB" w14:textId="34975A2F"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Plays a role in apoptosis and necroptosis induction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&lt;EndNote&gt;&lt;Cite&gt;&lt;Author&gt;Lin&lt;/Author&gt;&lt;Year&gt;2014&lt;/Year&gt;&lt;RecNum&gt;566&lt;/RecNum&gt;&lt;DisplayText&gt;[38]&lt;/DisplayText&gt;&lt;record&gt;&lt;rec-number&gt;566&lt;/rec-number&gt;&lt;foreign-keys&gt;&lt;key app="EN" db-id="d5z29xvs2eredpexa9rxefa6fdef55x99zs9" timestamp="1576764819"&gt;566&lt;/key&gt;&lt;/foreign-keys&gt;&lt;ref-type name="Book Section"&gt;5&lt;/ref-type&gt;&lt;contributors&gt;&lt;authors&gt;&lt;author&gt;Lin, Yong&lt;/author&gt;&lt;/authors&gt;&lt;/contributors&gt;&lt;titles&gt;&lt;title&gt;RIP1-mediated signaling pathways in cell survival and death control&lt;/title&gt;&lt;secondary-title&gt;Necrotic Cell Death&lt;/secondary-title&gt;&lt;/titles&gt;&lt;pages&gt;23-43&lt;/pages&gt;&lt;dates&gt;&lt;year&gt;2014&lt;/year&gt;&lt;/dates&gt;&lt;publisher&gt;Springer&lt;/publisher&gt;&lt;urls&gt;&lt;/urls&gt;&lt;/record&gt;&lt;/Cite&gt;&lt;/EndNote&gt;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[38]</w:t>
            </w:r>
            <w:r w:rsidRPr="000E1119">
              <w:rPr>
                <w:rFonts w:ascii="Times New Roman" w:hAnsi="Times New Roman" w:cs="Times New Roman"/>
                <w:sz w:val="16"/>
                <w:szCs w:val="18"/>
              </w:rPr>
              <w:fldChar w:fldCharType="end"/>
            </w:r>
          </w:p>
        </w:tc>
      </w:tr>
      <w:tr w:rsidR="002A1D01" w:rsidRPr="000E1119" w14:paraId="2E284E80" w14:textId="77777777" w:rsidTr="004055EB">
        <w:trPr>
          <w:trHeight w:val="285"/>
        </w:trPr>
        <w:tc>
          <w:tcPr>
            <w:tcW w:w="838" w:type="dxa"/>
            <w:noWrap/>
            <w:hideMark/>
          </w:tcPr>
          <w:p w14:paraId="58F78A3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-2.37</w:t>
            </w:r>
          </w:p>
        </w:tc>
        <w:tc>
          <w:tcPr>
            <w:tcW w:w="2481" w:type="dxa"/>
            <w:noWrap/>
            <w:hideMark/>
          </w:tcPr>
          <w:p w14:paraId="2B7F739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sp|Q86UK7|ZN598_HUMAN</w:t>
            </w:r>
          </w:p>
        </w:tc>
        <w:tc>
          <w:tcPr>
            <w:tcW w:w="1900" w:type="dxa"/>
            <w:noWrap/>
            <w:hideMark/>
          </w:tcPr>
          <w:p w14:paraId="5383615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Zinc Finger Protein 598</w:t>
            </w:r>
          </w:p>
        </w:tc>
        <w:tc>
          <w:tcPr>
            <w:tcW w:w="882" w:type="dxa"/>
            <w:noWrap/>
            <w:hideMark/>
          </w:tcPr>
          <w:p w14:paraId="723A4AD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0.043</w:t>
            </w:r>
          </w:p>
        </w:tc>
        <w:tc>
          <w:tcPr>
            <w:tcW w:w="2915" w:type="dxa"/>
            <w:noWrap/>
            <w:hideMark/>
          </w:tcPr>
          <w:p w14:paraId="41567DE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Cell proliferation, differentiation, and apoptosis</w:t>
            </w:r>
          </w:p>
        </w:tc>
      </w:tr>
      <w:tr w:rsidR="002A1D01" w:rsidRPr="000E1119" w14:paraId="42FF6DB1" w14:textId="77777777" w:rsidTr="004055EB">
        <w:trPr>
          <w:trHeight w:val="285"/>
        </w:trPr>
        <w:tc>
          <w:tcPr>
            <w:tcW w:w="838" w:type="dxa"/>
            <w:noWrap/>
            <w:hideMark/>
          </w:tcPr>
          <w:p w14:paraId="5B58409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-2.36</w:t>
            </w:r>
          </w:p>
        </w:tc>
        <w:tc>
          <w:tcPr>
            <w:tcW w:w="2481" w:type="dxa"/>
            <w:noWrap/>
            <w:hideMark/>
          </w:tcPr>
          <w:p w14:paraId="63B2D49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sp|P63220|RS21_HUMAN</w:t>
            </w:r>
          </w:p>
        </w:tc>
        <w:tc>
          <w:tcPr>
            <w:tcW w:w="1900" w:type="dxa"/>
            <w:noWrap/>
            <w:hideMark/>
          </w:tcPr>
          <w:p w14:paraId="5E93A39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Ribosomal Protein S21</w:t>
            </w:r>
          </w:p>
        </w:tc>
        <w:tc>
          <w:tcPr>
            <w:tcW w:w="882" w:type="dxa"/>
            <w:noWrap/>
            <w:hideMark/>
          </w:tcPr>
          <w:p w14:paraId="60F7AAC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0.016</w:t>
            </w:r>
          </w:p>
        </w:tc>
        <w:tc>
          <w:tcPr>
            <w:tcW w:w="2915" w:type="dxa"/>
            <w:noWrap/>
            <w:hideMark/>
          </w:tcPr>
          <w:p w14:paraId="1860573D" w14:textId="63903FD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Ribosomal protein that is a component of the 40S subunit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&lt;EndNote&gt;&lt;Cite&gt;&lt;Author&gt;Rabl&lt;/Author&gt;&lt;Year&gt;2011&lt;/Year&gt;&lt;RecNum&gt;347&lt;/RecNum&gt;&lt;DisplayText&gt;[39]&lt;/DisplayText&gt;&lt;record&gt;&lt;rec-number&gt;347&lt;/rec-number&gt;&lt;foreign-keys&gt;&lt;key app="EN" db-id="d5z29xvs2eredpexa9rxefa6fdef55x99zs9" timestamp="1571149028"&gt;347&lt;/key&gt;&lt;/foreign-keys&gt;&lt;ref-type name="Journal Article"&gt;17&lt;/ref-type&gt;&lt;contributors&gt;&lt;authors&gt;&lt;author&gt;Rabl, Julius&lt;/author&gt;&lt;author&gt;Leibundgut, Marc&lt;/author&gt;&lt;author&gt;Ataide, Sandro F&lt;/author&gt;&lt;author&gt;Haag, Andrea&lt;/author&gt;&lt;author&gt;Ban, Nenad&lt;/author&gt;&lt;/authors&gt;&lt;/contributors&gt;&lt;titles&gt;&lt;title&gt;Crystal structure of the eukaryotic 40S ribosomal subunit in complex with initiation factor 1&lt;/title&gt;&lt;secondary-title&gt;Science&lt;/secondary-title&gt;&lt;/titles&gt;&lt;periodical&gt;&lt;full-title&gt;Science&lt;/full-title&gt;&lt;/periodical&gt;&lt;pages&gt;730-736&lt;/pages&gt;&lt;volume&gt;331&lt;/volume&gt;&lt;number&gt;6018&lt;/number&gt;&lt;dates&gt;&lt;year&gt;2011&lt;/year&gt;&lt;/dates&gt;&lt;isbn&gt;0036-8075&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[39]</w:t>
            </w:r>
            <w:r w:rsidRPr="000E1119">
              <w:rPr>
                <w:rFonts w:ascii="Times New Roman" w:hAnsi="Times New Roman" w:cs="Times New Roman"/>
                <w:sz w:val="16"/>
                <w:szCs w:val="18"/>
              </w:rPr>
              <w:fldChar w:fldCharType="end"/>
            </w:r>
          </w:p>
        </w:tc>
      </w:tr>
      <w:tr w:rsidR="002A1D01" w:rsidRPr="000E1119" w14:paraId="7B41FFD6" w14:textId="77777777" w:rsidTr="004055EB">
        <w:trPr>
          <w:trHeight w:val="285"/>
        </w:trPr>
        <w:tc>
          <w:tcPr>
            <w:tcW w:w="838" w:type="dxa"/>
            <w:noWrap/>
            <w:hideMark/>
          </w:tcPr>
          <w:p w14:paraId="5C1FF16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-2.17</w:t>
            </w:r>
          </w:p>
        </w:tc>
        <w:tc>
          <w:tcPr>
            <w:tcW w:w="2481" w:type="dxa"/>
            <w:noWrap/>
            <w:hideMark/>
          </w:tcPr>
          <w:p w14:paraId="507D991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sp|Q15417|CNN3_HUMAN</w:t>
            </w:r>
          </w:p>
        </w:tc>
        <w:tc>
          <w:tcPr>
            <w:tcW w:w="1900" w:type="dxa"/>
            <w:noWrap/>
            <w:hideMark/>
          </w:tcPr>
          <w:p w14:paraId="7D66236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Calponin-3</w:t>
            </w:r>
          </w:p>
        </w:tc>
        <w:tc>
          <w:tcPr>
            <w:tcW w:w="882" w:type="dxa"/>
            <w:noWrap/>
            <w:hideMark/>
          </w:tcPr>
          <w:p w14:paraId="5268F46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0.040</w:t>
            </w:r>
          </w:p>
        </w:tc>
        <w:tc>
          <w:tcPr>
            <w:tcW w:w="2915" w:type="dxa"/>
            <w:noWrap/>
            <w:hideMark/>
          </w:tcPr>
          <w:p w14:paraId="1F758A29" w14:textId="7EEA443D"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Regulates and modulates smooth muscle contraction/actin binding and calmodulin binding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&lt;EndNote&gt;&lt;Cite&gt;&lt;Author&gt;Liu&lt;/Author&gt;&lt;Year&gt;2016&lt;/Year&gt;&lt;RecNum&gt;363&lt;/RecNum&gt;&lt;DisplayText&gt;[33]&lt;/DisplayText&gt;&lt;record&gt;&lt;rec-number&gt;363&lt;/rec-number&gt;&lt;foreign-keys&gt;&lt;key app="EN" db-id="d5z29xvs2eredpexa9rxefa6fdef55x99zs9" timestamp="1571322828"&gt;363&lt;/key&gt;&lt;/foreign-keys&gt;&lt;ref-type name="Journal Article"&gt;17&lt;/ref-type&gt;&lt;contributors&gt;&lt;authors&gt;&lt;author&gt;Liu, Rong&lt;/author&gt;&lt;author&gt;Jin, J-P&lt;/author&gt;&lt;/authors&gt;&lt;/contributors&gt;&lt;titles&gt;&lt;title&gt;Calponin isoforms CNN1, CNN2 and CNN3: regulators for actin cytoskeleton functions in smooth muscle and non-muscle cells&lt;/title&gt;&lt;secondary-title&gt;Gene&lt;/secondary-title&gt;&lt;/titles&gt;&lt;periodical&gt;&lt;full-title&gt;Gene&lt;/full-title&gt;&lt;/periodical&gt;&lt;pages&gt;143-153&lt;/pages&gt;&lt;volume&gt;585&lt;/volume&gt;&lt;number&gt;1&lt;/number&gt;&lt;dates&gt;&lt;year&gt;2016&lt;/year&gt;&lt;/dates&gt;&lt;isbn&gt;0378-1119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[33]</w:t>
            </w:r>
            <w:r w:rsidRPr="000E1119">
              <w:rPr>
                <w:rFonts w:ascii="Times New Roman" w:hAnsi="Times New Roman" w:cs="Times New Roman"/>
                <w:sz w:val="16"/>
                <w:szCs w:val="18"/>
              </w:rPr>
              <w:fldChar w:fldCharType="end"/>
            </w:r>
          </w:p>
        </w:tc>
      </w:tr>
      <w:tr w:rsidR="002A1D01" w:rsidRPr="000E1119" w14:paraId="142521F4" w14:textId="77777777" w:rsidTr="004055EB">
        <w:trPr>
          <w:trHeight w:val="285"/>
        </w:trPr>
        <w:tc>
          <w:tcPr>
            <w:tcW w:w="838" w:type="dxa"/>
            <w:noWrap/>
            <w:hideMark/>
          </w:tcPr>
          <w:p w14:paraId="2E00B6B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lastRenderedPageBreak/>
              <w:t>-2.12</w:t>
            </w:r>
          </w:p>
        </w:tc>
        <w:tc>
          <w:tcPr>
            <w:tcW w:w="2481" w:type="dxa"/>
            <w:noWrap/>
            <w:hideMark/>
          </w:tcPr>
          <w:p w14:paraId="6C6F768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sp|P07203|GPX1_HUMAN</w:t>
            </w:r>
          </w:p>
        </w:tc>
        <w:tc>
          <w:tcPr>
            <w:tcW w:w="1900" w:type="dxa"/>
            <w:noWrap/>
            <w:hideMark/>
          </w:tcPr>
          <w:p w14:paraId="0B24162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Glutathione peroxidase 1</w:t>
            </w:r>
          </w:p>
        </w:tc>
        <w:tc>
          <w:tcPr>
            <w:tcW w:w="882" w:type="dxa"/>
            <w:noWrap/>
            <w:hideMark/>
          </w:tcPr>
          <w:p w14:paraId="0271C33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0.012</w:t>
            </w:r>
          </w:p>
        </w:tc>
        <w:tc>
          <w:tcPr>
            <w:tcW w:w="2915" w:type="dxa"/>
            <w:noWrap/>
            <w:hideMark/>
          </w:tcPr>
          <w:p w14:paraId="615BA711" w14:textId="03E96A2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Protects cells from oxidative stress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&lt;EndNote&gt;&lt;Cite&gt;&lt;Author&gt;Higashi&lt;/Author&gt;&lt;Year&gt;2013&lt;/Year&gt;&lt;RecNum&gt;464&lt;/RecNum&gt;&lt;DisplayText&gt;[40]&lt;/DisplayText&gt;&lt;record&gt;&lt;rec-number&gt;464&lt;/rec-number&gt;&lt;foreign-keys&gt;&lt;key app="EN" db-id="d5z29xvs2eredpexa9rxefa6fdef55x99zs9" timestamp="1572189904"&gt;464&lt;/key&gt;&lt;/foreign-keys&gt;&lt;ref-type name="Journal Article"&gt;17&lt;/ref-type&gt;&lt;contributors&gt;&lt;authors&gt;&lt;author&gt;Higashi, Yusuke&lt;/author&gt;&lt;author&gt;Pandey, Arvind&lt;/author&gt;&lt;author&gt;Goodwin, Brett&lt;/author&gt;&lt;author&gt;Delafontaine, Patrice %J Biochimica et Biophysica Acta -Molecular Basis of Disease&lt;/author&gt;&lt;/authors&gt;&lt;/contributors&gt;&lt;titles&gt;&lt;title&gt;Insulin-like growth factor-1 regulates glutathione peroxidase expression and activity in vascular endothelial cells: Implications for atheroprotective actions of insulin-like growth factor-1&lt;/title&gt;&lt;/titles&gt;&lt;pages&gt;391-399&lt;/pages&gt;&lt;volume&gt;1832&lt;/volume&gt;&lt;number&gt;3&lt;/number&gt;&lt;dates&gt;&lt;year&gt;2013&lt;/year&gt;&lt;/dates&gt;&lt;isbn&gt;0925-4439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[40]</w:t>
            </w:r>
            <w:r w:rsidRPr="000E1119">
              <w:rPr>
                <w:rFonts w:ascii="Times New Roman" w:hAnsi="Times New Roman" w:cs="Times New Roman"/>
                <w:sz w:val="16"/>
                <w:szCs w:val="18"/>
              </w:rPr>
              <w:fldChar w:fldCharType="end"/>
            </w:r>
          </w:p>
        </w:tc>
      </w:tr>
      <w:tr w:rsidR="002A1D01" w:rsidRPr="000E1119" w14:paraId="49E5713A" w14:textId="77777777" w:rsidTr="004055EB">
        <w:trPr>
          <w:trHeight w:val="285"/>
        </w:trPr>
        <w:tc>
          <w:tcPr>
            <w:tcW w:w="838" w:type="dxa"/>
            <w:noWrap/>
            <w:hideMark/>
          </w:tcPr>
          <w:p w14:paraId="6F9451E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-2.06</w:t>
            </w:r>
          </w:p>
        </w:tc>
        <w:tc>
          <w:tcPr>
            <w:tcW w:w="2481" w:type="dxa"/>
            <w:noWrap/>
            <w:hideMark/>
          </w:tcPr>
          <w:p w14:paraId="2816D09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sp|Q5JRA6|TGO1_HUMAN</w:t>
            </w:r>
          </w:p>
        </w:tc>
        <w:tc>
          <w:tcPr>
            <w:tcW w:w="1900" w:type="dxa"/>
            <w:noWrap/>
            <w:hideMark/>
          </w:tcPr>
          <w:p w14:paraId="0E4D7B1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Transport and Golgi organization protein 1/Melanoma Inhibitory Activity Protein 3</w:t>
            </w:r>
          </w:p>
        </w:tc>
        <w:tc>
          <w:tcPr>
            <w:tcW w:w="882" w:type="dxa"/>
            <w:noWrap/>
            <w:hideMark/>
          </w:tcPr>
          <w:p w14:paraId="4D77DE5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0.023</w:t>
            </w:r>
          </w:p>
        </w:tc>
        <w:tc>
          <w:tcPr>
            <w:tcW w:w="2915" w:type="dxa"/>
            <w:noWrap/>
            <w:hideMark/>
          </w:tcPr>
          <w:p w14:paraId="0A99D0A1" w14:textId="5B41592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Transport of cargos that are too large to fit into COPII-coated vesicles from the endoplasmic reticulum / promotes the formation of metastases by inhibiting the attachment of melanoma cells to the extracellular matrix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&lt;EndNote&gt;&lt;Cite&gt;&lt;Author&gt;Bard&lt;/Author&gt;&lt;Year&gt;2006&lt;/Year&gt;&lt;RecNum&gt;567&lt;/RecNum&gt;&lt;DisplayText&gt;[41]&lt;/DisplayText&gt;&lt;record&gt;&lt;rec-number&gt;567&lt;/rec-number&gt;&lt;foreign-keys&gt;&lt;key app="EN" db-id="d5z29xvs2eredpexa9rxefa6fdef55x99zs9" timestamp="1576765093"&gt;567&lt;/key&gt;&lt;/foreign-keys&gt;&lt;ref-type name="Journal Article"&gt;17&lt;/ref-type&gt;&lt;contributors&gt;&lt;authors&gt;&lt;author&gt;Bard, Frederic&lt;/author&gt;&lt;author&gt;Casano, Laetitia&lt;/author&gt;&lt;author&gt;Mallabiabarrena, Arrate&lt;/author&gt;&lt;author&gt;Wallace, Erin&lt;/author&gt;&lt;author&gt;Saito, Kota&lt;/author&gt;&lt;author&gt;Kitayama, Hitoshi&lt;/author&gt;&lt;author&gt;Guizzunti, Gianni&lt;/author&gt;&lt;author&gt;Hu, Yue&lt;/author&gt;&lt;author&gt;Wendler, Franz&lt;/author&gt;&lt;author&gt;DasGupta, Ramanuj %J Nature&lt;/author&gt;&lt;/authors&gt;&lt;/contributors&gt;&lt;titles&gt;&lt;title&gt;Functional genomics reveals genes involved in protein secretion and Golgi organization&lt;/title&gt;&lt;/titles&gt;&lt;pages&gt;604&lt;/pages&gt;&lt;volume&gt;439&lt;/volume&gt;&lt;number&gt;7076&lt;/number&gt;&lt;dates&gt;&lt;year&gt;2006&lt;/year&gt;&lt;/dates&gt;&lt;isbn&gt;1476-4687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[41]</w:t>
            </w:r>
            <w:r w:rsidRPr="000E1119">
              <w:rPr>
                <w:rFonts w:ascii="Times New Roman" w:hAnsi="Times New Roman" w:cs="Times New Roman"/>
                <w:sz w:val="16"/>
                <w:szCs w:val="18"/>
              </w:rPr>
              <w:fldChar w:fldCharType="end"/>
            </w:r>
          </w:p>
        </w:tc>
      </w:tr>
    </w:tbl>
    <w:p w14:paraId="02359584" w14:textId="77777777" w:rsidR="002A1D01" w:rsidRDefault="002A1D01" w:rsidP="002A1D01">
      <w:pPr>
        <w:spacing w:line="276" w:lineRule="auto"/>
        <w:jc w:val="both"/>
        <w:rPr>
          <w:rStyle w:val="TablesChar"/>
          <w:rFonts w:cs="Times New Roman"/>
          <w:u w:val="single"/>
          <w:lang w:val="en-GB"/>
        </w:rPr>
      </w:pPr>
      <w:bookmarkStart w:id="8" w:name="_Toc30676153"/>
      <w:bookmarkStart w:id="9" w:name="_Toc31813111"/>
      <w:bookmarkStart w:id="10" w:name="_Toc32235257"/>
    </w:p>
    <w:p w14:paraId="5CB59B74" w14:textId="02B4CED7" w:rsidR="002A1D01" w:rsidRPr="000E1119" w:rsidRDefault="002A1D01" w:rsidP="002A1D01">
      <w:pPr>
        <w:spacing w:line="276" w:lineRule="auto"/>
        <w:jc w:val="both"/>
        <w:rPr>
          <w:rFonts w:ascii="Times New Roman" w:hAnsi="Times New Roman" w:cs="Times New Roman"/>
          <w:b/>
          <w:sz w:val="24"/>
          <w:szCs w:val="23"/>
          <w:u w:val="single"/>
        </w:rPr>
      </w:pPr>
      <w:bookmarkStart w:id="11" w:name="_Toc32237537"/>
      <w:bookmarkStart w:id="12" w:name="_Toc32241943"/>
      <w:bookmarkStart w:id="13" w:name="_Toc32317388"/>
      <w:r w:rsidRPr="000E1119">
        <w:rPr>
          <w:rStyle w:val="TablesChar"/>
          <w:rFonts w:cs="Times New Roman"/>
          <w:u w:val="single"/>
          <w:lang w:val="en-GB"/>
        </w:rPr>
        <w:t xml:space="preserve">Table </w:t>
      </w:r>
      <w:r w:rsidR="00171ABA">
        <w:rPr>
          <w:rStyle w:val="TablesChar"/>
          <w:rFonts w:cs="Times New Roman"/>
          <w:u w:val="single"/>
          <w:lang w:val="en-GB"/>
        </w:rPr>
        <w:t>S5</w:t>
      </w:r>
      <w:r w:rsidRPr="000E1119">
        <w:rPr>
          <w:rStyle w:val="TablesChar"/>
          <w:rFonts w:cs="Times New Roman"/>
          <w:u w:val="single"/>
          <w:lang w:val="en-GB"/>
        </w:rPr>
        <w:t>: List of Up-regulated proteins observed upon siRNA-mediated knock-down of LRP/LR</w:t>
      </w:r>
      <w:bookmarkEnd w:id="8"/>
      <w:bookmarkEnd w:id="9"/>
      <w:bookmarkEnd w:id="10"/>
      <w:bookmarkEnd w:id="11"/>
      <w:bookmarkEnd w:id="12"/>
      <w:bookmarkEnd w:id="13"/>
      <w:r w:rsidRPr="000E1119">
        <w:rPr>
          <w:rFonts w:ascii="Times New Roman" w:hAnsi="Times New Roman" w:cs="Times New Roman"/>
          <w:b/>
          <w:sz w:val="24"/>
          <w:szCs w:val="23"/>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374"/>
        <w:gridCol w:w="2008"/>
        <w:gridCol w:w="905"/>
        <w:gridCol w:w="2883"/>
      </w:tblGrid>
      <w:tr w:rsidR="002A1D01" w:rsidRPr="000E1119" w14:paraId="4532E6EA" w14:textId="77777777" w:rsidTr="004055EB">
        <w:trPr>
          <w:trHeight w:val="285"/>
        </w:trPr>
        <w:tc>
          <w:tcPr>
            <w:tcW w:w="846" w:type="dxa"/>
            <w:noWrap/>
            <w:hideMark/>
          </w:tcPr>
          <w:p w14:paraId="3E199B51" w14:textId="77777777" w:rsidR="002A1D01" w:rsidRPr="000E1119" w:rsidRDefault="002A1D01" w:rsidP="002A1D01">
            <w:pPr>
              <w:rPr>
                <w:rFonts w:ascii="Times New Roman" w:hAnsi="Times New Roman" w:cs="Times New Roman"/>
                <w:b/>
                <w:bCs/>
                <w:sz w:val="16"/>
                <w:szCs w:val="18"/>
              </w:rPr>
            </w:pPr>
            <w:r w:rsidRPr="000E1119">
              <w:rPr>
                <w:rFonts w:ascii="Times New Roman" w:hAnsi="Times New Roman" w:cs="Times New Roman"/>
                <w:b/>
                <w:bCs/>
                <w:sz w:val="16"/>
                <w:szCs w:val="18"/>
              </w:rPr>
              <w:t>Fold change</w:t>
            </w:r>
          </w:p>
        </w:tc>
        <w:tc>
          <w:tcPr>
            <w:tcW w:w="2374" w:type="dxa"/>
            <w:noWrap/>
            <w:hideMark/>
          </w:tcPr>
          <w:p w14:paraId="77684BAA" w14:textId="77777777" w:rsidR="002A1D01" w:rsidRPr="000E1119" w:rsidRDefault="002A1D01" w:rsidP="002A1D01">
            <w:pPr>
              <w:rPr>
                <w:rFonts w:ascii="Times New Roman" w:hAnsi="Times New Roman" w:cs="Times New Roman"/>
                <w:b/>
                <w:bCs/>
                <w:sz w:val="16"/>
                <w:szCs w:val="18"/>
              </w:rPr>
            </w:pPr>
            <w:r w:rsidRPr="000E1119">
              <w:rPr>
                <w:rFonts w:ascii="Times New Roman" w:hAnsi="Times New Roman" w:cs="Times New Roman"/>
                <w:b/>
                <w:bCs/>
                <w:sz w:val="16"/>
                <w:szCs w:val="18"/>
              </w:rPr>
              <w:t>Protein</w:t>
            </w:r>
          </w:p>
        </w:tc>
        <w:tc>
          <w:tcPr>
            <w:tcW w:w="2008" w:type="dxa"/>
            <w:noWrap/>
            <w:hideMark/>
          </w:tcPr>
          <w:p w14:paraId="772B9F68" w14:textId="77777777" w:rsidR="002A1D01" w:rsidRPr="000E1119" w:rsidRDefault="002A1D01" w:rsidP="002A1D01">
            <w:pPr>
              <w:rPr>
                <w:rFonts w:ascii="Times New Roman" w:hAnsi="Times New Roman" w:cs="Times New Roman"/>
                <w:b/>
                <w:bCs/>
                <w:sz w:val="16"/>
                <w:szCs w:val="18"/>
              </w:rPr>
            </w:pPr>
            <w:r w:rsidRPr="000E1119">
              <w:rPr>
                <w:rFonts w:ascii="Times New Roman" w:hAnsi="Times New Roman" w:cs="Times New Roman"/>
                <w:b/>
                <w:bCs/>
                <w:sz w:val="16"/>
                <w:szCs w:val="18"/>
              </w:rPr>
              <w:t>Name</w:t>
            </w:r>
          </w:p>
        </w:tc>
        <w:tc>
          <w:tcPr>
            <w:tcW w:w="905" w:type="dxa"/>
            <w:noWrap/>
            <w:hideMark/>
          </w:tcPr>
          <w:p w14:paraId="5F8F534A" w14:textId="77777777" w:rsidR="002A1D01" w:rsidRPr="000E1119" w:rsidRDefault="002A1D01" w:rsidP="002A1D01">
            <w:pPr>
              <w:rPr>
                <w:rFonts w:ascii="Times New Roman" w:hAnsi="Times New Roman" w:cs="Times New Roman"/>
                <w:b/>
                <w:bCs/>
                <w:sz w:val="16"/>
                <w:szCs w:val="18"/>
              </w:rPr>
            </w:pPr>
            <w:r w:rsidRPr="000E1119">
              <w:rPr>
                <w:rFonts w:ascii="Times New Roman" w:hAnsi="Times New Roman" w:cs="Times New Roman"/>
                <w:b/>
                <w:bCs/>
                <w:sz w:val="16"/>
                <w:szCs w:val="18"/>
              </w:rPr>
              <w:t xml:space="preserve">P- value </w:t>
            </w:r>
          </w:p>
        </w:tc>
        <w:tc>
          <w:tcPr>
            <w:tcW w:w="2883" w:type="dxa"/>
            <w:noWrap/>
            <w:hideMark/>
          </w:tcPr>
          <w:p w14:paraId="187B1720" w14:textId="77777777" w:rsidR="002A1D01" w:rsidRPr="000E1119" w:rsidRDefault="002A1D01" w:rsidP="002A1D01">
            <w:pPr>
              <w:rPr>
                <w:rFonts w:ascii="Times New Roman" w:hAnsi="Times New Roman" w:cs="Times New Roman"/>
                <w:b/>
                <w:bCs/>
                <w:sz w:val="16"/>
                <w:szCs w:val="18"/>
              </w:rPr>
            </w:pPr>
            <w:r w:rsidRPr="000E1119">
              <w:rPr>
                <w:rFonts w:ascii="Times New Roman" w:hAnsi="Times New Roman" w:cs="Times New Roman"/>
                <w:b/>
                <w:bCs/>
                <w:sz w:val="16"/>
                <w:szCs w:val="18"/>
              </w:rPr>
              <w:t xml:space="preserve">Function </w:t>
            </w:r>
          </w:p>
        </w:tc>
      </w:tr>
      <w:tr w:rsidR="002A1D01" w:rsidRPr="000E1119" w14:paraId="7D5DCF32" w14:textId="77777777" w:rsidTr="004055EB">
        <w:trPr>
          <w:trHeight w:val="285"/>
        </w:trPr>
        <w:tc>
          <w:tcPr>
            <w:tcW w:w="846" w:type="dxa"/>
            <w:noWrap/>
            <w:hideMark/>
          </w:tcPr>
          <w:p w14:paraId="4CD1730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2.01</w:t>
            </w:r>
          </w:p>
        </w:tc>
        <w:tc>
          <w:tcPr>
            <w:tcW w:w="2374" w:type="dxa"/>
            <w:noWrap/>
            <w:hideMark/>
          </w:tcPr>
          <w:p w14:paraId="1A35B89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sp|P48735|IDHP_HUMAN</w:t>
            </w:r>
          </w:p>
        </w:tc>
        <w:tc>
          <w:tcPr>
            <w:tcW w:w="2008" w:type="dxa"/>
            <w:noWrap/>
            <w:hideMark/>
          </w:tcPr>
          <w:p w14:paraId="19F760C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Isocitrate dehydrogenase NADP</w:t>
            </w:r>
          </w:p>
        </w:tc>
        <w:tc>
          <w:tcPr>
            <w:tcW w:w="905" w:type="dxa"/>
            <w:noWrap/>
            <w:hideMark/>
          </w:tcPr>
          <w:p w14:paraId="4248B00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0.024</w:t>
            </w:r>
          </w:p>
        </w:tc>
        <w:tc>
          <w:tcPr>
            <w:tcW w:w="2883" w:type="dxa"/>
            <w:noWrap/>
            <w:hideMark/>
          </w:tcPr>
          <w:p w14:paraId="7995A813" w14:textId="181913F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Catalyses the oxidative decarboxylation of isocitrate to 2-oxoglutarate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&lt;EndNote&gt;&lt;Cite&gt;&lt;Author&gt;Smolková&lt;/Author&gt;&lt;Year&gt;2012&lt;/Year&gt;&lt;RecNum&gt;569&lt;/RecNum&gt;&lt;DisplayText&gt;[42]&lt;/DisplayText&gt;&lt;record&gt;&lt;rec-number&gt;569&lt;/rec-number&gt;&lt;foreign-keys&gt;&lt;key app="EN" db-id="d5z29xvs2eredpexa9rxefa6fdef55x99zs9" timestamp="1578394554"&gt;569&lt;/key&gt;&lt;/foreign-keys&gt;&lt;ref-type name="Journal Article"&gt;17&lt;/ref-type&gt;&lt;contributors&gt;&lt;authors&gt;&lt;author&gt;Smolková, Katarína&lt;/author&gt;&lt;author&gt;Ježek, Petr %J International journal of cell biology&lt;/author&gt;&lt;/authors&gt;&lt;/contributors&gt;&lt;titles&gt;&lt;title&gt;The role of mitochondrial NADPH-dependent isocitrate dehydrogenase in cancer cells&lt;/title&gt;&lt;/titles&gt;&lt;volume&gt;2012&lt;/volume&gt;&lt;dates&gt;&lt;year&gt;2012&lt;/year&gt;&lt;/dates&gt;&lt;isbn&gt;1687-8876&lt;/isbn&gt;&lt;urls&gt;&lt;/urls&gt;&lt;/record&gt;&lt;/Cite&gt;&lt;/EndNote&gt;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[42]</w:t>
            </w:r>
            <w:r w:rsidRPr="000E1119">
              <w:rPr>
                <w:rFonts w:ascii="Times New Roman" w:hAnsi="Times New Roman" w:cs="Times New Roman"/>
                <w:sz w:val="16"/>
                <w:szCs w:val="18"/>
              </w:rPr>
              <w:fldChar w:fldCharType="end"/>
            </w:r>
          </w:p>
        </w:tc>
      </w:tr>
      <w:tr w:rsidR="002A1D01" w:rsidRPr="000E1119" w14:paraId="462C6656" w14:textId="77777777" w:rsidTr="004055EB">
        <w:trPr>
          <w:trHeight w:val="285"/>
        </w:trPr>
        <w:tc>
          <w:tcPr>
            <w:tcW w:w="846" w:type="dxa"/>
            <w:noWrap/>
            <w:hideMark/>
          </w:tcPr>
          <w:p w14:paraId="12E2996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2.01</w:t>
            </w:r>
          </w:p>
        </w:tc>
        <w:tc>
          <w:tcPr>
            <w:tcW w:w="2374" w:type="dxa"/>
            <w:noWrap/>
            <w:hideMark/>
          </w:tcPr>
          <w:p w14:paraId="1A235E4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sp|Q9Y3D6|FIS1_HUMAN</w:t>
            </w:r>
          </w:p>
        </w:tc>
        <w:tc>
          <w:tcPr>
            <w:tcW w:w="2008" w:type="dxa"/>
            <w:noWrap/>
            <w:hideMark/>
          </w:tcPr>
          <w:p w14:paraId="59E4B88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Fission 1 protein</w:t>
            </w:r>
          </w:p>
        </w:tc>
        <w:tc>
          <w:tcPr>
            <w:tcW w:w="905" w:type="dxa"/>
            <w:noWrap/>
            <w:hideMark/>
          </w:tcPr>
          <w:p w14:paraId="36884B7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883" w:type="dxa"/>
            <w:noWrap/>
            <w:hideMark/>
          </w:tcPr>
          <w:p w14:paraId="25C30891" w14:textId="37256426"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Regulation of mitochondrial morphology, the cell cycle, autophagy and apoptosis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&lt;EndNote&gt;&lt;Cite&gt;&lt;Author&gt;Lee&lt;/Author&gt;&lt;Year&gt;2014&lt;/Year&gt;&lt;RecNum&gt;570&lt;/RecNum&gt;&lt;DisplayText&gt;[43]&lt;/DisplayText&gt;&lt;record&gt;&lt;rec-number&gt;570&lt;/rec-number&gt;&lt;foreign-keys&gt;&lt;key app="EN" db-id="d5z29xvs2eredpexa9rxefa6fdef55x99zs9" timestamp="1578394815"&gt;570&lt;/key&gt;&lt;/foreign-keys&gt;&lt;ref-type name="Journal Article"&gt;17&lt;/ref-type&gt;&lt;contributors&gt;&lt;authors&gt;&lt;author&gt;Lee, Seungmin&lt;/author&gt;&lt;author&gt;Park, Yong-Yea&lt;/author&gt;&lt;author&gt;Kim, Song-Hee&lt;/author&gt;&lt;author&gt;Nguyen, Oanh T Kim&lt;/author&gt;&lt;author&gt;Yoo, Young-Suk&lt;/author&gt;&lt;author&gt;Chan, Gordon K&lt;/author&gt;&lt;author&gt;Sun, Xuejun&lt;/author&gt;&lt;author&gt;Cho, Hyeseong %J Cellular&lt;/author&gt;&lt;author&gt;molecular life sciences&lt;/author&gt;&lt;/authors&gt;&lt;/contributors&gt;&lt;titles&gt;&lt;title&gt;Human mitochondrial Fis1 links to cell cycle regulators at G2/M transition&lt;/title&gt;&lt;/titles&gt;&lt;pages&gt;711-725&lt;/pages&gt;&lt;volume&gt;71&lt;/volume&gt;&lt;number&gt;4&lt;/number&gt;&lt;dates&gt;&lt;year&gt;2014&lt;/year&gt;&lt;/dates&gt;&lt;isbn&gt;1420-682X&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[43]</w:t>
            </w:r>
            <w:r w:rsidRPr="000E1119">
              <w:rPr>
                <w:rFonts w:ascii="Times New Roman" w:hAnsi="Times New Roman" w:cs="Times New Roman"/>
                <w:sz w:val="16"/>
                <w:szCs w:val="18"/>
              </w:rPr>
              <w:fldChar w:fldCharType="end"/>
            </w:r>
          </w:p>
        </w:tc>
      </w:tr>
      <w:tr w:rsidR="002A1D01" w:rsidRPr="000E1119" w14:paraId="3BEF234A" w14:textId="77777777" w:rsidTr="004055EB">
        <w:trPr>
          <w:trHeight w:val="285"/>
        </w:trPr>
        <w:tc>
          <w:tcPr>
            <w:tcW w:w="846" w:type="dxa"/>
            <w:noWrap/>
            <w:hideMark/>
          </w:tcPr>
          <w:p w14:paraId="305ECBE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2.078</w:t>
            </w:r>
          </w:p>
        </w:tc>
        <w:tc>
          <w:tcPr>
            <w:tcW w:w="2374" w:type="dxa"/>
            <w:noWrap/>
            <w:hideMark/>
          </w:tcPr>
          <w:p w14:paraId="3FC154E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sp|Q53GQ0|DHB12_HUMAN</w:t>
            </w:r>
          </w:p>
        </w:tc>
        <w:tc>
          <w:tcPr>
            <w:tcW w:w="2008" w:type="dxa"/>
            <w:noWrap/>
            <w:hideMark/>
          </w:tcPr>
          <w:p w14:paraId="76E20E2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Estradiol 17-beta-dehydrogenase 12</w:t>
            </w:r>
          </w:p>
        </w:tc>
        <w:tc>
          <w:tcPr>
            <w:tcW w:w="905" w:type="dxa"/>
            <w:noWrap/>
            <w:hideMark/>
          </w:tcPr>
          <w:p w14:paraId="59460D3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0.005</w:t>
            </w:r>
          </w:p>
        </w:tc>
        <w:tc>
          <w:tcPr>
            <w:tcW w:w="2883" w:type="dxa"/>
            <w:noWrap/>
            <w:hideMark/>
          </w:tcPr>
          <w:p w14:paraId="6F76CEF9" w14:textId="6C39F79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Converts the potent oestrogen oestradiol into its less active metabolite estrone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&lt;EndNote&gt;&lt;Cite&gt;&lt;Author&gt;Aka&lt;/Author&gt;&lt;Year&gt;2012&lt;/Year&gt;&lt;RecNum&gt;572&lt;/RecNum&gt;&lt;DisplayText&gt;[44]&lt;/DisplayText&gt;&lt;record&gt;&lt;rec-number&gt;572&lt;/rec-number&gt;&lt;foreign-keys&gt;&lt;key app="EN" db-id="d5z29xvs2eredpexa9rxefa6fdef55x99zs9" timestamp="1578395029"&gt;572&lt;/key&gt;&lt;/foreign-keys&gt;&lt;ref-type name="Journal Article"&gt;17&lt;/ref-type&gt;&lt;contributors&gt;&lt;authors&gt;&lt;author&gt;Aka, Juliette A&lt;/author&gt;&lt;author&gt;Zerradi, Mouna&lt;/author&gt;&lt;author&gt;Houle, François&lt;/author&gt;&lt;author&gt;Huot, Jacques&lt;/author&gt;&lt;author&gt;Lin, Sheng-Xiang %J Breast Cancer Research&lt;/author&gt;&lt;/authors&gt;&lt;/contributors&gt;&lt;titles&gt;&lt;title&gt;17beta-hydroxysteroid dehydrogenase type 1 modulates breast cancer protein profile and impacts cell migration&lt;/title&gt;&lt;/titles&gt;&lt;pages&gt;R92&lt;/pages&gt;&lt;volume&gt;14&lt;/volume&gt;&lt;number&gt;3&lt;/number&gt;&lt;dates&gt;&lt;year&gt;2012&lt;/year&gt;&lt;/dates&gt;&lt;isbn&gt;1465-542X&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[44]</w:t>
            </w:r>
            <w:r w:rsidRPr="000E1119">
              <w:rPr>
                <w:rFonts w:ascii="Times New Roman" w:hAnsi="Times New Roman" w:cs="Times New Roman"/>
                <w:sz w:val="16"/>
                <w:szCs w:val="18"/>
              </w:rPr>
              <w:fldChar w:fldCharType="end"/>
            </w:r>
          </w:p>
        </w:tc>
      </w:tr>
      <w:tr w:rsidR="002A1D01" w:rsidRPr="000E1119" w14:paraId="058ADD9E" w14:textId="77777777" w:rsidTr="004055EB">
        <w:trPr>
          <w:trHeight w:val="285"/>
        </w:trPr>
        <w:tc>
          <w:tcPr>
            <w:tcW w:w="846" w:type="dxa"/>
            <w:noWrap/>
            <w:hideMark/>
          </w:tcPr>
          <w:p w14:paraId="6029990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2.1</w:t>
            </w:r>
          </w:p>
        </w:tc>
        <w:tc>
          <w:tcPr>
            <w:tcW w:w="2374" w:type="dxa"/>
            <w:noWrap/>
            <w:hideMark/>
          </w:tcPr>
          <w:p w14:paraId="36E0CF3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sp|Q12981|SEC20_HUMAN</w:t>
            </w:r>
          </w:p>
        </w:tc>
        <w:tc>
          <w:tcPr>
            <w:tcW w:w="2008" w:type="dxa"/>
            <w:noWrap/>
            <w:hideMark/>
          </w:tcPr>
          <w:p w14:paraId="697ABF8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Vesicle transport protein</w:t>
            </w:r>
          </w:p>
        </w:tc>
        <w:tc>
          <w:tcPr>
            <w:tcW w:w="905" w:type="dxa"/>
            <w:noWrap/>
            <w:hideMark/>
          </w:tcPr>
          <w:p w14:paraId="2513A27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0.035</w:t>
            </w:r>
          </w:p>
        </w:tc>
        <w:tc>
          <w:tcPr>
            <w:tcW w:w="2883" w:type="dxa"/>
            <w:noWrap/>
            <w:hideMark/>
          </w:tcPr>
          <w:p w14:paraId="7D4CC768" w14:textId="7D08186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Targets Golgi-derived retrograde transport vesicles with the ER/ Participates in intrinsic apoptotic pathway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&lt;EndNote&gt;&lt;Cite&gt;&lt;Author&gt;Lakatos&lt;/Author&gt;&lt;Year&gt;2019&lt;/Year&gt;&lt;RecNum&gt;444&lt;/RecNum&gt;&lt;DisplayText&gt;[45]&lt;/DisplayText&gt;&lt;record&gt;&lt;rec-number&gt;444&lt;/rec-number&gt;&lt;foreign-keys&gt;&lt;key app="EN" db-id="d5z29xvs2eredpexa9rxefa6fdef55x99zs9" timestamp="1572079778"&gt;444&lt;/key&gt;&lt;/foreign-keys&gt;&lt;ref-type name="Journal Article"&gt;17&lt;/ref-type&gt;&lt;contributors&gt;&lt;authors&gt;&lt;author&gt;Lakatos, Zsolt&lt;/author&gt;&lt;author&gt;Lőrincz, Péter&lt;/author&gt;&lt;author&gt;Szabó, Zoltán&lt;/author&gt;&lt;author&gt;Benkő, Péter&lt;/author&gt;&lt;author&gt;Kenéz, Lili Anna&lt;/author&gt;&lt;author&gt;Csizmadia, Tamás&lt;/author&gt;&lt;author&gt;Juhász, Gábor %J Cells&lt;/author&gt;&lt;/authors&gt;&lt;/contributors&gt;&lt;titles&gt;&lt;title&gt;Sec20 Is Required for Autophagic and Endocytic Degradation Independent of Golgi-ER Retrograde Transport&lt;/title&gt;&lt;/titles&gt;&lt;pages&gt;768&lt;/pages&gt;&lt;volume&gt;8&lt;/volume&gt;&lt;number&gt;8&lt;/number&gt;&lt;dates&gt;&lt;year&gt;2019&lt;/year&gt;&lt;/dates&gt;&lt;urls&gt;&lt;/urls&gt;&lt;/record&gt;&lt;/Cite&gt;&lt;/EndNote&gt;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[45]</w:t>
            </w:r>
            <w:r w:rsidRPr="000E1119">
              <w:rPr>
                <w:rFonts w:ascii="Times New Roman" w:hAnsi="Times New Roman" w:cs="Times New Roman"/>
                <w:sz w:val="16"/>
                <w:szCs w:val="18"/>
              </w:rPr>
              <w:fldChar w:fldCharType="end"/>
            </w:r>
          </w:p>
        </w:tc>
      </w:tr>
      <w:tr w:rsidR="002A1D01" w:rsidRPr="000E1119" w14:paraId="2E427FB8" w14:textId="77777777" w:rsidTr="004055EB">
        <w:trPr>
          <w:trHeight w:val="285"/>
        </w:trPr>
        <w:tc>
          <w:tcPr>
            <w:tcW w:w="846" w:type="dxa"/>
            <w:noWrap/>
            <w:hideMark/>
          </w:tcPr>
          <w:p w14:paraId="3B649B3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2.12</w:t>
            </w:r>
          </w:p>
        </w:tc>
        <w:tc>
          <w:tcPr>
            <w:tcW w:w="2374" w:type="dxa"/>
            <w:noWrap/>
            <w:hideMark/>
          </w:tcPr>
          <w:p w14:paraId="1DA2616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sp|Q5JTW2|CEP78_HUMAN</w:t>
            </w:r>
          </w:p>
        </w:tc>
        <w:tc>
          <w:tcPr>
            <w:tcW w:w="2008" w:type="dxa"/>
            <w:noWrap/>
            <w:hideMark/>
          </w:tcPr>
          <w:p w14:paraId="797F3B2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Centrosomal Protein 78</w:t>
            </w:r>
          </w:p>
        </w:tc>
        <w:tc>
          <w:tcPr>
            <w:tcW w:w="905" w:type="dxa"/>
            <w:noWrap/>
            <w:hideMark/>
          </w:tcPr>
          <w:p w14:paraId="210E253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0.039</w:t>
            </w:r>
          </w:p>
        </w:tc>
        <w:tc>
          <w:tcPr>
            <w:tcW w:w="2883" w:type="dxa"/>
            <w:noWrap/>
            <w:hideMark/>
          </w:tcPr>
          <w:p w14:paraId="36B73A40" w14:textId="40CA9FC0"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Regulates of centrosome-related events during the cell cycle, and required for ciliogenesis/Tumour suppressor properties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&lt;EndNote&gt;&lt;Cite&gt;&lt;Author&gt;Zhang&lt;/Author&gt;&lt;Year&gt;2016&lt;/Year&gt;&lt;RecNum&gt;573&lt;/RecNum&gt;&lt;DisplayText&gt;[46]&lt;/DisplayText&gt;&lt;record&gt;&lt;rec-number&gt;573&lt;/rec-number&gt;&lt;foreign-keys&gt;&lt;key app="EN" db-id="d5z29xvs2eredpexa9rxefa6fdef55x99zs9" timestamp="1578395192"&gt;573&lt;/key&gt;&lt;/foreign-keys&gt;&lt;ref-type name="Journal Article"&gt;17&lt;/ref-type&gt;&lt;contributors&gt;&lt;authors&gt;&lt;author&gt;Zhang, Meifang&lt;/author&gt;&lt;author&gt;Duan, Tingmei&lt;/author&gt;&lt;author&gt;Wang, Li&lt;/author&gt;&lt;author&gt;Tang, Jianjun&lt;/author&gt;&lt;author&gt;Luo, Rongzhen&lt;/author&gt;&lt;author&gt;Zhang, Ruhua&lt;/author&gt;&lt;author&gt;Kang, Tiebang %J Chinese journal of cancer&lt;/author&gt;&lt;/authors&gt;&lt;/contributors&gt;&lt;titles&gt;&lt;title&gt;Low expression of centrosomal protein 78 (CEP78) is associated with poor prognosis of colorectal cancer patients&lt;/title&gt;&lt;/titles&gt;&lt;pages&gt;62&lt;/pages&gt;&lt;volume&gt;35&lt;/volume&gt;&lt;number&gt;1&lt;/number&gt;&lt;dates&gt;&lt;year&gt;2016&lt;/year&gt;&lt;/dates&gt;&lt;isbn&gt;1944-446X&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[46]</w:t>
            </w:r>
            <w:r w:rsidRPr="000E1119">
              <w:rPr>
                <w:rFonts w:ascii="Times New Roman" w:hAnsi="Times New Roman" w:cs="Times New Roman"/>
                <w:sz w:val="16"/>
                <w:szCs w:val="18"/>
              </w:rPr>
              <w:fldChar w:fldCharType="end"/>
            </w:r>
          </w:p>
        </w:tc>
      </w:tr>
      <w:tr w:rsidR="002A1D01" w:rsidRPr="000E1119" w14:paraId="0721BE8B" w14:textId="77777777" w:rsidTr="004055EB">
        <w:trPr>
          <w:trHeight w:val="285"/>
        </w:trPr>
        <w:tc>
          <w:tcPr>
            <w:tcW w:w="846" w:type="dxa"/>
            <w:noWrap/>
            <w:hideMark/>
          </w:tcPr>
          <w:p w14:paraId="482A80D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2.16</w:t>
            </w:r>
          </w:p>
        </w:tc>
        <w:tc>
          <w:tcPr>
            <w:tcW w:w="2374" w:type="dxa"/>
            <w:noWrap/>
            <w:hideMark/>
          </w:tcPr>
          <w:p w14:paraId="219DD7D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sp|Q92597|NDRG1_HUMAN</w:t>
            </w:r>
          </w:p>
        </w:tc>
        <w:tc>
          <w:tcPr>
            <w:tcW w:w="2008" w:type="dxa"/>
            <w:noWrap/>
            <w:hideMark/>
          </w:tcPr>
          <w:p w14:paraId="3F6EA9E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N-myc Downstream-Regulated Gene 1</w:t>
            </w:r>
          </w:p>
        </w:tc>
        <w:tc>
          <w:tcPr>
            <w:tcW w:w="905" w:type="dxa"/>
            <w:noWrap/>
            <w:hideMark/>
          </w:tcPr>
          <w:p w14:paraId="1379B9E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0.006</w:t>
            </w:r>
          </w:p>
        </w:tc>
        <w:tc>
          <w:tcPr>
            <w:tcW w:w="2883" w:type="dxa"/>
            <w:noWrap/>
            <w:hideMark/>
          </w:tcPr>
          <w:p w14:paraId="3FDC7282" w14:textId="42CA1C71"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Metastasis suppressor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&lt;EndNote&gt;&lt;Cite&gt;&lt;Author&gt;Stein&lt;/Author&gt;&lt;Year&gt;2004&lt;/Year&gt;&lt;RecNum&gt;574&lt;/RecNum&gt;&lt;DisplayText&gt;[47]&lt;/DisplayText&gt;&lt;record&gt;&lt;rec-number&gt;574&lt;/rec-number&gt;&lt;foreign-keys&gt;&lt;key app="EN" db-id="d5z29xvs2eredpexa9rxefa6fdef55x99zs9" timestamp="1578395403"&gt;574&lt;/key&gt;&lt;/foreign-keys&gt;&lt;ref-type name="Journal Article"&gt;17&lt;/ref-type&gt;&lt;contributors&gt;&lt;authors&gt;&lt;author&gt;Stein, Susanne&lt;/author&gt;&lt;author&gt;Thomas, Emily K&lt;/author&gt;&lt;author&gt;Herzog, Birger&lt;/author&gt;&lt;author&gt;Westfall, Matthew D&lt;/author&gt;&lt;author&gt;Rocheleau, Jonathan V&lt;/author&gt;&lt;author&gt;Jackson, Roger S&lt;/author&gt;&lt;author&gt;Wang, Mai&lt;/author&gt;&lt;author&gt;Liang, Peng %J Journal of Biological Chemistry&lt;/author&gt;&lt;/authors&gt;&lt;/contributors&gt;&lt;titles&gt;&lt;title&gt;NDRG1 is necessary for p53-dependent apoptosis&lt;/title&gt;&lt;/titles&gt;&lt;pages&gt;48930-48940&lt;/pages&gt;&lt;volume&gt;279&lt;/volume&gt;&lt;number&gt;47&lt;/number&gt;&lt;dates&gt;&lt;year&gt;2004&lt;/year&gt;&lt;/dates&gt;&lt;isbn&gt;0021-9258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[47]</w:t>
            </w:r>
            <w:r w:rsidRPr="000E1119">
              <w:rPr>
                <w:rFonts w:ascii="Times New Roman" w:hAnsi="Times New Roman" w:cs="Times New Roman"/>
                <w:sz w:val="16"/>
                <w:szCs w:val="18"/>
              </w:rPr>
              <w:fldChar w:fldCharType="end"/>
            </w:r>
          </w:p>
        </w:tc>
      </w:tr>
      <w:tr w:rsidR="002A1D01" w:rsidRPr="000E1119" w14:paraId="3BA03FD3" w14:textId="77777777" w:rsidTr="004055EB">
        <w:trPr>
          <w:trHeight w:val="285"/>
        </w:trPr>
        <w:tc>
          <w:tcPr>
            <w:tcW w:w="846" w:type="dxa"/>
            <w:noWrap/>
            <w:hideMark/>
          </w:tcPr>
          <w:p w14:paraId="3497A1C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2.18</w:t>
            </w:r>
          </w:p>
        </w:tc>
        <w:tc>
          <w:tcPr>
            <w:tcW w:w="2374" w:type="dxa"/>
            <w:noWrap/>
            <w:hideMark/>
          </w:tcPr>
          <w:p w14:paraId="382538F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sp|Q9P035|HACD3_HUMAN</w:t>
            </w:r>
          </w:p>
        </w:tc>
        <w:tc>
          <w:tcPr>
            <w:tcW w:w="2008" w:type="dxa"/>
            <w:noWrap/>
            <w:hideMark/>
          </w:tcPr>
          <w:p w14:paraId="07080D8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3-Hydroxyacyl-CoA Dehydratase 3</w:t>
            </w:r>
          </w:p>
        </w:tc>
        <w:tc>
          <w:tcPr>
            <w:tcW w:w="905" w:type="dxa"/>
            <w:noWrap/>
            <w:hideMark/>
          </w:tcPr>
          <w:p w14:paraId="5AFB3EF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0.016</w:t>
            </w:r>
          </w:p>
        </w:tc>
        <w:tc>
          <w:tcPr>
            <w:tcW w:w="2883" w:type="dxa"/>
            <w:noWrap/>
            <w:hideMark/>
          </w:tcPr>
          <w:p w14:paraId="73AC7F65" w14:textId="66851316"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Enzyme binding and lyase activity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&lt;EndNote&gt;&lt;Cite&gt;&lt;Author&gt;Ikeda&lt;/Author&gt;&lt;Year&gt;2008&lt;/Year&gt;&lt;RecNum&gt;575&lt;/RecNum&gt;&lt;DisplayText&gt;[48]&lt;/DisplayText&gt;&lt;record&gt;&lt;rec-number&gt;575&lt;/rec-number&gt;&lt;foreign-keys&gt;&lt;key app="EN" db-id="d5z29xvs2eredpexa9rxefa6fdef55x99zs9" timestamp="1578395621"&gt;575&lt;/key&gt;&lt;/foreign-keys&gt;&lt;ref-type name="Journal Article"&gt;17&lt;/ref-type&gt;&lt;contributors&gt;&lt;authors&gt;&lt;author&gt;Ikeda, Mika&lt;/author&gt;&lt;author&gt;Kanao, Yuki&lt;/author&gt;&lt;author&gt;Yamanaka, Masao&lt;/author&gt;&lt;author&gt;Sakuraba, Hiroko&lt;/author&gt;&lt;author&gt;Mizutani, Yukiko&lt;/author&gt;&lt;author&gt;Igarashi, Yasuyuki&lt;/author&gt;&lt;author&gt;Kihara, Akio %J FEBS letters&lt;/author&gt;&lt;/authors&gt;&lt;/contributors&gt;&lt;titles&gt;&lt;title&gt;Characterization of four mammalian 3‐hydroxyacyl‐CoA dehydratases involved in very long‐chain fatty acid synthesis&lt;/title&gt;&lt;/titles&gt;&lt;pages&gt;2435-2440&lt;/pages&gt;&lt;volume&gt;582&lt;/volume&gt;&lt;number&gt;16&lt;/number&gt;&lt;dates&gt;&lt;year&gt;2008&lt;/year&gt;&lt;/dates&gt;&lt;isbn&gt;0014-5793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[48]</w:t>
            </w:r>
            <w:r w:rsidRPr="000E1119">
              <w:rPr>
                <w:rFonts w:ascii="Times New Roman" w:hAnsi="Times New Roman" w:cs="Times New Roman"/>
                <w:sz w:val="16"/>
                <w:szCs w:val="18"/>
              </w:rPr>
              <w:fldChar w:fldCharType="end"/>
            </w:r>
          </w:p>
        </w:tc>
      </w:tr>
      <w:tr w:rsidR="002A1D01" w:rsidRPr="000E1119" w14:paraId="2278A4EA" w14:textId="77777777" w:rsidTr="004055EB">
        <w:trPr>
          <w:trHeight w:val="285"/>
        </w:trPr>
        <w:tc>
          <w:tcPr>
            <w:tcW w:w="846" w:type="dxa"/>
            <w:noWrap/>
            <w:hideMark/>
          </w:tcPr>
          <w:p w14:paraId="0DBD5E7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2.26</w:t>
            </w:r>
          </w:p>
        </w:tc>
        <w:tc>
          <w:tcPr>
            <w:tcW w:w="2374" w:type="dxa"/>
            <w:noWrap/>
            <w:hideMark/>
          </w:tcPr>
          <w:p w14:paraId="34DEBD4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sp|P55795|HNRH2_HUMAN</w:t>
            </w:r>
          </w:p>
        </w:tc>
        <w:tc>
          <w:tcPr>
            <w:tcW w:w="2008" w:type="dxa"/>
            <w:noWrap/>
            <w:hideMark/>
          </w:tcPr>
          <w:p w14:paraId="600FF46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Heterogeneous Nuclear Ribonucleoprotein H2</w:t>
            </w:r>
          </w:p>
        </w:tc>
        <w:tc>
          <w:tcPr>
            <w:tcW w:w="905" w:type="dxa"/>
            <w:noWrap/>
            <w:hideMark/>
          </w:tcPr>
          <w:p w14:paraId="5F20FD2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0.046</w:t>
            </w:r>
          </w:p>
        </w:tc>
        <w:tc>
          <w:tcPr>
            <w:tcW w:w="2883" w:type="dxa"/>
            <w:noWrap/>
            <w:hideMark/>
          </w:tcPr>
          <w:p w14:paraId="0F9D5954" w14:textId="257162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Pre-mRNA processing, mRNA metabolism and transport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&lt;EndNote&gt;&lt;Cite&gt;&lt;Author&gt;Castello&lt;/Author&gt;&lt;Year&gt;2012&lt;/Year&gt;&lt;RecNum&gt;576&lt;/RecNum&gt;&lt;DisplayText&gt;[49]&lt;/DisplayText&gt;&lt;record&gt;&lt;rec-number&gt;576&lt;/rec-number&gt;&lt;foreign-keys&gt;&lt;key app="EN" db-id="d5z29xvs2eredpexa9rxefa6fdef55x99zs9" timestamp="1578395848"&gt;576&lt;/key&gt;&lt;/foreign-keys&gt;&lt;ref-type name="Journal Article"&gt;17&lt;/ref-type&gt;&lt;contributors&gt;&lt;authors&gt;&lt;author&gt;Castello, Alfredo&lt;/author&gt;&lt;author&gt;Fischer, Bernd&lt;/author&gt;&lt;author&gt;Eichelbaum, Katrin&lt;/author&gt;&lt;author&gt;Horos, Rastislav&lt;/author&gt;&lt;author&gt;Beckmann, Benedikt M&lt;/author&gt;&lt;author&gt;Strein, Claudia&lt;/author&gt;&lt;author&gt;Davey, Norman E&lt;/author&gt;&lt;author&gt;Humphreys, David T&lt;/author&gt;&lt;author&gt;Preiss, Thomas&lt;/author&gt;&lt;author&gt;Steinmetz, Lars M %J Cell&lt;/author&gt;&lt;/authors&gt;&lt;/contributors&gt;&lt;titles&gt;&lt;title&gt;Insights into RNA biology from an atlas of mammalian mRNA-binding proteins&lt;/title&gt;&lt;/titles&gt;&lt;pages&gt;1393-1406&lt;/pages&gt;&lt;volume&gt;149&lt;/volume&gt;&lt;number&gt;6&lt;/number&gt;&lt;dates&gt;&lt;year&gt;2012&lt;/year&gt;&lt;/dates&gt;&lt;isbn&gt;0092-8674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[49]</w:t>
            </w:r>
            <w:r w:rsidRPr="000E1119">
              <w:rPr>
                <w:rFonts w:ascii="Times New Roman" w:hAnsi="Times New Roman" w:cs="Times New Roman"/>
                <w:sz w:val="16"/>
                <w:szCs w:val="18"/>
              </w:rPr>
              <w:fldChar w:fldCharType="end"/>
            </w:r>
          </w:p>
        </w:tc>
      </w:tr>
      <w:tr w:rsidR="002A1D01" w:rsidRPr="000E1119" w14:paraId="08263B42" w14:textId="77777777" w:rsidTr="004055EB">
        <w:trPr>
          <w:trHeight w:val="285"/>
        </w:trPr>
        <w:tc>
          <w:tcPr>
            <w:tcW w:w="846" w:type="dxa"/>
            <w:noWrap/>
            <w:hideMark/>
          </w:tcPr>
          <w:p w14:paraId="095B5DB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2.29</w:t>
            </w:r>
          </w:p>
        </w:tc>
        <w:tc>
          <w:tcPr>
            <w:tcW w:w="2374" w:type="dxa"/>
            <w:noWrap/>
            <w:hideMark/>
          </w:tcPr>
          <w:p w14:paraId="112795A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sp|Q14534|ERG1_HUMAN</w:t>
            </w:r>
          </w:p>
        </w:tc>
        <w:tc>
          <w:tcPr>
            <w:tcW w:w="2008" w:type="dxa"/>
            <w:noWrap/>
            <w:hideMark/>
          </w:tcPr>
          <w:p w14:paraId="36A5869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Early growth response protein 1</w:t>
            </w:r>
          </w:p>
        </w:tc>
        <w:tc>
          <w:tcPr>
            <w:tcW w:w="905" w:type="dxa"/>
            <w:noWrap/>
            <w:hideMark/>
          </w:tcPr>
          <w:p w14:paraId="0728C43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0.008</w:t>
            </w:r>
          </w:p>
        </w:tc>
        <w:tc>
          <w:tcPr>
            <w:tcW w:w="2883" w:type="dxa"/>
            <w:noWrap/>
            <w:hideMark/>
          </w:tcPr>
          <w:p w14:paraId="41FC53C3" w14:textId="222F5C0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Involved in transcription/ tumour suppressor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&lt;EndNote&gt;&lt;Cite&gt;&lt;Author&gt;Hashimoto&lt;/Author&gt;&lt;Year&gt;2014&lt;/Year&gt;&lt;RecNum&gt;577&lt;/RecNum&gt;&lt;DisplayText&gt;[50]&lt;/DisplayText&gt;&lt;record&gt;&lt;rec-number&gt;577&lt;/rec-number&gt;&lt;foreign-keys&gt;&lt;key app="EN" db-id="d5z29xvs2eredpexa9rxefa6fdef55x99zs9" timestamp="1578396464"&gt;577&lt;/key&gt;&lt;/foreign-keys&gt;&lt;ref-type name="Journal Article"&gt;17&lt;/ref-type&gt;&lt;contributors&gt;&lt;authors&gt;&lt;author&gt;Hashimoto, Hideharu&lt;/author&gt;&lt;author&gt;Olanrewaju, Yusuf Olatunde&lt;/author&gt;&lt;author&gt;Zheng, Yu&lt;/author&gt;&lt;author&gt;Wilson, Geoffrey G&lt;/author&gt;&lt;author&gt;Zhang, Xing&lt;/author&gt;&lt;author&gt;Cheng, Xiaodong %J Genes&lt;/author&gt;&lt;author&gt;development&lt;/author&gt;&lt;/authors&gt;&lt;/contributors&gt;&lt;titles&gt;&lt;title&gt;Wilms tumor protein recognizes 5-carboxylcytosine within a specific DNA sequence&lt;/title&gt;&lt;/titles&gt;&lt;pages&gt;2304-2313&lt;/pages&gt;&lt;volume&gt;28&lt;/volume&gt;&lt;number&gt;20&lt;/number&gt;&lt;dates&gt;&lt;year&gt;2014&lt;/year&gt;&lt;/dates&gt;&lt;isbn&gt;0890-9369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[50]</w:t>
            </w:r>
            <w:r w:rsidRPr="000E1119">
              <w:rPr>
                <w:rFonts w:ascii="Times New Roman" w:hAnsi="Times New Roman" w:cs="Times New Roman"/>
                <w:sz w:val="16"/>
                <w:szCs w:val="18"/>
              </w:rPr>
              <w:fldChar w:fldCharType="end"/>
            </w:r>
          </w:p>
        </w:tc>
      </w:tr>
      <w:tr w:rsidR="002A1D01" w:rsidRPr="000E1119" w14:paraId="2CCC3760" w14:textId="77777777" w:rsidTr="004055EB">
        <w:trPr>
          <w:trHeight w:val="285"/>
        </w:trPr>
        <w:tc>
          <w:tcPr>
            <w:tcW w:w="846" w:type="dxa"/>
            <w:noWrap/>
            <w:hideMark/>
          </w:tcPr>
          <w:p w14:paraId="3DBBF72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2.3</w:t>
            </w:r>
          </w:p>
        </w:tc>
        <w:tc>
          <w:tcPr>
            <w:tcW w:w="2374" w:type="dxa"/>
            <w:noWrap/>
            <w:hideMark/>
          </w:tcPr>
          <w:p w14:paraId="6F05FC3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sp|Q7Z4H8|PLGT3_HUMAN</w:t>
            </w:r>
          </w:p>
        </w:tc>
        <w:tc>
          <w:tcPr>
            <w:tcW w:w="2008" w:type="dxa"/>
            <w:noWrap/>
            <w:hideMark/>
          </w:tcPr>
          <w:p w14:paraId="53A8E04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Protein O-Glucosyltransferase 3</w:t>
            </w:r>
          </w:p>
        </w:tc>
        <w:tc>
          <w:tcPr>
            <w:tcW w:w="905" w:type="dxa"/>
            <w:noWrap/>
            <w:hideMark/>
          </w:tcPr>
          <w:p w14:paraId="10B0129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0.007</w:t>
            </w:r>
          </w:p>
        </w:tc>
        <w:tc>
          <w:tcPr>
            <w:tcW w:w="2883" w:type="dxa"/>
            <w:noWrap/>
            <w:hideMark/>
          </w:tcPr>
          <w:p w14:paraId="4DC57FFF" w14:textId="1F8201D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Regulates Notch signalling pathway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&lt;EndNote&gt;&lt;Cite&gt;&lt;Author&gt;Takeuchi&lt;/Author&gt;&lt;Year&gt;2018&lt;/Year&gt;&lt;RecNum&gt;578&lt;/RecNum&gt;&lt;DisplayText&gt;[51]&lt;/DisplayText&gt;&lt;record&gt;&lt;rec-number&gt;578&lt;/rec-number&gt;&lt;foreign-keys&gt;&lt;key app="EN" db-id="d5z29xvs2eredpexa9rxefa6fdef55x99zs9" timestamp="1578396808"&gt;578&lt;/key&gt;&lt;/foreign-keys&gt;&lt;ref-type name="Journal Article"&gt;17&lt;/ref-type&gt;&lt;contributors&gt;&lt;authors&gt;&lt;author&gt;Takeuchi, Hideyuki&lt;/author&gt;&lt;author&gt;Schneider, Michael&lt;/author&gt;&lt;author&gt;Williamson, Daniel B&lt;/author&gt;&lt;author&gt;Ito, Atsuko&lt;/author&gt;&lt;author&gt;Takeuchi, Megumi&lt;/author&gt;&lt;author&gt;Handford, Penny A&lt;/author&gt;&lt;author&gt;Haltiwanger, Robert S %J Proceedings of the National Academy of Sciences&lt;/author&gt;&lt;/authors&gt;&lt;/contributors&gt;&lt;titles&gt;&lt;title&gt;Two novel protein O-glucosyltransferases that modify sites distinct from POGLUT1 and affect Notch trafficking and signaling&lt;/title&gt;&lt;/titles&gt;&lt;pages&gt;E8395-E8402&lt;/pages&gt;&lt;volume&gt;115&lt;/volume&gt;&lt;number&gt;36&lt;/number&gt;&lt;dates&gt;&lt;year&gt;2018&lt;/year&gt;&lt;/dates&gt;&lt;isbn&gt;0027-8424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[51]</w:t>
            </w:r>
            <w:r w:rsidRPr="000E1119">
              <w:rPr>
                <w:rFonts w:ascii="Times New Roman" w:hAnsi="Times New Roman" w:cs="Times New Roman"/>
                <w:sz w:val="16"/>
                <w:szCs w:val="18"/>
              </w:rPr>
              <w:fldChar w:fldCharType="end"/>
            </w:r>
          </w:p>
        </w:tc>
      </w:tr>
      <w:tr w:rsidR="002A1D01" w:rsidRPr="000E1119" w14:paraId="6C303730" w14:textId="77777777" w:rsidTr="004055EB">
        <w:trPr>
          <w:trHeight w:val="285"/>
        </w:trPr>
        <w:tc>
          <w:tcPr>
            <w:tcW w:w="846" w:type="dxa"/>
            <w:noWrap/>
            <w:hideMark/>
          </w:tcPr>
          <w:p w14:paraId="31751A4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2.35</w:t>
            </w:r>
          </w:p>
        </w:tc>
        <w:tc>
          <w:tcPr>
            <w:tcW w:w="2374" w:type="dxa"/>
            <w:noWrap/>
            <w:hideMark/>
          </w:tcPr>
          <w:p w14:paraId="747D8BF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sp|Q14728|MFS10_HUMAN</w:t>
            </w:r>
          </w:p>
        </w:tc>
        <w:tc>
          <w:tcPr>
            <w:tcW w:w="2008" w:type="dxa"/>
            <w:noWrap/>
            <w:hideMark/>
          </w:tcPr>
          <w:p w14:paraId="0F6FD78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Major Facilitator Superfamily Domain Containing 10</w:t>
            </w:r>
          </w:p>
        </w:tc>
        <w:tc>
          <w:tcPr>
            <w:tcW w:w="905" w:type="dxa"/>
            <w:noWrap/>
            <w:hideMark/>
          </w:tcPr>
          <w:p w14:paraId="50AC2A7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0.008</w:t>
            </w:r>
          </w:p>
        </w:tc>
        <w:tc>
          <w:tcPr>
            <w:tcW w:w="2883" w:type="dxa"/>
            <w:noWrap/>
            <w:hideMark/>
          </w:tcPr>
          <w:p w14:paraId="77E6CC15" w14:textId="64D3955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Transmembrane transporter activity and tetracycline transmembrane transporter activity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&lt;EndNote&gt;&lt;Cite&gt;&lt;Author&gt;Ushijima&lt;/Author&gt;&lt;Year&gt;2008&lt;/Year&gt;&lt;RecNum&gt;579&lt;/RecNum&gt;&lt;DisplayText&gt;[52]&lt;/DisplayText&gt;&lt;record&gt;&lt;rec-number&gt;579&lt;/rec-number&gt;&lt;foreign-keys&gt;&lt;key app="EN" db-id="d5z29xvs2eredpexa9rxefa6fdef55x99zs9" timestamp="1578397045"&gt;579&lt;/key&gt;&lt;/foreign-keys&gt;&lt;ref-type name="Journal Article"&gt;17&lt;/ref-type&gt;&lt;contributors&gt;&lt;authors&gt;&lt;author&gt;Ushijima, Hironori&lt;/author&gt;&lt;author&gt;Hiasa, Miki&lt;/author&gt;&lt;author&gt;Namba, Takushi&lt;/author&gt;&lt;author&gt;Hwang, Hyun-Jung&lt;/author&gt;&lt;author&gt;Hoshino, Tatsuya&lt;/author&gt;&lt;author&gt;Mima, Shinji&lt;/author&gt;&lt;author&gt;Tsuchiya, Tomofusa&lt;/author&gt;&lt;author&gt;Moriyama, Yoshinori&lt;/author&gt;&lt;author&gt;Mizushima, Tohru %J Biochemical&lt;/author&gt;&lt;author&gt;biophysical research communications&lt;/author&gt;&lt;/authors&gt;&lt;/contributors&gt;&lt;titles&gt;&lt;title&gt;Expression and function of TETRAN, a new type of membrane transporter&lt;/title&gt;&lt;/titles&gt;&lt;pages&gt;325-330&lt;/pages&gt;&lt;volume&gt;374&lt;/volume&gt;&lt;number&gt;2&lt;/number&gt;&lt;dates&gt;&lt;year&gt;2008&lt;/year&gt;&lt;/dates&gt;&lt;isbn&gt;0006-291X&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[52]</w:t>
            </w:r>
            <w:r w:rsidRPr="000E1119">
              <w:rPr>
                <w:rFonts w:ascii="Times New Roman" w:hAnsi="Times New Roman" w:cs="Times New Roman"/>
                <w:sz w:val="16"/>
                <w:szCs w:val="18"/>
              </w:rPr>
              <w:fldChar w:fldCharType="end"/>
            </w:r>
          </w:p>
        </w:tc>
      </w:tr>
      <w:tr w:rsidR="002A1D01" w:rsidRPr="000E1119" w14:paraId="6B36EA42" w14:textId="77777777" w:rsidTr="004055EB">
        <w:trPr>
          <w:trHeight w:val="285"/>
        </w:trPr>
        <w:tc>
          <w:tcPr>
            <w:tcW w:w="846" w:type="dxa"/>
            <w:noWrap/>
            <w:hideMark/>
          </w:tcPr>
          <w:p w14:paraId="10C22C7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2.36</w:t>
            </w:r>
          </w:p>
        </w:tc>
        <w:tc>
          <w:tcPr>
            <w:tcW w:w="2374" w:type="dxa"/>
            <w:noWrap/>
            <w:hideMark/>
          </w:tcPr>
          <w:p w14:paraId="0431A19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sp|A1L0T0|ILVBL_HUMAN</w:t>
            </w:r>
          </w:p>
        </w:tc>
        <w:tc>
          <w:tcPr>
            <w:tcW w:w="2008" w:type="dxa"/>
            <w:noWrap/>
            <w:hideMark/>
          </w:tcPr>
          <w:p w14:paraId="7F10B9B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Acetolactate synthase-like protein</w:t>
            </w:r>
          </w:p>
        </w:tc>
        <w:tc>
          <w:tcPr>
            <w:tcW w:w="905" w:type="dxa"/>
            <w:noWrap/>
            <w:hideMark/>
          </w:tcPr>
          <w:p w14:paraId="3FB2044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0.003</w:t>
            </w:r>
          </w:p>
        </w:tc>
        <w:tc>
          <w:tcPr>
            <w:tcW w:w="2883" w:type="dxa"/>
            <w:noWrap/>
            <w:hideMark/>
          </w:tcPr>
          <w:p w14:paraId="2B5B5E21" w14:textId="0E5B7566"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Catalytic enzyme involved in the biosynthesis of various amino acids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&lt;EndNote&gt;&lt;Cite&gt;&lt;Author&gt;Joutel&lt;/Author&gt;&lt;Year&gt;1996&lt;/Year&gt;&lt;RecNum&gt;580&lt;/RecNum&gt;&lt;DisplayText&gt;[53]&lt;/DisplayText&gt;&lt;record&gt;&lt;rec-number&gt;580&lt;/rec-number&gt;&lt;foreign-keys&gt;&lt;key app="EN" db-id="d5z29xvs2eredpexa9rxefa6fdef55x99zs9" timestamp="1578397529"&gt;580&lt;/key&gt;&lt;/foreign-keys&gt;&lt;ref-type name="Journal Article"&gt;17&lt;/ref-type&gt;&lt;contributors&gt;&lt;authors&gt;&lt;author&gt;Joutel, A&lt;/author&gt;&lt;author&gt;Ducros, A&lt;/author&gt;&lt;author&gt;Alamowitch, S&lt;/author&gt;&lt;author&gt;Cruaud, C&lt;/author&gt;&lt;author&gt;Domenga, V&lt;/author&gt;&lt;author&gt;Marechal, E&lt;/author&gt;&lt;author&gt;Vahedi, K&lt;/author&gt;&lt;author&gt;Chabriat, H&lt;/author&gt;&lt;author&gt;Bousser, MG&lt;/author&gt;&lt;author&gt;Tournier-Lasserve, E %J Genomics&lt;/author&gt;&lt;/authors&gt;&lt;/contributors&gt;&lt;titles&gt;&lt;title&gt;A human homolog of bacterial acetolactate synthase genes maps within the CADASIL critical region&lt;/title&gt;&lt;/titles&gt;&lt;pages&gt;192-198&lt;/pages&gt;&lt;volume&gt;38&lt;/volume&gt;&lt;number&gt;2&lt;/number&gt;&lt;dates&gt;&lt;year&gt;1996&lt;/year&gt;&lt;/dates&gt;&lt;isbn&gt;0888-7543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[53]</w:t>
            </w:r>
            <w:r w:rsidRPr="000E1119">
              <w:rPr>
                <w:rFonts w:ascii="Times New Roman" w:hAnsi="Times New Roman" w:cs="Times New Roman"/>
                <w:sz w:val="16"/>
                <w:szCs w:val="18"/>
              </w:rPr>
              <w:fldChar w:fldCharType="end"/>
            </w:r>
          </w:p>
        </w:tc>
      </w:tr>
      <w:tr w:rsidR="002A1D01" w:rsidRPr="000E1119" w14:paraId="5341EDB7" w14:textId="77777777" w:rsidTr="004055EB">
        <w:trPr>
          <w:trHeight w:val="285"/>
        </w:trPr>
        <w:tc>
          <w:tcPr>
            <w:tcW w:w="846" w:type="dxa"/>
            <w:noWrap/>
            <w:hideMark/>
          </w:tcPr>
          <w:p w14:paraId="34C5D0C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2.44</w:t>
            </w:r>
          </w:p>
        </w:tc>
        <w:tc>
          <w:tcPr>
            <w:tcW w:w="2374" w:type="dxa"/>
            <w:noWrap/>
            <w:hideMark/>
          </w:tcPr>
          <w:p w14:paraId="23E6297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sp|Q7Z3K3|POGZ_HUMAN</w:t>
            </w:r>
          </w:p>
        </w:tc>
        <w:tc>
          <w:tcPr>
            <w:tcW w:w="2008" w:type="dxa"/>
            <w:noWrap/>
            <w:hideMark/>
          </w:tcPr>
          <w:p w14:paraId="4FD0D02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Pogo Transposable Element Derived with ZNF Domain/ Zinc Finger Protein 280E</w:t>
            </w:r>
          </w:p>
        </w:tc>
        <w:tc>
          <w:tcPr>
            <w:tcW w:w="905" w:type="dxa"/>
            <w:noWrap/>
            <w:hideMark/>
          </w:tcPr>
          <w:p w14:paraId="18CD7A6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0.046</w:t>
            </w:r>
          </w:p>
        </w:tc>
        <w:tc>
          <w:tcPr>
            <w:tcW w:w="2883" w:type="dxa"/>
            <w:noWrap/>
            <w:hideMark/>
          </w:tcPr>
          <w:p w14:paraId="1DDD70ED" w14:textId="38A7B50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Plays a role in mitotic cell cycle progression / nucleic acid binding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&lt;EndNote&gt;&lt;Cite&gt;&lt;Author&gt;Nozawa&lt;/Author&gt;&lt;Year&gt;2010&lt;/Year&gt;&lt;RecNum&gt;581&lt;/RecNum&gt;&lt;DisplayText&gt;[54]&lt;/DisplayText&gt;&lt;record&gt;&lt;rec-number&gt;581&lt;/rec-number&gt;&lt;foreign-keys&gt;&lt;key app="EN" db-id="d5z29xvs2eredpexa9rxefa6fdef55x99zs9" timestamp="1578397709"&gt;581&lt;/key&gt;&lt;/foreign-keys&gt;&lt;ref-type name="Journal Article"&gt;17&lt;/ref-type&gt;&lt;contributors&gt;&lt;authors&gt;&lt;author&gt;Nozawa, Ryu-Suke&lt;/author&gt;&lt;author&gt;Nagao, Koji&lt;/author&gt;&lt;author&gt;Masuda, Hiro-Taka&lt;/author&gt;&lt;author&gt;Iwasaki, Osamu&lt;/author&gt;&lt;author&gt;Hirota, Toru&lt;/author&gt;&lt;author&gt;Nozaki, Naohito&lt;/author&gt;&lt;author&gt;Kimura, Hiroshi&lt;/author&gt;&lt;author&gt;Obuse, Chikashi %J Nature cell biology&lt;/author&gt;&lt;/authors&gt;&lt;/contributors&gt;&lt;titles&gt;&lt;title&gt;Human POGZ modulates dissociation of HP1α from mitotic chromosome arms through Aurora B activation&lt;/title&gt;&lt;/titles&gt;&lt;pages&gt;719&lt;/pages&gt;&lt;volume&gt;12&lt;/volume&gt;&lt;number&gt;7&lt;/number&gt;&lt;dates&gt;&lt;year&gt;2010&lt;/year&gt;&lt;/dates&gt;&lt;isbn&gt;1476-4679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[54]</w:t>
            </w:r>
            <w:r w:rsidRPr="000E1119">
              <w:rPr>
                <w:rFonts w:ascii="Times New Roman" w:hAnsi="Times New Roman" w:cs="Times New Roman"/>
                <w:sz w:val="16"/>
                <w:szCs w:val="18"/>
              </w:rPr>
              <w:fldChar w:fldCharType="end"/>
            </w:r>
          </w:p>
        </w:tc>
      </w:tr>
      <w:tr w:rsidR="002A1D01" w:rsidRPr="000E1119" w14:paraId="396EA244" w14:textId="77777777" w:rsidTr="004055EB">
        <w:trPr>
          <w:trHeight w:val="285"/>
        </w:trPr>
        <w:tc>
          <w:tcPr>
            <w:tcW w:w="846" w:type="dxa"/>
            <w:noWrap/>
            <w:hideMark/>
          </w:tcPr>
          <w:p w14:paraId="2349797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2.46</w:t>
            </w:r>
          </w:p>
        </w:tc>
        <w:tc>
          <w:tcPr>
            <w:tcW w:w="2374" w:type="dxa"/>
            <w:noWrap/>
            <w:hideMark/>
          </w:tcPr>
          <w:p w14:paraId="54C5D15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sp|Q6NW34|NEPRO_HUMAN</w:t>
            </w:r>
          </w:p>
        </w:tc>
        <w:tc>
          <w:tcPr>
            <w:tcW w:w="2008" w:type="dxa"/>
            <w:noWrap/>
            <w:hideMark/>
          </w:tcPr>
          <w:p w14:paraId="43FC4A1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Nucleolus and neural progenitor protein</w:t>
            </w:r>
          </w:p>
        </w:tc>
        <w:tc>
          <w:tcPr>
            <w:tcW w:w="905" w:type="dxa"/>
            <w:noWrap/>
            <w:hideMark/>
          </w:tcPr>
          <w:p w14:paraId="40B37EF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w:t>
            </w:r>
          </w:p>
        </w:tc>
        <w:tc>
          <w:tcPr>
            <w:tcW w:w="2883" w:type="dxa"/>
            <w:noWrap/>
            <w:hideMark/>
          </w:tcPr>
          <w:p w14:paraId="411ABA6C" w14:textId="11445136"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Plays a role in Notch signalling pathway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&lt;EndNote&gt;&lt;Cite&gt;&lt;Author&gt;Muroyama&lt;/Author&gt;&lt;Year&gt;2009&lt;/Year&gt;&lt;RecNum&gt;582&lt;/RecNum&gt;&lt;DisplayText&gt;[55]&lt;/DisplayText&gt;&lt;record&gt;&lt;rec-number&gt;582&lt;/rec-number&gt;&lt;foreign-keys&gt;&lt;key app="EN" db-id="d5z29xvs2eredpexa9rxefa6fdef55x99zs9" timestamp="1578398137"&gt;582&lt;/key&gt;&lt;/foreign-keys&gt;&lt;ref-type name="Journal Article"&gt;17&lt;/ref-type&gt;&lt;contributors&gt;&lt;authors&gt;&lt;author&gt;Muroyama, Yuko&lt;/author&gt;&lt;author&gt;Saito, Tetsuichiro %J Development&lt;/author&gt;&lt;/authors&gt;&lt;/contributors&gt;&lt;titles&gt;&lt;title&gt;Identification of Nepro, a gene required for the maintenance of neocortex neural progenitor cells downstream of Notch&lt;/title&gt;&lt;/titles&gt;&lt;pages&gt;3889-3893&lt;/pages&gt;&lt;volume&gt;136&lt;/volume&gt;&lt;number&gt;23&lt;/number&gt;&lt;dates&gt;&lt;year&gt;2009&lt;/year&gt;&lt;/dates&gt;&lt;isbn&gt;0950-1991&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[55]</w:t>
            </w:r>
            <w:r w:rsidRPr="000E1119">
              <w:rPr>
                <w:rFonts w:ascii="Times New Roman" w:hAnsi="Times New Roman" w:cs="Times New Roman"/>
                <w:sz w:val="16"/>
                <w:szCs w:val="18"/>
              </w:rPr>
              <w:fldChar w:fldCharType="end"/>
            </w:r>
          </w:p>
        </w:tc>
      </w:tr>
      <w:tr w:rsidR="002A1D01" w:rsidRPr="000E1119" w14:paraId="05B9243B" w14:textId="77777777" w:rsidTr="004055EB">
        <w:trPr>
          <w:trHeight w:val="285"/>
        </w:trPr>
        <w:tc>
          <w:tcPr>
            <w:tcW w:w="846" w:type="dxa"/>
            <w:noWrap/>
            <w:hideMark/>
          </w:tcPr>
          <w:p w14:paraId="6453ED2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2.51</w:t>
            </w:r>
          </w:p>
        </w:tc>
        <w:tc>
          <w:tcPr>
            <w:tcW w:w="2374" w:type="dxa"/>
            <w:noWrap/>
            <w:hideMark/>
          </w:tcPr>
          <w:p w14:paraId="02BE0B4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sp|Q86SK9|SCD5_HUMAN</w:t>
            </w:r>
          </w:p>
        </w:tc>
        <w:tc>
          <w:tcPr>
            <w:tcW w:w="2008" w:type="dxa"/>
            <w:noWrap/>
            <w:hideMark/>
          </w:tcPr>
          <w:p w14:paraId="4FC42E7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Stearoyl-CoA Desaturase 5. Stearoyl-CoA desaturase </w:t>
            </w:r>
          </w:p>
        </w:tc>
        <w:tc>
          <w:tcPr>
            <w:tcW w:w="905" w:type="dxa"/>
            <w:noWrap/>
            <w:hideMark/>
          </w:tcPr>
          <w:p w14:paraId="343651A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0.025</w:t>
            </w:r>
          </w:p>
        </w:tc>
        <w:tc>
          <w:tcPr>
            <w:tcW w:w="2883" w:type="dxa"/>
            <w:noWrap/>
            <w:hideMark/>
          </w:tcPr>
          <w:p w14:paraId="22E6A79E" w14:textId="78B0360A"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Catalyses the formation of monounsaturated fatty acids from saturated fatty acids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&lt;EndNote&gt;&lt;Cite&gt;&lt;Author&gt;Tan&lt;/Author&gt;&lt;Year&gt;2014&lt;/Year&gt;&lt;RecNum&gt;449&lt;/RecNum&gt;&lt;DisplayText&gt;[56]&lt;/DisplayText&gt;&lt;record&gt;&lt;rec-number&gt;449&lt;/rec-number&gt;&lt;foreign-keys&gt;&lt;key app="EN" db-id="d5z29xvs2eredpexa9rxefa6fdef55x99zs9" timestamp="1572083953"&gt;449&lt;/key&gt;&lt;/foreign-keys&gt;&lt;ref-type name="Journal Article"&gt;17&lt;/ref-type&gt;&lt;contributors&gt;&lt;authors&gt;&lt;author&gt;Tan, Shi-Hao&lt;/author&gt;&lt;author&gt;Shui, Guanghou&lt;/author&gt;&lt;author&gt;Zhou, Jing&lt;/author&gt;&lt;author&gt;Shi, Yin&lt;/author&gt;&lt;author&gt;Huang, Jingxiang&lt;/author&gt;&lt;author&gt;Xia, Dajing&lt;/author&gt;&lt;author&gt;Wenk, Markus R&lt;/author&gt;&lt;author&gt;Shen, Han-Ming %J Autophagy&lt;/author&gt;&lt;/authors&gt;&lt;/contributors&gt;&lt;titles&gt;&lt;title&gt;Critical role of SCD1 in autophagy regulation via lipogenesis and lipid rafts-coupled AKT-FOXO1 signaling pathway&lt;/title&gt;&lt;/titles&gt;&lt;pages&gt;226-242&lt;/pages&gt;&lt;volume&gt;10&lt;/volume&gt;&lt;number&gt;2&lt;/number&gt;&lt;dates&gt;&lt;year&gt;2014&lt;/year&gt;&lt;/dates&gt;&lt;isbn&gt;1554-8627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[56]</w:t>
            </w:r>
            <w:r w:rsidRPr="000E1119">
              <w:rPr>
                <w:rFonts w:ascii="Times New Roman" w:hAnsi="Times New Roman" w:cs="Times New Roman"/>
                <w:sz w:val="16"/>
                <w:szCs w:val="18"/>
              </w:rPr>
              <w:fldChar w:fldCharType="end"/>
            </w:r>
          </w:p>
        </w:tc>
      </w:tr>
      <w:tr w:rsidR="002A1D01" w:rsidRPr="000E1119" w14:paraId="01432353" w14:textId="77777777" w:rsidTr="004055EB">
        <w:trPr>
          <w:trHeight w:val="285"/>
        </w:trPr>
        <w:tc>
          <w:tcPr>
            <w:tcW w:w="846" w:type="dxa"/>
            <w:noWrap/>
            <w:hideMark/>
          </w:tcPr>
          <w:p w14:paraId="2AAF980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lastRenderedPageBreak/>
              <w:t>2.54</w:t>
            </w:r>
          </w:p>
        </w:tc>
        <w:tc>
          <w:tcPr>
            <w:tcW w:w="2374" w:type="dxa"/>
            <w:noWrap/>
            <w:hideMark/>
          </w:tcPr>
          <w:p w14:paraId="2D67AE3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sp|O00291|HIP1_HUMAN</w:t>
            </w:r>
          </w:p>
        </w:tc>
        <w:tc>
          <w:tcPr>
            <w:tcW w:w="2008" w:type="dxa"/>
            <w:noWrap/>
            <w:hideMark/>
          </w:tcPr>
          <w:p w14:paraId="7D9348D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Huntingtin interacting protein 1</w:t>
            </w:r>
          </w:p>
        </w:tc>
        <w:tc>
          <w:tcPr>
            <w:tcW w:w="905" w:type="dxa"/>
            <w:noWrap/>
            <w:hideMark/>
          </w:tcPr>
          <w:p w14:paraId="165F8B8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0.021</w:t>
            </w:r>
          </w:p>
        </w:tc>
        <w:tc>
          <w:tcPr>
            <w:tcW w:w="2883" w:type="dxa"/>
            <w:noWrap/>
            <w:hideMark/>
          </w:tcPr>
          <w:p w14:paraId="6A7763F8" w14:textId="0EDB7C95"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Involved in Huntingtin's disease/ proapoptotic protein (intrinsic apoptosis pathway)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&lt;EndNote&gt;&lt;Cite&gt;&lt;Author&gt;Hackam&lt;/Author&gt;&lt;Year&gt;2000&lt;/Year&gt;&lt;RecNum&gt;583&lt;/RecNum&gt;&lt;DisplayText&gt;[57]&lt;/DisplayText&gt;&lt;record&gt;&lt;rec-number&gt;583&lt;/rec-number&gt;&lt;foreign-keys&gt;&lt;key app="EN" db-id="d5z29xvs2eredpexa9rxefa6fdef55x99zs9" timestamp="1578398363"&gt;583&lt;/key&gt;&lt;/foreign-keys&gt;&lt;ref-type name="Journal Article"&gt;17&lt;/ref-type&gt;&lt;contributors&gt;&lt;authors&gt;&lt;author&gt;Hackam, Abigail S&lt;/author&gt;&lt;author&gt;Yassa, Ayman S&lt;/author&gt;&lt;author&gt;Singaraja, Roshni&lt;/author&gt;&lt;author&gt;Metzler, Martina&lt;/author&gt;&lt;author&gt;Gutekunst, Claire-Anne&lt;/author&gt;&lt;author&gt;Gan, Lu&lt;/author&gt;&lt;author&gt;Warby, Simon&lt;/author&gt;&lt;author&gt;Wellington, Cheryl L&lt;/author&gt;&lt;author&gt;Vaillancourt, John&lt;/author&gt;&lt;author&gt;Chen, Nansheng %J Journal of Biological Chemistry&lt;/author&gt;&lt;/authors&gt;&lt;/contributors&gt;&lt;titles&gt;&lt;title&gt;Huntingtin interacting protein 1 induces apoptosis via a novel caspase-dependent death effector domain&lt;/title&gt;&lt;/titles&gt;&lt;pages&gt;41299-41308&lt;/pages&gt;&lt;volume&gt;275&lt;/volume&gt;&lt;number&gt;52&lt;/number&gt;&lt;dates&gt;&lt;year&gt;2000&lt;/year&gt;&lt;/dates&gt;&lt;isbn&gt;0021-9258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[57]</w:t>
            </w:r>
            <w:r w:rsidRPr="000E1119">
              <w:rPr>
                <w:rFonts w:ascii="Times New Roman" w:hAnsi="Times New Roman" w:cs="Times New Roman"/>
                <w:sz w:val="16"/>
                <w:szCs w:val="18"/>
              </w:rPr>
              <w:fldChar w:fldCharType="end"/>
            </w:r>
          </w:p>
        </w:tc>
      </w:tr>
      <w:tr w:rsidR="002A1D01" w:rsidRPr="000E1119" w14:paraId="1F8098E9" w14:textId="77777777" w:rsidTr="004055EB">
        <w:trPr>
          <w:trHeight w:val="285"/>
        </w:trPr>
        <w:tc>
          <w:tcPr>
            <w:tcW w:w="846" w:type="dxa"/>
            <w:noWrap/>
            <w:hideMark/>
          </w:tcPr>
          <w:p w14:paraId="07AECEC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2.55</w:t>
            </w:r>
          </w:p>
        </w:tc>
        <w:tc>
          <w:tcPr>
            <w:tcW w:w="2374" w:type="dxa"/>
            <w:noWrap/>
            <w:hideMark/>
          </w:tcPr>
          <w:p w14:paraId="583FF89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sp|Q8IUX4|ABC3F_HUMAN</w:t>
            </w:r>
          </w:p>
        </w:tc>
        <w:tc>
          <w:tcPr>
            <w:tcW w:w="2008" w:type="dxa"/>
            <w:noWrap/>
            <w:hideMark/>
          </w:tcPr>
          <w:p w14:paraId="2930C31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Apolipoprotein B MRNA Editing Enzyme Catalytic Subunit 3F</w:t>
            </w:r>
          </w:p>
        </w:tc>
        <w:tc>
          <w:tcPr>
            <w:tcW w:w="905" w:type="dxa"/>
            <w:noWrap/>
            <w:hideMark/>
          </w:tcPr>
          <w:p w14:paraId="4EB804E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0.044</w:t>
            </w:r>
          </w:p>
        </w:tc>
        <w:tc>
          <w:tcPr>
            <w:tcW w:w="2883" w:type="dxa"/>
            <w:noWrap/>
            <w:hideMark/>
          </w:tcPr>
          <w:p w14:paraId="04A094FE" w14:textId="37ED1A3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RNA processing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&lt;EndNote&gt;&lt;Cite&gt;&lt;Author&gt;Gao&lt;/Author&gt;&lt;Year&gt;2018&lt;/Year&gt;&lt;RecNum&gt;584&lt;/RecNum&gt;&lt;DisplayText&gt;[58]&lt;/DisplayText&gt;&lt;record&gt;&lt;rec-number&gt;584&lt;/rec-number&gt;&lt;foreign-keys&gt;&lt;key app="EN" db-id="d5z29xvs2eredpexa9rxefa6fdef55x99zs9" timestamp="1578398806"&gt;584&lt;/key&gt;&lt;/foreign-keys&gt;&lt;ref-type name="Journal Article"&gt;17&lt;/ref-type&gt;&lt;contributors&gt;&lt;authors&gt;&lt;author&gt;Gao, Jianlong&lt;/author&gt;&lt;author&gt;Choudhry, Hani&lt;/author&gt;&lt;author&gt;Cao, Wei %J Cancer science&lt;/author&gt;&lt;/authors&gt;&lt;/contributors&gt;&lt;titles&gt;&lt;title&gt;Apolipoprotein B mRNA editing enzyme catalytic polypeptide‐like family genes activation and regulation during tumorigenesis&lt;/title&gt;&lt;/titles&gt;&lt;pages&gt;2375-2382&lt;/pages&gt;&lt;volume&gt;109&lt;/volume&gt;&lt;number&gt;8&lt;/number&gt;&lt;dates&gt;&lt;year&gt;2018&lt;/year&gt;&lt;/dates&gt;&lt;isbn&gt;1347-9032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[58]</w:t>
            </w:r>
            <w:r w:rsidRPr="000E1119">
              <w:rPr>
                <w:rFonts w:ascii="Times New Roman" w:hAnsi="Times New Roman" w:cs="Times New Roman"/>
                <w:sz w:val="16"/>
                <w:szCs w:val="18"/>
              </w:rPr>
              <w:fldChar w:fldCharType="end"/>
            </w:r>
          </w:p>
        </w:tc>
      </w:tr>
      <w:tr w:rsidR="002A1D01" w:rsidRPr="000E1119" w14:paraId="4DFC2D5E" w14:textId="77777777" w:rsidTr="004055EB">
        <w:trPr>
          <w:trHeight w:val="285"/>
        </w:trPr>
        <w:tc>
          <w:tcPr>
            <w:tcW w:w="846" w:type="dxa"/>
            <w:noWrap/>
            <w:hideMark/>
          </w:tcPr>
          <w:p w14:paraId="2376E4C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2.55</w:t>
            </w:r>
          </w:p>
        </w:tc>
        <w:tc>
          <w:tcPr>
            <w:tcW w:w="2374" w:type="dxa"/>
            <w:noWrap/>
            <w:hideMark/>
          </w:tcPr>
          <w:p w14:paraId="23349B9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sp|Q643R3|LPCT4_HUMAN</w:t>
            </w:r>
          </w:p>
        </w:tc>
        <w:tc>
          <w:tcPr>
            <w:tcW w:w="2008" w:type="dxa"/>
            <w:noWrap/>
            <w:hideMark/>
          </w:tcPr>
          <w:p w14:paraId="3441A0C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Lysophosphatidylcholine Acyltransferase 4</w:t>
            </w:r>
          </w:p>
        </w:tc>
        <w:tc>
          <w:tcPr>
            <w:tcW w:w="905" w:type="dxa"/>
            <w:noWrap/>
            <w:hideMark/>
          </w:tcPr>
          <w:p w14:paraId="54C209F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0.014</w:t>
            </w:r>
          </w:p>
        </w:tc>
        <w:tc>
          <w:tcPr>
            <w:tcW w:w="2883" w:type="dxa"/>
            <w:noWrap/>
            <w:hideMark/>
          </w:tcPr>
          <w:p w14:paraId="33047B55" w14:textId="5B0DD0B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Precursor in the biosynthesis of all glycerolipids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&lt;EndNote&gt;&lt;Cite&gt;&lt;Author&gt;Ye&lt;/Author&gt;&lt;Year&gt;2005&lt;/Year&gt;&lt;RecNum&gt;585&lt;/RecNum&gt;&lt;DisplayText&gt;[59]&lt;/DisplayText&gt;&lt;record&gt;&lt;rec-number&gt;585&lt;/rec-number&gt;&lt;foreign-keys&gt;&lt;key app="EN" db-id="d5z29xvs2eredpexa9rxefa6fdef55x99zs9" timestamp="1578399034"&gt;585&lt;/key&gt;&lt;/foreign-keys&gt;&lt;ref-type name="Journal Article"&gt;17&lt;/ref-type&gt;&lt;contributors&gt;&lt;authors&gt;&lt;author&gt;Ye, Guang-ming&lt;/author&gt;&lt;author&gt;Chen, Cong&lt;/author&gt;&lt;author&gt;Huang, Song&lt;/author&gt;&lt;author&gt;Han, Ding-ding&lt;/author&gt;&lt;author&gt;Guo, Jin-hu&lt;/author&gt;&lt;author&gt;Wan, Bo&lt;/author&gt;&lt;author&gt;Yu, Long %J DNA Sequence&lt;/author&gt;&lt;/authors&gt;&lt;/contributors&gt;&lt;titles&gt;&lt;title&gt;Cloning and characterization a novel human 1-acyl-sn-glycerol-3-phosphate acyltransferase gene AGPAT7&lt;/title&gt;&lt;/titles&gt;&lt;pages&gt;386-390&lt;/pages&gt;&lt;volume&gt;16&lt;/volume&gt;&lt;number&gt;5&lt;/number&gt;&lt;dates&gt;&lt;year&gt;2005&lt;/year&gt;&lt;/dates&gt;&lt;isbn&gt;1042-5179&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[59]</w:t>
            </w:r>
            <w:r w:rsidRPr="000E1119">
              <w:rPr>
                <w:rFonts w:ascii="Times New Roman" w:hAnsi="Times New Roman" w:cs="Times New Roman"/>
                <w:sz w:val="16"/>
                <w:szCs w:val="18"/>
              </w:rPr>
              <w:fldChar w:fldCharType="end"/>
            </w:r>
          </w:p>
        </w:tc>
      </w:tr>
      <w:tr w:rsidR="002A1D01" w:rsidRPr="000E1119" w14:paraId="47A1CEE8" w14:textId="77777777" w:rsidTr="004055EB">
        <w:trPr>
          <w:trHeight w:val="285"/>
        </w:trPr>
        <w:tc>
          <w:tcPr>
            <w:tcW w:w="846" w:type="dxa"/>
            <w:noWrap/>
            <w:hideMark/>
          </w:tcPr>
          <w:p w14:paraId="5E653F8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2.56</w:t>
            </w:r>
          </w:p>
        </w:tc>
        <w:tc>
          <w:tcPr>
            <w:tcW w:w="2374" w:type="dxa"/>
            <w:noWrap/>
            <w:hideMark/>
          </w:tcPr>
          <w:p w14:paraId="6D43B3E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sp|Q9ULC4|MCTS1_HUMAN</w:t>
            </w:r>
          </w:p>
        </w:tc>
        <w:tc>
          <w:tcPr>
            <w:tcW w:w="2008" w:type="dxa"/>
            <w:noWrap/>
            <w:hideMark/>
          </w:tcPr>
          <w:p w14:paraId="5958864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Multiple Copies In T-Cell Lymphoma-1</w:t>
            </w:r>
          </w:p>
        </w:tc>
        <w:tc>
          <w:tcPr>
            <w:tcW w:w="905" w:type="dxa"/>
            <w:noWrap/>
            <w:hideMark/>
          </w:tcPr>
          <w:p w14:paraId="3424D71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0.026</w:t>
            </w:r>
          </w:p>
        </w:tc>
        <w:tc>
          <w:tcPr>
            <w:tcW w:w="2883" w:type="dxa"/>
            <w:noWrap/>
            <w:hideMark/>
          </w:tcPr>
          <w:p w14:paraId="045B8FA1" w14:textId="3D62D326"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RNA binding and translation initiation factor activity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&lt;EndNote&gt;&lt;Cite&gt;&lt;Author&gt;Levenson&lt;/Author&gt;&lt;Year&gt;2005&lt;/Year&gt;&lt;RecNum&gt;586&lt;/RecNum&gt;&lt;DisplayText&gt;[60]&lt;/DisplayText&gt;&lt;record&gt;&lt;rec-number&gt;586&lt;/rec-number&gt;&lt;foreign-keys&gt;&lt;key app="EN" db-id="d5z29xvs2eredpexa9rxefa6fdef55x99zs9" timestamp="1578399257"&gt;586&lt;/key&gt;&lt;/foreign-keys&gt;&lt;ref-type name="Journal Article"&gt;17&lt;/ref-type&gt;&lt;contributors&gt;&lt;authors&gt;&lt;author&gt;Levenson, Anait S&lt;/author&gt;&lt;author&gt;Thurn, Kenneth E&lt;/author&gt;&lt;author&gt;Simons, Laura A&lt;/author&gt;&lt;author&gt;Veliceasa, Dorina&lt;/author&gt;&lt;author&gt;Jarrett, Jennifer&lt;/author&gt;&lt;author&gt;Osipo, Clodia&lt;/author&gt;&lt;author&gt;Jordan, V Craig&lt;/author&gt;&lt;author&gt;Volpert, Olga V&lt;/author&gt;&lt;author&gt;Satcher, Robert L&lt;/author&gt;&lt;author&gt;Gartenhaus, Ronald B %J Cancer research&lt;/author&gt;&lt;/authors&gt;&lt;/contributors&gt;&lt;titles&gt;&lt;title&gt;MCT-1 oncogene contributes to increased in vivo tumorigenicity of MCF7 cells by promotion of angiogenesis and inhibition of apoptosis&lt;/title&gt;&lt;/titles&gt;&lt;pages&gt;10651-10656&lt;/pages&gt;&lt;volume&gt;65&lt;/volume&gt;&lt;number&gt;23&lt;/number&gt;&lt;dates&gt;&lt;year&gt;2005&lt;/year&gt;&lt;/dates&gt;&lt;isbn&gt;0008-5472&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[60]</w:t>
            </w:r>
            <w:r w:rsidRPr="000E1119">
              <w:rPr>
                <w:rFonts w:ascii="Times New Roman" w:hAnsi="Times New Roman" w:cs="Times New Roman"/>
                <w:sz w:val="16"/>
                <w:szCs w:val="18"/>
              </w:rPr>
              <w:fldChar w:fldCharType="end"/>
            </w:r>
          </w:p>
        </w:tc>
      </w:tr>
      <w:tr w:rsidR="002A1D01" w:rsidRPr="000E1119" w14:paraId="21BF8AAC" w14:textId="77777777" w:rsidTr="004055EB">
        <w:trPr>
          <w:trHeight w:val="285"/>
        </w:trPr>
        <w:tc>
          <w:tcPr>
            <w:tcW w:w="846" w:type="dxa"/>
            <w:noWrap/>
            <w:hideMark/>
          </w:tcPr>
          <w:p w14:paraId="258B75B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2.57</w:t>
            </w:r>
          </w:p>
        </w:tc>
        <w:tc>
          <w:tcPr>
            <w:tcW w:w="2374" w:type="dxa"/>
            <w:noWrap/>
            <w:hideMark/>
          </w:tcPr>
          <w:p w14:paraId="722EF83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sp|P07305|H10_HUMAN</w:t>
            </w:r>
          </w:p>
        </w:tc>
        <w:tc>
          <w:tcPr>
            <w:tcW w:w="2008" w:type="dxa"/>
            <w:noWrap/>
            <w:hideMark/>
          </w:tcPr>
          <w:p w14:paraId="0EF54BE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H1 Histone Family Member 0</w:t>
            </w:r>
          </w:p>
        </w:tc>
        <w:tc>
          <w:tcPr>
            <w:tcW w:w="905" w:type="dxa"/>
            <w:noWrap/>
            <w:hideMark/>
          </w:tcPr>
          <w:p w14:paraId="736E4C9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0.006</w:t>
            </w:r>
          </w:p>
        </w:tc>
        <w:tc>
          <w:tcPr>
            <w:tcW w:w="2883" w:type="dxa"/>
            <w:noWrap/>
            <w:hideMark/>
          </w:tcPr>
          <w:p w14:paraId="697DFF7F" w14:textId="2DDC320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Plays a role in apoptotic DNA fragmentation and chromatin silencing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&lt;EndNote&gt;&lt;Cite&gt;&lt;Author&gt;Di Liegro&lt;/Author&gt;&lt;Year&gt;2018&lt;/Year&gt;&lt;RecNum&gt;587&lt;/RecNum&gt;&lt;DisplayText&gt;[61]&lt;/DisplayText&gt;&lt;record&gt;&lt;rec-number&gt;587&lt;/rec-number&gt;&lt;foreign-keys&gt;&lt;key app="EN" db-id="d5z29xvs2eredpexa9rxefa6fdef55x99zs9" timestamp="1578399396"&gt;587&lt;/key&gt;&lt;/foreign-keys&gt;&lt;ref-type name="Journal Article"&gt;17&lt;/ref-type&gt;&lt;contributors&gt;&lt;authors&gt;&lt;author&gt;Di Liegro, Carlo&lt;/author&gt;&lt;author&gt;Schiera, Gabriella&lt;/author&gt;&lt;author&gt;Di Liegro, Italia %J Genes&lt;/author&gt;&lt;/authors&gt;&lt;/contributors&gt;&lt;titles&gt;&lt;title&gt;H1. 0 Linker Histone as an Epigenetic Regulator of Cell Proliferation and Differentiation&lt;/title&gt;&lt;/titles&gt;&lt;pages&gt;310&lt;/pages&gt;&lt;volume&gt;9&lt;/volume&gt;&lt;number&gt;6&lt;/number&gt;&lt;dates&gt;&lt;year&gt;2018&lt;/year&gt;&lt;/dates&gt;&lt;urls&gt;&lt;/urls&gt;&lt;/record&gt;&lt;/Cite&gt;&lt;/EndNote&gt;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[61]</w:t>
            </w:r>
            <w:r w:rsidRPr="000E1119">
              <w:rPr>
                <w:rFonts w:ascii="Times New Roman" w:hAnsi="Times New Roman" w:cs="Times New Roman"/>
                <w:sz w:val="16"/>
                <w:szCs w:val="18"/>
              </w:rPr>
              <w:fldChar w:fldCharType="end"/>
            </w:r>
          </w:p>
        </w:tc>
      </w:tr>
      <w:tr w:rsidR="002A1D01" w:rsidRPr="000E1119" w14:paraId="6BA01044" w14:textId="77777777" w:rsidTr="004055EB">
        <w:trPr>
          <w:trHeight w:val="285"/>
        </w:trPr>
        <w:tc>
          <w:tcPr>
            <w:tcW w:w="846" w:type="dxa"/>
            <w:noWrap/>
            <w:hideMark/>
          </w:tcPr>
          <w:p w14:paraId="4C37B2A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2.61</w:t>
            </w:r>
          </w:p>
        </w:tc>
        <w:tc>
          <w:tcPr>
            <w:tcW w:w="2374" w:type="dxa"/>
            <w:noWrap/>
            <w:hideMark/>
          </w:tcPr>
          <w:p w14:paraId="0FCDF6D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sp|Q5JU69|TOR2A_HUMAN</w:t>
            </w:r>
          </w:p>
        </w:tc>
        <w:tc>
          <w:tcPr>
            <w:tcW w:w="2008" w:type="dxa"/>
            <w:noWrap/>
            <w:hideMark/>
          </w:tcPr>
          <w:p w14:paraId="6B83F3E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Torsin Family 2 Member A</w:t>
            </w:r>
          </w:p>
        </w:tc>
        <w:tc>
          <w:tcPr>
            <w:tcW w:w="905" w:type="dxa"/>
            <w:noWrap/>
            <w:hideMark/>
          </w:tcPr>
          <w:p w14:paraId="403064D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883" w:type="dxa"/>
            <w:noWrap/>
            <w:hideMark/>
          </w:tcPr>
          <w:p w14:paraId="1B99856B" w14:textId="0B0E0591"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Play roles in hypotension, myocardial growth and the induction of mitogenesis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&lt;EndNote&gt;&lt;Cite&gt;&lt;Author&gt;Shichiri&lt;/Author&gt;&lt;Year&gt;2003&lt;/Year&gt;&lt;RecNum&gt;588&lt;/RecNum&gt;&lt;DisplayText&gt;[62]&lt;/DisplayText&gt;&lt;record&gt;&lt;rec-number&gt;588&lt;/rec-number&gt;&lt;foreign-keys&gt;&lt;key app="EN" db-id="d5z29xvs2eredpexa9rxefa6fdef55x99zs9" timestamp="1578399647"&gt;588&lt;/key&gt;&lt;/foreign-keys&gt;&lt;ref-type name="Journal Article"&gt;17&lt;/ref-type&gt;&lt;contributors&gt;&lt;authors&gt;&lt;author&gt;Shichiri, Masayoshi&lt;/author&gt;&lt;author&gt;Ishimaru, Shinya&lt;/author&gt;&lt;author&gt;Ota, Toshio&lt;/author&gt;&lt;author&gt;Nishikawa, Tetsuo&lt;/author&gt;&lt;author&gt;Isogai, Takao&lt;/author&gt;&lt;author&gt;Hirata, Yukio %J Nature medicine&lt;/author&gt;&lt;/authors&gt;&lt;/contributors&gt;&lt;titles&gt;&lt;title&gt;Salusins: newly identified bioactive peptides with hemodynamic and mitogenic activities&lt;/title&gt;&lt;/titles&gt;&lt;pages&gt;1166&lt;/pages&gt;&lt;volume&gt;9&lt;/volume&gt;&lt;number&gt;9&lt;/number&gt;&lt;dates&gt;&lt;year&gt;2003&lt;/year&gt;&lt;/dates&gt;&lt;isbn&gt;1546-170X&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[62]</w:t>
            </w:r>
            <w:r w:rsidRPr="000E1119">
              <w:rPr>
                <w:rFonts w:ascii="Times New Roman" w:hAnsi="Times New Roman" w:cs="Times New Roman"/>
                <w:sz w:val="16"/>
                <w:szCs w:val="18"/>
              </w:rPr>
              <w:fldChar w:fldCharType="end"/>
            </w:r>
          </w:p>
        </w:tc>
      </w:tr>
      <w:tr w:rsidR="002A1D01" w:rsidRPr="000E1119" w14:paraId="4CE67D6C" w14:textId="77777777" w:rsidTr="004055EB">
        <w:trPr>
          <w:trHeight w:val="285"/>
        </w:trPr>
        <w:tc>
          <w:tcPr>
            <w:tcW w:w="846" w:type="dxa"/>
            <w:noWrap/>
            <w:hideMark/>
          </w:tcPr>
          <w:p w14:paraId="769CFBF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2.65</w:t>
            </w:r>
          </w:p>
        </w:tc>
        <w:tc>
          <w:tcPr>
            <w:tcW w:w="2374" w:type="dxa"/>
            <w:noWrap/>
            <w:hideMark/>
          </w:tcPr>
          <w:p w14:paraId="7F7ADE8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sp|O95994|AGR2_HUMAN</w:t>
            </w:r>
          </w:p>
        </w:tc>
        <w:tc>
          <w:tcPr>
            <w:tcW w:w="2008" w:type="dxa"/>
            <w:noWrap/>
            <w:hideMark/>
          </w:tcPr>
          <w:p w14:paraId="27B91E3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Anterior gradient protein 2 homolog</w:t>
            </w:r>
          </w:p>
        </w:tc>
        <w:tc>
          <w:tcPr>
            <w:tcW w:w="905" w:type="dxa"/>
            <w:noWrap/>
            <w:hideMark/>
          </w:tcPr>
          <w:p w14:paraId="03C81C9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0.006</w:t>
            </w:r>
          </w:p>
        </w:tc>
        <w:tc>
          <w:tcPr>
            <w:tcW w:w="2883" w:type="dxa"/>
            <w:noWrap/>
            <w:hideMark/>
          </w:tcPr>
          <w:p w14:paraId="2EFD77B7" w14:textId="2E314025"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Proto-oncogene that may play a role in cell migration, cell differentiation and cell growth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&lt;EndNote&gt;&lt;Cite&gt;&lt;Author&gt;Kani&lt;/Author&gt;&lt;Year&gt;2013&lt;/Year&gt;&lt;RecNum&gt;589&lt;/RecNum&gt;&lt;DisplayText&gt;[63]&lt;/DisplayText&gt;&lt;record&gt;&lt;rec-number&gt;589&lt;/rec-number&gt;&lt;foreign-keys&gt;&lt;key app="EN" db-id="d5z29xvs2eredpexa9rxefa6fdef55x99zs9" timestamp="1578399864"&gt;589&lt;/key&gt;&lt;/foreign-keys&gt;&lt;ref-type name="Journal Article"&gt;17&lt;/ref-type&gt;&lt;contributors&gt;&lt;authors&gt;&lt;author&gt;Kani, Kian&lt;/author&gt;&lt;author&gt;Malihi, Paymaneh D&lt;/author&gt;&lt;author&gt;Jiang, Yuqiu&lt;/author&gt;&lt;author&gt;Wang, Haiying&lt;/author&gt;&lt;author&gt;Wang, Yixin&lt;/author&gt;&lt;author&gt;Ruderman, Daniel L&lt;/author&gt;&lt;author&gt;Agus, David B&lt;/author&gt;&lt;author&gt;Mallick, Parag&lt;/author&gt;&lt;author&gt;Gross, Mitchell E %J The Prostate&lt;/author&gt;&lt;/authors&gt;&lt;/contributors&gt;&lt;titles&gt;&lt;title&gt;Anterior gradient 2 (AGR2): Blood‐based biomarker elevated in metastatic prostate cancer associated with the neuroendocrine phenotype&lt;/title&gt;&lt;/titles&gt;&lt;pages&gt;306-315&lt;/pages&gt;&lt;volume&gt;73&lt;/volume&gt;&lt;number&gt;3&lt;/number&gt;&lt;dates&gt;&lt;year&gt;2013&lt;/year&gt;&lt;/dates&gt;&lt;isbn&gt;0270-4137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[63]</w:t>
            </w:r>
            <w:r w:rsidRPr="000E1119">
              <w:rPr>
                <w:rFonts w:ascii="Times New Roman" w:hAnsi="Times New Roman" w:cs="Times New Roman"/>
                <w:sz w:val="16"/>
                <w:szCs w:val="18"/>
              </w:rPr>
              <w:fldChar w:fldCharType="end"/>
            </w:r>
          </w:p>
        </w:tc>
      </w:tr>
      <w:tr w:rsidR="002A1D01" w:rsidRPr="000E1119" w14:paraId="7ECB4138" w14:textId="77777777" w:rsidTr="004055EB">
        <w:trPr>
          <w:trHeight w:val="285"/>
        </w:trPr>
        <w:tc>
          <w:tcPr>
            <w:tcW w:w="846" w:type="dxa"/>
            <w:noWrap/>
            <w:hideMark/>
          </w:tcPr>
          <w:p w14:paraId="41667F3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2.68</w:t>
            </w:r>
          </w:p>
        </w:tc>
        <w:tc>
          <w:tcPr>
            <w:tcW w:w="2374" w:type="dxa"/>
            <w:noWrap/>
            <w:hideMark/>
          </w:tcPr>
          <w:p w14:paraId="142A1DF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sp|P62854|RS26_HUMAN</w:t>
            </w:r>
          </w:p>
        </w:tc>
        <w:tc>
          <w:tcPr>
            <w:tcW w:w="2008" w:type="dxa"/>
            <w:noWrap/>
            <w:hideMark/>
          </w:tcPr>
          <w:p w14:paraId="2ECB87A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Ribosomal Protein S26</w:t>
            </w:r>
          </w:p>
        </w:tc>
        <w:tc>
          <w:tcPr>
            <w:tcW w:w="905" w:type="dxa"/>
            <w:noWrap/>
            <w:hideMark/>
          </w:tcPr>
          <w:p w14:paraId="5120217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0.019</w:t>
            </w:r>
          </w:p>
        </w:tc>
        <w:tc>
          <w:tcPr>
            <w:tcW w:w="2883" w:type="dxa"/>
            <w:noWrap/>
            <w:hideMark/>
          </w:tcPr>
          <w:p w14:paraId="58B04EC8" w14:textId="16C1AD8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Regulates the MDM2/MDMX–p53 cascade, consequently suppressing tumour cell proliferation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&lt;EndNote&gt;&lt;Cite&gt;&lt;Author&gt;Zhou&lt;/Author&gt;&lt;Year&gt;2015&lt;/Year&gt;&lt;RecNum&gt;472&lt;/RecNum&gt;&lt;DisplayText&gt;[64]&lt;/DisplayText&gt;&lt;record&gt;&lt;rec-number&gt;472&lt;/rec-number&gt;&lt;foreign-keys&gt;&lt;key app="EN" db-id="d5z29xvs2eredpexa9rxefa6fdef55x99zs9" timestamp="1572191508"&gt;472&lt;/key&gt;&lt;/foreign-keys&gt;&lt;ref-type name="Journal Article"&gt;17&lt;/ref-type&gt;&lt;contributors&gt;&lt;authors&gt;&lt;author&gt;Zhou, Xiang&lt;/author&gt;&lt;author&gt;Liao, Wen-Juan&lt;/author&gt;&lt;author&gt;Liao, Jun-Ming&lt;/author&gt;&lt;author&gt;Liao, Peng&lt;/author&gt;&lt;author&gt;Lu, Hua %J Journal of molecular cell biology&lt;/author&gt;&lt;/authors&gt;&lt;/contributors&gt;&lt;titles&gt;&lt;title&gt;Ribosomal proteins: functions beyond the ribosome&lt;/title&gt;&lt;/titles&gt;&lt;pages&gt;92-104&lt;/pages&gt;&lt;volume&gt;7&lt;/volume&gt;&lt;number&gt;2&lt;/number&gt;&lt;dates&gt;&lt;year&gt;2015&lt;/year&gt;&lt;/dates&gt;&lt;isbn&gt;1674-2788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[64]</w:t>
            </w:r>
            <w:r w:rsidRPr="000E1119">
              <w:rPr>
                <w:rFonts w:ascii="Times New Roman" w:hAnsi="Times New Roman" w:cs="Times New Roman"/>
                <w:sz w:val="16"/>
                <w:szCs w:val="18"/>
              </w:rPr>
              <w:fldChar w:fldCharType="end"/>
            </w:r>
          </w:p>
        </w:tc>
      </w:tr>
      <w:tr w:rsidR="002A1D01" w:rsidRPr="000E1119" w14:paraId="054BDF9F" w14:textId="77777777" w:rsidTr="004055EB">
        <w:trPr>
          <w:trHeight w:val="285"/>
        </w:trPr>
        <w:tc>
          <w:tcPr>
            <w:tcW w:w="846" w:type="dxa"/>
            <w:noWrap/>
            <w:hideMark/>
          </w:tcPr>
          <w:p w14:paraId="5691F72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2.92</w:t>
            </w:r>
          </w:p>
        </w:tc>
        <w:tc>
          <w:tcPr>
            <w:tcW w:w="2374" w:type="dxa"/>
            <w:noWrap/>
            <w:hideMark/>
          </w:tcPr>
          <w:p w14:paraId="38C29B8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sp|Q13228|SBP1_HUMAN</w:t>
            </w:r>
          </w:p>
        </w:tc>
        <w:tc>
          <w:tcPr>
            <w:tcW w:w="2008" w:type="dxa"/>
            <w:noWrap/>
            <w:hideMark/>
          </w:tcPr>
          <w:p w14:paraId="1CD4A0F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Selenium-binding protein 1 </w:t>
            </w:r>
          </w:p>
        </w:tc>
        <w:tc>
          <w:tcPr>
            <w:tcW w:w="905" w:type="dxa"/>
            <w:noWrap/>
            <w:hideMark/>
          </w:tcPr>
          <w:p w14:paraId="2431172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0.001</w:t>
            </w:r>
          </w:p>
        </w:tc>
        <w:tc>
          <w:tcPr>
            <w:tcW w:w="2883" w:type="dxa"/>
            <w:noWrap/>
            <w:hideMark/>
          </w:tcPr>
          <w:p w14:paraId="0A51F5B5" w14:textId="0D1320A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Tumour suppressor properties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&lt;EndNote&gt;&lt;Cite&gt;&lt;Author&gt;Yang&lt;/Author&gt;&lt;Year&gt;2013&lt;/Year&gt;&lt;RecNum&gt;590&lt;/RecNum&gt;&lt;DisplayText&gt;[65]&lt;/DisplayText&gt;&lt;record&gt;&lt;rec-number&gt;590&lt;/rec-number&gt;&lt;foreign-keys&gt;&lt;key app="EN" db-id="d5z29xvs2eredpexa9rxefa6fdef55x99zs9" timestamp="1578399995"&gt;590&lt;/key&gt;&lt;/foreign-keys&gt;&lt;ref-type name="Journal Article"&gt;17&lt;/ref-type&gt;&lt;contributors&gt;&lt;authors&gt;&lt;author&gt;Yang, Wancai&lt;/author&gt;&lt;author&gt;Diamond, Alan M %J Biomarker research&lt;/author&gt;&lt;/authors&gt;&lt;/contributors&gt;&lt;titles&gt;&lt;title&gt;Selenium-binding protein 1 as a tumor suppressor and a prognostic indicator of clinical outcome&lt;/title&gt;&lt;/titles&gt;&lt;pages&gt;15&lt;/pages&gt;&lt;volume&gt;1&lt;/volume&gt;&lt;number&gt;1&lt;/number&gt;&lt;dates&gt;&lt;year&gt;2013&lt;/year&gt;&lt;/dates&gt;&lt;isbn&gt;2050-7771&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[65]</w:t>
            </w:r>
            <w:r w:rsidRPr="000E1119">
              <w:rPr>
                <w:rFonts w:ascii="Times New Roman" w:hAnsi="Times New Roman" w:cs="Times New Roman"/>
                <w:sz w:val="16"/>
                <w:szCs w:val="18"/>
              </w:rPr>
              <w:fldChar w:fldCharType="end"/>
            </w:r>
          </w:p>
        </w:tc>
      </w:tr>
      <w:tr w:rsidR="002A1D01" w:rsidRPr="000E1119" w14:paraId="27A3C97D" w14:textId="77777777" w:rsidTr="004055EB">
        <w:trPr>
          <w:trHeight w:val="285"/>
        </w:trPr>
        <w:tc>
          <w:tcPr>
            <w:tcW w:w="846" w:type="dxa"/>
            <w:noWrap/>
            <w:hideMark/>
          </w:tcPr>
          <w:p w14:paraId="4ACE997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2.94</w:t>
            </w:r>
          </w:p>
        </w:tc>
        <w:tc>
          <w:tcPr>
            <w:tcW w:w="2374" w:type="dxa"/>
            <w:noWrap/>
            <w:hideMark/>
          </w:tcPr>
          <w:p w14:paraId="72E19D9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sp|P06733|ENOA_HUMAN</w:t>
            </w:r>
          </w:p>
        </w:tc>
        <w:tc>
          <w:tcPr>
            <w:tcW w:w="2008" w:type="dxa"/>
            <w:noWrap/>
            <w:hideMark/>
          </w:tcPr>
          <w:p w14:paraId="5467179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Enolase 1</w:t>
            </w:r>
          </w:p>
        </w:tc>
        <w:tc>
          <w:tcPr>
            <w:tcW w:w="905" w:type="dxa"/>
            <w:noWrap/>
            <w:hideMark/>
          </w:tcPr>
          <w:p w14:paraId="12002FF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883" w:type="dxa"/>
            <w:noWrap/>
            <w:hideMark/>
          </w:tcPr>
          <w:p w14:paraId="2C3C7D68" w14:textId="372B4A8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May be a tumour suppressor however, ENOA's role in tumours is controversial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&lt;EndNote&gt;&lt;Cite&gt;&lt;Author&gt;Milone&lt;/Author&gt;&lt;Year&gt;2016&lt;/Year&gt;&lt;RecNum&gt;591&lt;/RecNum&gt;&lt;DisplayText&gt;[66]&lt;/DisplayText&gt;&lt;record&gt;&lt;rec-number&gt;591&lt;/rec-number&gt;&lt;foreign-keys&gt;&lt;key app="EN" db-id="d5z29xvs2eredpexa9rxefa6fdef55x99zs9" timestamp="1578400280"&gt;591&lt;/key&gt;&lt;/foreign-keys&gt;&lt;ref-type name="Journal Article"&gt;17&lt;/ref-type&gt;&lt;contributors&gt;&lt;authors&gt;&lt;author&gt;Milone, Maria Rita&lt;/author&gt;&lt;author&gt;Pucci, Biagio&lt;/author&gt;&lt;author&gt;Colangelo, Tommaso&lt;/author&gt;&lt;author&gt;Lombardi, Rita&lt;/author&gt;&lt;author&gt;Iannelli, Federica&lt;/author&gt;&lt;author&gt;Colantuoni, Vittorio&lt;/author&gt;&lt;author&gt;Sabatino, Lina&lt;/author&gt;&lt;author&gt;Budillon, Alfredo %J Molecular oncology&lt;/author&gt;&lt;/authors&gt;&lt;/contributors&gt;&lt;titles&gt;&lt;title&gt;Proteomic characterization of peroxisome proliferator-activated receptor-γ (PPARγ) overexpressing or silenced colorectal cancer cells unveils a novel protein network associated with an aggressive phenotype&lt;/title&gt;&lt;/titles&gt;&lt;pages&gt;1344-1362&lt;/pages&gt;&lt;volume&gt;10&lt;/volume&gt;&lt;number&gt;8&lt;/number&gt;&lt;dates&gt;&lt;year&gt;2016&lt;/year&gt;&lt;/dates&gt;&lt;isbn&gt;1574-7891&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[66]</w:t>
            </w:r>
            <w:r w:rsidRPr="000E1119">
              <w:rPr>
                <w:rFonts w:ascii="Times New Roman" w:hAnsi="Times New Roman" w:cs="Times New Roman"/>
                <w:sz w:val="16"/>
                <w:szCs w:val="18"/>
              </w:rPr>
              <w:fldChar w:fldCharType="end"/>
            </w:r>
          </w:p>
        </w:tc>
      </w:tr>
      <w:tr w:rsidR="002A1D01" w:rsidRPr="000E1119" w14:paraId="4B0FD7A6" w14:textId="77777777" w:rsidTr="004055EB">
        <w:trPr>
          <w:trHeight w:val="285"/>
        </w:trPr>
        <w:tc>
          <w:tcPr>
            <w:tcW w:w="846" w:type="dxa"/>
            <w:noWrap/>
            <w:hideMark/>
          </w:tcPr>
          <w:p w14:paraId="5175778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3.09</w:t>
            </w:r>
          </w:p>
        </w:tc>
        <w:tc>
          <w:tcPr>
            <w:tcW w:w="2374" w:type="dxa"/>
            <w:noWrap/>
            <w:hideMark/>
          </w:tcPr>
          <w:p w14:paraId="227876C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sp|Q5U5X0|LYRM7_HUMAN</w:t>
            </w:r>
          </w:p>
        </w:tc>
        <w:tc>
          <w:tcPr>
            <w:tcW w:w="2008" w:type="dxa"/>
            <w:noWrap/>
            <w:hideMark/>
          </w:tcPr>
          <w:p w14:paraId="027265C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LYR Motif Containing 7</w:t>
            </w:r>
          </w:p>
        </w:tc>
        <w:tc>
          <w:tcPr>
            <w:tcW w:w="905" w:type="dxa"/>
            <w:noWrap/>
            <w:hideMark/>
          </w:tcPr>
          <w:p w14:paraId="79B630F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0.035</w:t>
            </w:r>
          </w:p>
        </w:tc>
        <w:tc>
          <w:tcPr>
            <w:tcW w:w="2883" w:type="dxa"/>
            <w:noWrap/>
            <w:hideMark/>
          </w:tcPr>
          <w:p w14:paraId="5D81791B" w14:textId="3A7C1F2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Main enzyme complex in the mitochondrial respiratory chain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&lt;EndNote&gt;&lt;Cite&gt;&lt;Author&gt;Maio&lt;/Author&gt;&lt;Year&gt;2017&lt;/Year&gt;&lt;RecNum&gt;592&lt;/RecNum&gt;&lt;DisplayText&gt;[67]&lt;/DisplayText&gt;&lt;record&gt;&lt;rec-number&gt;592&lt;/rec-number&gt;&lt;foreign-keys&gt;&lt;key app="EN" db-id="d5z29xvs2eredpexa9rxefa6fdef55x99zs9" timestamp="1578400479"&gt;592&lt;/key&gt;&lt;/foreign-keys&gt;&lt;ref-type name="Journal Article"&gt;17&lt;/ref-type&gt;&lt;contributors&gt;&lt;authors&gt;&lt;author&gt;Maio, Nunziata&lt;/author&gt;&lt;author&gt;Kim, Ki Soon&lt;/author&gt;&lt;author&gt;Singh, Anamika&lt;/author&gt;&lt;author&gt;Rouault, Tracey A %J Cell metabolism&lt;/author&gt;&lt;/authors&gt;&lt;/contributors&gt;&lt;titles&gt;&lt;title&gt;A single adaptable cochaperone-scaffold complex delivers nascent iron-sulfur clusters to mammalian respiratory chain complexes I–III&lt;/title&gt;&lt;/titles&gt;&lt;pages&gt;945-953. e6&lt;/pages&gt;&lt;volume&gt;25&lt;/volume&gt;&lt;number&gt;4&lt;/number&gt;&lt;dates&gt;&lt;year&gt;2017&lt;/year&gt;&lt;/dates&gt;&lt;isbn&gt;1550-4131&lt;/isbn&gt;&lt;urls&gt;&lt;/urls&gt;&lt;/record&gt;&lt;/Cite&gt;&lt;/EndNote&gt;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[67]</w:t>
            </w:r>
            <w:r w:rsidRPr="000E1119">
              <w:rPr>
                <w:rFonts w:ascii="Times New Roman" w:hAnsi="Times New Roman" w:cs="Times New Roman"/>
                <w:sz w:val="16"/>
                <w:szCs w:val="18"/>
              </w:rPr>
              <w:fldChar w:fldCharType="end"/>
            </w:r>
          </w:p>
        </w:tc>
      </w:tr>
      <w:tr w:rsidR="002A1D01" w:rsidRPr="000E1119" w14:paraId="07063C6F" w14:textId="77777777" w:rsidTr="004055EB">
        <w:trPr>
          <w:trHeight w:val="285"/>
        </w:trPr>
        <w:tc>
          <w:tcPr>
            <w:tcW w:w="846" w:type="dxa"/>
            <w:noWrap/>
            <w:hideMark/>
          </w:tcPr>
          <w:p w14:paraId="39D0E92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3.11</w:t>
            </w:r>
          </w:p>
        </w:tc>
        <w:tc>
          <w:tcPr>
            <w:tcW w:w="2374" w:type="dxa"/>
            <w:noWrap/>
            <w:hideMark/>
          </w:tcPr>
          <w:p w14:paraId="1E8D3B9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sp|P42858|HD_HUMAN</w:t>
            </w:r>
          </w:p>
        </w:tc>
        <w:tc>
          <w:tcPr>
            <w:tcW w:w="2008" w:type="dxa"/>
            <w:noWrap/>
            <w:hideMark/>
          </w:tcPr>
          <w:p w14:paraId="2B33A8B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Huntingtin</w:t>
            </w:r>
          </w:p>
        </w:tc>
        <w:tc>
          <w:tcPr>
            <w:tcW w:w="905" w:type="dxa"/>
            <w:noWrap/>
            <w:hideMark/>
          </w:tcPr>
          <w:p w14:paraId="77DCF37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0.026</w:t>
            </w:r>
          </w:p>
        </w:tc>
        <w:tc>
          <w:tcPr>
            <w:tcW w:w="2883" w:type="dxa"/>
            <w:noWrap/>
            <w:hideMark/>
          </w:tcPr>
          <w:p w14:paraId="7274D46D" w14:textId="2C72814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Although the exact function of this protein is unknown, it may play a role in microtubule-mediated transport or vesicle function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&lt;EndNote&gt;&lt;Cite&gt;&lt;Author&gt;Martin&lt;/Author&gt;&lt;Year&gt;2014&lt;/Year&gt;&lt;RecNum&gt;593&lt;/RecNum&gt;&lt;DisplayText&gt;[68]&lt;/DisplayText&gt;&lt;record&gt;&lt;rec-number&gt;593&lt;/rec-number&gt;&lt;foreign-keys&gt;&lt;key app="EN" db-id="d5z29xvs2eredpexa9rxefa6fdef55x99zs9" timestamp="1578400758"&gt;593&lt;/key&gt;&lt;/foreign-keys&gt;&lt;ref-type name="Journal Article"&gt;17&lt;/ref-type&gt;&lt;contributors&gt;&lt;authors&gt;&lt;author&gt;Martin, Dale DO&lt;/author&gt;&lt;author&gt;Heit, Ryan J&lt;/author&gt;&lt;author&gt;Yap, Megan C&lt;/author&gt;&lt;author&gt;Davidson, Michael W&lt;/author&gt;&lt;author&gt;Hayden, Michael R&lt;/author&gt;&lt;author&gt;Berthiaume, Luc G %J Human molecular genetics&lt;/author&gt;&lt;/authors&gt;&lt;/contributors&gt;&lt;titles&gt;&lt;title&gt;Identification of a post-translationally myristoylated autophagy-inducing domain released by caspase cleavage of huntingtin&lt;/title&gt;&lt;/titles&gt;&lt;pages&gt;3166-3179&lt;/pages&gt;&lt;volume&gt;23&lt;/volume&gt;&lt;number&gt;12&lt;/number&gt;&lt;dates&gt;&lt;year&gt;2014&lt;/year&gt;&lt;/dates&gt;&lt;isbn&gt;1460-2083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[68]</w:t>
            </w:r>
            <w:r w:rsidRPr="000E1119">
              <w:rPr>
                <w:rFonts w:ascii="Times New Roman" w:hAnsi="Times New Roman" w:cs="Times New Roman"/>
                <w:sz w:val="16"/>
                <w:szCs w:val="18"/>
              </w:rPr>
              <w:fldChar w:fldCharType="end"/>
            </w:r>
          </w:p>
        </w:tc>
      </w:tr>
      <w:tr w:rsidR="002A1D01" w:rsidRPr="000E1119" w14:paraId="588963A0" w14:textId="77777777" w:rsidTr="004055EB">
        <w:trPr>
          <w:trHeight w:val="285"/>
        </w:trPr>
        <w:tc>
          <w:tcPr>
            <w:tcW w:w="846" w:type="dxa"/>
            <w:noWrap/>
            <w:hideMark/>
          </w:tcPr>
          <w:p w14:paraId="154911E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3.2</w:t>
            </w:r>
          </w:p>
        </w:tc>
        <w:tc>
          <w:tcPr>
            <w:tcW w:w="2374" w:type="dxa"/>
            <w:noWrap/>
            <w:hideMark/>
          </w:tcPr>
          <w:p w14:paraId="2F41229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sp|P27144|KAD4_HUMAN</w:t>
            </w:r>
          </w:p>
        </w:tc>
        <w:tc>
          <w:tcPr>
            <w:tcW w:w="2008" w:type="dxa"/>
            <w:noWrap/>
            <w:hideMark/>
          </w:tcPr>
          <w:p w14:paraId="70D7BF0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Adenylate Kinase 4</w:t>
            </w:r>
          </w:p>
        </w:tc>
        <w:tc>
          <w:tcPr>
            <w:tcW w:w="905" w:type="dxa"/>
            <w:noWrap/>
            <w:hideMark/>
          </w:tcPr>
          <w:p w14:paraId="1FC7A19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0.001</w:t>
            </w:r>
          </w:p>
        </w:tc>
        <w:tc>
          <w:tcPr>
            <w:tcW w:w="2883" w:type="dxa"/>
            <w:noWrap/>
            <w:hideMark/>
          </w:tcPr>
          <w:p w14:paraId="489007D5" w14:textId="2BC4A50D"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GTP binding and adenylate kinase activity/Biomarker for lung metastasis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&lt;EndNote&gt;&lt;Cite&gt;&lt;Author&gt;Liu&lt;/Author&gt;&lt;Year&gt;2009&lt;/Year&gt;&lt;RecNum&gt;441&lt;/RecNum&gt;&lt;DisplayText&gt;[69]&lt;/DisplayText&gt;&lt;record&gt;&lt;rec-number&gt;441&lt;/rec-number&gt;&lt;foreign-keys&gt;&lt;key app="EN" db-id="d5z29xvs2eredpexa9rxefa6fdef55x99zs9" timestamp="1572078313"&gt;441&lt;/key&gt;&lt;/foreign-keys&gt;&lt;ref-type name="Journal Article"&gt;17&lt;/ref-type&gt;&lt;contributors&gt;&lt;authors&gt;&lt;author&gt;Liu, Rujuan&lt;/author&gt;&lt;author&gt;Ström, Anna-Lena&lt;/author&gt;&lt;author&gt;Zhai, Jianjun&lt;/author&gt;&lt;author&gt;Gal, Jozsef&lt;/author&gt;&lt;author&gt;Bao, Shilai&lt;/author&gt;&lt;author&gt;Gong, Weimin&lt;/author&gt;&lt;author&gt;Zhu, Haining %J The international journal of biochemistry&lt;/author&gt;&lt;author&gt;cell biology&lt;/author&gt;&lt;/authors&gt;&lt;/contributors&gt;&lt;titles&gt;&lt;title&gt;Enzymatically inactive adenylate kinase 4 interacts with mitochondrial ADP/ATP translocase&lt;/title&gt;&lt;/titles&gt;&lt;pages&gt;1371-1380&lt;/pages&gt;&lt;volume&gt;41&lt;/volume&gt;&lt;number&gt;6&lt;/number&gt;&lt;dates&gt;&lt;year&gt;2009&lt;/year&gt;&lt;/dates&gt;&lt;isbn&gt;1357-2725&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[69]</w:t>
            </w:r>
            <w:r w:rsidRPr="000E1119">
              <w:rPr>
                <w:rFonts w:ascii="Times New Roman" w:hAnsi="Times New Roman" w:cs="Times New Roman"/>
                <w:sz w:val="16"/>
                <w:szCs w:val="18"/>
              </w:rPr>
              <w:fldChar w:fldCharType="end"/>
            </w:r>
          </w:p>
        </w:tc>
      </w:tr>
      <w:tr w:rsidR="002A1D01" w:rsidRPr="000E1119" w14:paraId="35858576" w14:textId="77777777" w:rsidTr="004055EB">
        <w:trPr>
          <w:trHeight w:val="285"/>
        </w:trPr>
        <w:tc>
          <w:tcPr>
            <w:tcW w:w="846" w:type="dxa"/>
            <w:noWrap/>
            <w:hideMark/>
          </w:tcPr>
          <w:p w14:paraId="29BFC48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3.21</w:t>
            </w:r>
          </w:p>
        </w:tc>
        <w:tc>
          <w:tcPr>
            <w:tcW w:w="2374" w:type="dxa"/>
            <w:noWrap/>
            <w:hideMark/>
          </w:tcPr>
          <w:p w14:paraId="3CE3028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sp|P0DMM9|ST1A3_HUMAN</w:t>
            </w:r>
          </w:p>
        </w:tc>
        <w:tc>
          <w:tcPr>
            <w:tcW w:w="2008" w:type="dxa"/>
            <w:noWrap/>
            <w:hideMark/>
          </w:tcPr>
          <w:p w14:paraId="6BE4B13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Sulfotransferase Family 1A Member 3</w:t>
            </w:r>
          </w:p>
        </w:tc>
        <w:tc>
          <w:tcPr>
            <w:tcW w:w="905" w:type="dxa"/>
            <w:noWrap/>
            <w:hideMark/>
          </w:tcPr>
          <w:p w14:paraId="3F6F38F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0.032</w:t>
            </w:r>
          </w:p>
        </w:tc>
        <w:tc>
          <w:tcPr>
            <w:tcW w:w="2883" w:type="dxa"/>
            <w:noWrap/>
            <w:hideMark/>
          </w:tcPr>
          <w:p w14:paraId="28EA09C5" w14:textId="6720E0FD"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Catalyses the sulphate conjugation of many hormones, neurotransmitters, drugs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&lt;EndNote&gt;&lt;Cite&gt;&lt;Author&gt;Hildebrandt&lt;/Author&gt;&lt;Year&gt;2004&lt;/Year&gt;&lt;RecNum&gt;594&lt;/RecNum&gt;&lt;DisplayText&gt;[70]&lt;/DisplayText&gt;&lt;record&gt;&lt;rec-number&gt;594&lt;/rec-number&gt;&lt;foreign-keys&gt;&lt;key app="EN" db-id="d5z29xvs2eredpexa9rxefa6fdef55x99zs9" timestamp="1578401033"&gt;594&lt;/key&gt;&lt;/foreign-keys&gt;&lt;ref-type name="Journal Article"&gt;17&lt;/ref-type&gt;&lt;contributors&gt;&lt;authors&gt;&lt;author&gt;Hildebrandt, Michelle AT&lt;/author&gt;&lt;author&gt;Salavaggione, Oreste E&lt;/author&gt;&lt;author&gt;Martin, Yvette N&lt;/author&gt;&lt;author&gt;Flynn, Heather C&lt;/author&gt;&lt;author&gt;Jalal, Syed&lt;/author&gt;&lt;author&gt;Wieben, Eric D&lt;/author&gt;&lt;author&gt;Weinshilboum, Richard M %J Biochemical&lt;/author&gt;&lt;author&gt;biophysical research communications&lt;/author&gt;&lt;/authors&gt;&lt;/contributors&gt;&lt;titles&gt;&lt;title&gt;Human SULT1A3 pharmacogenetics: gene duplication and functional genomic studies&lt;/title&gt;&lt;/titles&gt;&lt;pages&gt;870-878&lt;/pages&gt;&lt;volume&gt;321&lt;/volume&gt;&lt;number&gt;4&lt;/number&gt;&lt;dates&gt;&lt;year&gt;2004&lt;/year&gt;&lt;/dates&gt;&lt;isbn&gt;0006-291X&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[70]</w:t>
            </w:r>
            <w:r w:rsidRPr="000E1119">
              <w:rPr>
                <w:rFonts w:ascii="Times New Roman" w:hAnsi="Times New Roman" w:cs="Times New Roman"/>
                <w:sz w:val="16"/>
                <w:szCs w:val="18"/>
              </w:rPr>
              <w:fldChar w:fldCharType="end"/>
            </w:r>
          </w:p>
        </w:tc>
      </w:tr>
      <w:tr w:rsidR="002A1D01" w:rsidRPr="000E1119" w14:paraId="3502969D" w14:textId="77777777" w:rsidTr="004055EB">
        <w:trPr>
          <w:trHeight w:val="285"/>
        </w:trPr>
        <w:tc>
          <w:tcPr>
            <w:tcW w:w="846" w:type="dxa"/>
            <w:noWrap/>
            <w:hideMark/>
          </w:tcPr>
          <w:p w14:paraId="5E5DD0D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3.22</w:t>
            </w:r>
          </w:p>
        </w:tc>
        <w:tc>
          <w:tcPr>
            <w:tcW w:w="2374" w:type="dxa"/>
            <w:noWrap/>
            <w:hideMark/>
          </w:tcPr>
          <w:p w14:paraId="502295A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sp|Q53EL6|PDCD4_HUMAN</w:t>
            </w:r>
          </w:p>
        </w:tc>
        <w:tc>
          <w:tcPr>
            <w:tcW w:w="2008" w:type="dxa"/>
            <w:noWrap/>
            <w:hideMark/>
          </w:tcPr>
          <w:p w14:paraId="59D54DE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Programmed cell death protein 4</w:t>
            </w:r>
          </w:p>
        </w:tc>
        <w:tc>
          <w:tcPr>
            <w:tcW w:w="905" w:type="dxa"/>
            <w:noWrap/>
            <w:hideMark/>
          </w:tcPr>
          <w:p w14:paraId="6719EC3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0.001</w:t>
            </w:r>
          </w:p>
        </w:tc>
        <w:tc>
          <w:tcPr>
            <w:tcW w:w="2883" w:type="dxa"/>
            <w:noWrap/>
            <w:hideMark/>
          </w:tcPr>
          <w:p w14:paraId="688798EC" w14:textId="2FA4179B"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Inhibits translation initiation and protein synthesis (tumour suppressor properties)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&lt;EndNote&gt;&lt;Cite&gt;&lt;Author&gt;Yang&lt;/Author&gt;&lt;Year&gt;2003&lt;/Year&gt;&lt;RecNum&gt;469&lt;/RecNum&gt;&lt;DisplayText&gt;[71]&lt;/DisplayText&gt;&lt;record&gt;&lt;rec-number&gt;469&lt;/rec-number&gt;&lt;foreign-keys&gt;&lt;key app="EN" db-id="d5z29xvs2eredpexa9rxefa6fdef55x99zs9" timestamp="1572190821"&gt;469&lt;/key&gt;&lt;/foreign-keys&gt;&lt;ref-type name="Journal Article"&gt;17&lt;/ref-type&gt;&lt;contributors&gt;&lt;authors&gt;&lt;author&gt;Yang, Hsin-Sheng&lt;/author&gt;&lt;author&gt;Knies, Jennifer L&lt;/author&gt;&lt;author&gt;Stark, Cristi&lt;/author&gt;&lt;author&gt;Colburn, Nancy H %J Oncogene&lt;/author&gt;&lt;/authors&gt;&lt;/contributors&gt;&lt;titles&gt;&lt;title&gt;Pdcd4 suppresses tumor phenotype in JB6 cells by inhibiting AP-1 transactivation&lt;/title&gt;&lt;/titles&gt;&lt;pages&gt;3712&lt;/pages&gt;&lt;volume&gt;22&lt;/volume&gt;&lt;number&gt;24&lt;/number&gt;&lt;dates&gt;&lt;year&gt;2003&lt;/year&gt;&lt;/dates&gt;&lt;isbn&gt;1476-5594&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[71]</w:t>
            </w:r>
            <w:r w:rsidRPr="000E1119">
              <w:rPr>
                <w:rFonts w:ascii="Times New Roman" w:hAnsi="Times New Roman" w:cs="Times New Roman"/>
                <w:sz w:val="16"/>
                <w:szCs w:val="18"/>
              </w:rPr>
              <w:fldChar w:fldCharType="end"/>
            </w:r>
            <w:r w:rsidRPr="000E1119">
              <w:rPr>
                <w:rFonts w:ascii="Times New Roman" w:hAnsi="Times New Roman" w:cs="Times New Roman"/>
                <w:sz w:val="16"/>
                <w:szCs w:val="18"/>
              </w:rPr>
              <w:t xml:space="preserve"> </w:t>
            </w:r>
          </w:p>
        </w:tc>
      </w:tr>
      <w:tr w:rsidR="002A1D01" w:rsidRPr="000E1119" w14:paraId="6C516E12" w14:textId="77777777" w:rsidTr="004055EB">
        <w:trPr>
          <w:trHeight w:val="285"/>
        </w:trPr>
        <w:tc>
          <w:tcPr>
            <w:tcW w:w="846" w:type="dxa"/>
            <w:noWrap/>
            <w:hideMark/>
          </w:tcPr>
          <w:p w14:paraId="3F58C8B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3.32</w:t>
            </w:r>
          </w:p>
        </w:tc>
        <w:tc>
          <w:tcPr>
            <w:tcW w:w="2374" w:type="dxa"/>
            <w:noWrap/>
            <w:hideMark/>
          </w:tcPr>
          <w:p w14:paraId="4C182F5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sp|Q8TEU7|RPGF6_HUMAN</w:t>
            </w:r>
          </w:p>
        </w:tc>
        <w:tc>
          <w:tcPr>
            <w:tcW w:w="2008" w:type="dxa"/>
            <w:noWrap/>
            <w:hideMark/>
          </w:tcPr>
          <w:p w14:paraId="56DC7B1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Rap Guanine Nucleotide Exchange Factor 6</w:t>
            </w:r>
          </w:p>
        </w:tc>
        <w:tc>
          <w:tcPr>
            <w:tcW w:w="905" w:type="dxa"/>
            <w:noWrap/>
            <w:hideMark/>
          </w:tcPr>
          <w:p w14:paraId="636BD9F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0.048</w:t>
            </w:r>
          </w:p>
        </w:tc>
        <w:tc>
          <w:tcPr>
            <w:tcW w:w="2883" w:type="dxa"/>
            <w:noWrap/>
            <w:hideMark/>
          </w:tcPr>
          <w:p w14:paraId="3B955E5A" w14:textId="7BCEDE59"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Involved in Ras signalling and Tight junction pathways/involved in the activation of small GTPases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&lt;EndNote&gt;&lt;Cite&gt;&lt;Author&gt;Gao&lt;/Author&gt;&lt;Year&gt;2001&lt;/Year&gt;&lt;RecNum&gt;595&lt;/RecNum&gt;&lt;DisplayText&gt;[72]&lt;/DisplayText&gt;&lt;record&gt;&lt;rec-number&gt;595&lt;/rec-number&gt;&lt;foreign-keys&gt;&lt;key app="EN" db-id="d5z29xvs2eredpexa9rxefa6fdef55x99zs9" timestamp="1578401249"&gt;595&lt;/key&gt;&lt;/foreign-keys&gt;&lt;ref-type name="Journal Article"&gt;17&lt;/ref-type&gt;&lt;contributors&gt;&lt;authors&gt;&lt;author&gt;Gao, Xianlong&lt;/author&gt;&lt;author&gt;Satoh, Takaya&lt;/author&gt;&lt;author&gt;Liao, Yanhong&lt;/author&gt;&lt;author&gt;Song, Chunhua&lt;/author&gt;&lt;author&gt;Hu, Chang-Deng&lt;/author&gt;&lt;author&gt;Kariya, Ken-ichi&lt;/author&gt;&lt;author&gt;Kataoka, Tohru %J Journal of Biological Chemistry&lt;/author&gt;&lt;/authors&gt;&lt;/contributors&gt;&lt;titles&gt;&lt;title&gt;Identification and characterization of RA-GEF-2, a Rap guanine nucleotide exchange factor that serves as a downstream target of M-Ras&lt;/title&gt;&lt;/titles&gt;&lt;pages&gt;42219-42225&lt;/pages&gt;&lt;volume&gt;276&lt;/volume&gt;&lt;number&gt;45&lt;/number&gt;&lt;dates&gt;&lt;year&gt;2001&lt;/year&gt;&lt;/dates&gt;&lt;isbn&gt;0021-9258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[72]</w:t>
            </w:r>
            <w:r w:rsidRPr="000E1119">
              <w:rPr>
                <w:rFonts w:ascii="Times New Roman" w:hAnsi="Times New Roman" w:cs="Times New Roman"/>
                <w:sz w:val="16"/>
                <w:szCs w:val="18"/>
              </w:rPr>
              <w:fldChar w:fldCharType="end"/>
            </w:r>
          </w:p>
        </w:tc>
      </w:tr>
      <w:tr w:rsidR="002A1D01" w:rsidRPr="000E1119" w14:paraId="10207B56" w14:textId="77777777" w:rsidTr="004055EB">
        <w:trPr>
          <w:trHeight w:val="285"/>
        </w:trPr>
        <w:tc>
          <w:tcPr>
            <w:tcW w:w="846" w:type="dxa"/>
            <w:noWrap/>
            <w:hideMark/>
          </w:tcPr>
          <w:p w14:paraId="0AF89E6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3.45</w:t>
            </w:r>
          </w:p>
        </w:tc>
        <w:tc>
          <w:tcPr>
            <w:tcW w:w="2374" w:type="dxa"/>
            <w:noWrap/>
            <w:hideMark/>
          </w:tcPr>
          <w:p w14:paraId="7EE1A49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sp|Q9UN37|VPS4A_HUMAN</w:t>
            </w:r>
          </w:p>
        </w:tc>
        <w:tc>
          <w:tcPr>
            <w:tcW w:w="2008" w:type="dxa"/>
            <w:noWrap/>
            <w:hideMark/>
          </w:tcPr>
          <w:p w14:paraId="31751B0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Vacuolar protein sorting-associated protein 4A</w:t>
            </w:r>
          </w:p>
        </w:tc>
        <w:tc>
          <w:tcPr>
            <w:tcW w:w="905" w:type="dxa"/>
            <w:noWrap/>
            <w:hideMark/>
          </w:tcPr>
          <w:p w14:paraId="749A2538"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0.011</w:t>
            </w:r>
          </w:p>
        </w:tc>
        <w:tc>
          <w:tcPr>
            <w:tcW w:w="2883" w:type="dxa"/>
            <w:noWrap/>
            <w:hideMark/>
          </w:tcPr>
          <w:p w14:paraId="5892BB18" w14:textId="2F70C898"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Involved in intracellular protein trafficking/tumour suppressor properties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&lt;EndNote&gt;&lt;Cite&gt;&lt;Author&gt;Takahashi&lt;/Author&gt;&lt;Year&gt;2018&lt;/Year&gt;&lt;RecNum&gt;476&lt;/RecNum&gt;&lt;DisplayText&gt;[73]&lt;/DisplayText&gt;&lt;record&gt;&lt;rec-number&gt;476&lt;/rec-number&gt;&lt;foreign-keys&gt;&lt;key app="EN" db-id="d5z29xvs2eredpexa9rxefa6fdef55x99zs9" timestamp="1572249337"&gt;476&lt;/key&gt;&lt;/foreign-keys&gt;&lt;ref-type name="Journal Article"&gt;17&lt;/ref-type&gt;&lt;contributors&gt;&lt;authors&gt;&lt;author&gt;Takahashi, Yoshinori&lt;/author&gt;&lt;author&gt;He, Haiyan&lt;/author&gt;&lt;author&gt;Tang, Zhenyuan&lt;/author&gt;&lt;author&gt;Hattori, Tatsuya&lt;/author&gt;&lt;author&gt;Liu, Ying&lt;/author&gt;&lt;author&gt;Young, Megan M&lt;/author&gt;&lt;author&gt;Serfass, Jacob M&lt;/author&gt;&lt;author&gt;Chen, Longgui&lt;/author&gt;&lt;author&gt;Gebru, Melat&lt;/author&gt;&lt;author&gt;Chen, Chong %J Nature communications&lt;/author&gt;&lt;/authors&gt;&lt;/contributors&gt;&lt;titles&gt;&lt;title&gt;An autophagy assay reveals the ESCRT-III component CHMP2A as a regulator of phagophore closure&lt;/title&gt;&lt;/titles&gt;&lt;pages&gt;2855&lt;/pages&gt;&lt;volume&gt;9&lt;/volume&gt;&lt;number&gt;1&lt;/number&gt;&lt;dates&gt;&lt;year&gt;2018&lt;/year&gt;&lt;/dates&gt;&lt;isbn&gt;2041-1723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[73]</w:t>
            </w:r>
            <w:r w:rsidRPr="000E1119">
              <w:rPr>
                <w:rFonts w:ascii="Times New Roman" w:hAnsi="Times New Roman" w:cs="Times New Roman"/>
                <w:sz w:val="16"/>
                <w:szCs w:val="18"/>
              </w:rPr>
              <w:fldChar w:fldCharType="end"/>
            </w:r>
          </w:p>
        </w:tc>
      </w:tr>
      <w:tr w:rsidR="002A1D01" w:rsidRPr="000E1119" w14:paraId="1570D438" w14:textId="77777777" w:rsidTr="004055EB">
        <w:trPr>
          <w:trHeight w:val="285"/>
        </w:trPr>
        <w:tc>
          <w:tcPr>
            <w:tcW w:w="846" w:type="dxa"/>
            <w:noWrap/>
            <w:hideMark/>
          </w:tcPr>
          <w:p w14:paraId="4928502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3.46</w:t>
            </w:r>
          </w:p>
        </w:tc>
        <w:tc>
          <w:tcPr>
            <w:tcW w:w="2374" w:type="dxa"/>
            <w:noWrap/>
            <w:hideMark/>
          </w:tcPr>
          <w:p w14:paraId="2A97038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sp|Q9P0S9|TM14C_HUMAN</w:t>
            </w:r>
          </w:p>
        </w:tc>
        <w:tc>
          <w:tcPr>
            <w:tcW w:w="2008" w:type="dxa"/>
            <w:noWrap/>
            <w:hideMark/>
          </w:tcPr>
          <w:p w14:paraId="7E6FA12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Transmembrane Protein 14C</w:t>
            </w:r>
          </w:p>
        </w:tc>
        <w:tc>
          <w:tcPr>
            <w:tcW w:w="905" w:type="dxa"/>
            <w:noWrap/>
            <w:hideMark/>
          </w:tcPr>
          <w:p w14:paraId="1B85E46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0.024</w:t>
            </w:r>
          </w:p>
        </w:tc>
        <w:tc>
          <w:tcPr>
            <w:tcW w:w="2883" w:type="dxa"/>
            <w:noWrap/>
            <w:hideMark/>
          </w:tcPr>
          <w:p w14:paraId="7A973247" w14:textId="7D44D922"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Pro-oncogene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&lt;EndNote&gt;&lt;Cite&gt;&lt;Author&gt;Schmit&lt;/Author&gt;&lt;Year&gt;2018&lt;/Year&gt;&lt;RecNum&gt;596&lt;/RecNum&gt;&lt;DisplayText&gt;[74]&lt;/DisplayText&gt;&lt;record&gt;&lt;rec-number&gt;596&lt;/rec-number&gt;&lt;foreign-keys&gt;&lt;key app="EN" db-id="d5z29xvs2eredpexa9rxefa6fdef55x99zs9" timestamp="1578401387"&gt;596&lt;/key&gt;&lt;/foreign-keys&gt;&lt;ref-type name="Journal Article"&gt;17&lt;/ref-type&gt;&lt;contributors&gt;&lt;authors&gt;&lt;author&gt;Schmit, Kathleen&lt;/author&gt;&lt;author&gt;Michiels, Carine %J Frontiers in pharmacology&lt;/author&gt;&lt;/authors&gt;&lt;/contributors&gt;&lt;titles&gt;&lt;title&gt;TMEM Proteins in Cancer: A Review&lt;/title&gt;&lt;/titles&gt;&lt;volume&gt;9&lt;/volume&gt;&lt;dates&gt;&lt;year&gt;2018&lt;/year&gt;&lt;/dates&gt;&lt;urls&gt;&lt;/urls&gt;&lt;/record&gt;&lt;/Cite&gt;&lt;/EndNote&gt;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[74]</w:t>
            </w:r>
            <w:r w:rsidRPr="000E1119">
              <w:rPr>
                <w:rFonts w:ascii="Times New Roman" w:hAnsi="Times New Roman" w:cs="Times New Roman"/>
                <w:sz w:val="16"/>
                <w:szCs w:val="18"/>
              </w:rPr>
              <w:fldChar w:fldCharType="end"/>
            </w:r>
          </w:p>
        </w:tc>
      </w:tr>
      <w:tr w:rsidR="002A1D01" w:rsidRPr="000E1119" w14:paraId="1D3828C8" w14:textId="77777777" w:rsidTr="004055EB">
        <w:trPr>
          <w:trHeight w:val="285"/>
        </w:trPr>
        <w:tc>
          <w:tcPr>
            <w:tcW w:w="846" w:type="dxa"/>
            <w:noWrap/>
            <w:hideMark/>
          </w:tcPr>
          <w:p w14:paraId="248A16B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3.51</w:t>
            </w:r>
          </w:p>
        </w:tc>
        <w:tc>
          <w:tcPr>
            <w:tcW w:w="2374" w:type="dxa"/>
            <w:noWrap/>
            <w:hideMark/>
          </w:tcPr>
          <w:p w14:paraId="6096A1C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sp|O00204|ST2B1_HUMAN</w:t>
            </w:r>
          </w:p>
        </w:tc>
        <w:tc>
          <w:tcPr>
            <w:tcW w:w="2008" w:type="dxa"/>
            <w:noWrap/>
            <w:hideMark/>
          </w:tcPr>
          <w:p w14:paraId="0DC84E3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Sulfotransferase family cytosolic 2B member 1</w:t>
            </w:r>
          </w:p>
        </w:tc>
        <w:tc>
          <w:tcPr>
            <w:tcW w:w="905" w:type="dxa"/>
            <w:noWrap/>
            <w:hideMark/>
          </w:tcPr>
          <w:p w14:paraId="586C88E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0.033</w:t>
            </w:r>
          </w:p>
        </w:tc>
        <w:tc>
          <w:tcPr>
            <w:tcW w:w="2883" w:type="dxa"/>
            <w:noWrap/>
            <w:hideMark/>
          </w:tcPr>
          <w:p w14:paraId="56CD4E0D" w14:textId="77AD6836"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Catalyses the sulphate conjugation of numerous hormones, neurotransmitters, drugs and xenobiotic compounds</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&lt;EndNote&gt;&lt;Cite&gt;&lt;Author&gt;He&lt;/Author&gt;&lt;Year&gt;2006&lt;/Year&gt;&lt;RecNum&gt;597&lt;/RecNum&gt;&lt;DisplayText&gt;[75]&lt;/DisplayText&gt;&lt;record&gt;&lt;rec-number&gt;597&lt;/rec-number&gt;&lt;foreign-keys&gt;&lt;key app="EN" db-id="d5z29xvs2eredpexa9rxefa6fdef55x99zs9" timestamp="1578401609"&gt;597&lt;/key&gt;&lt;/foreign-keys&gt;&lt;ref-type name="Journal Article"&gt;17&lt;/ref-type&gt;&lt;contributors&gt;&lt;authors&gt;&lt;author&gt;He, Dongning&lt;/author&gt;&lt;author&gt;Falany, Charles N %J Drug metabolism&lt;/author&gt;&lt;author&gt;disposition&lt;/author&gt;&lt;/authors&gt;&lt;/contributors&gt;&lt;titles&gt;&lt;title&gt;Characterization of proline-serine-rich carboxyl terminus in human sulfotransferase 2B1b: immunogenicity, subcellular localization, kinetic properties, and phosphorylation&lt;/title&gt;&lt;/titles&gt;&lt;pages&gt;1749-1755&lt;/pages&gt;&lt;volume&gt;34&lt;/volume&gt;&lt;number&gt;10&lt;/number&gt;&lt;dates&gt;&lt;year&gt;2006&lt;/year&gt;&lt;/dates&gt;&lt;isbn&gt;0090-9556&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[75]</w:t>
            </w:r>
            <w:r w:rsidRPr="000E1119">
              <w:rPr>
                <w:rFonts w:ascii="Times New Roman" w:hAnsi="Times New Roman" w:cs="Times New Roman"/>
                <w:sz w:val="16"/>
                <w:szCs w:val="18"/>
              </w:rPr>
              <w:fldChar w:fldCharType="end"/>
            </w:r>
          </w:p>
        </w:tc>
      </w:tr>
      <w:tr w:rsidR="002A1D01" w:rsidRPr="000E1119" w14:paraId="3EEDB521" w14:textId="77777777" w:rsidTr="004055EB">
        <w:trPr>
          <w:trHeight w:val="285"/>
        </w:trPr>
        <w:tc>
          <w:tcPr>
            <w:tcW w:w="846" w:type="dxa"/>
            <w:noWrap/>
            <w:hideMark/>
          </w:tcPr>
          <w:p w14:paraId="0E81554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lastRenderedPageBreak/>
              <w:t>3.68</w:t>
            </w:r>
          </w:p>
        </w:tc>
        <w:tc>
          <w:tcPr>
            <w:tcW w:w="2374" w:type="dxa"/>
            <w:noWrap/>
            <w:hideMark/>
          </w:tcPr>
          <w:p w14:paraId="12B054D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sp|P22392|NDKB_HUMAN</w:t>
            </w:r>
          </w:p>
        </w:tc>
        <w:tc>
          <w:tcPr>
            <w:tcW w:w="2008" w:type="dxa"/>
            <w:noWrap/>
            <w:hideMark/>
          </w:tcPr>
          <w:p w14:paraId="11B4693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Nucleoside diphosphate kinase B</w:t>
            </w:r>
          </w:p>
        </w:tc>
        <w:tc>
          <w:tcPr>
            <w:tcW w:w="905" w:type="dxa"/>
            <w:noWrap/>
            <w:hideMark/>
          </w:tcPr>
          <w:p w14:paraId="513649E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0.021</w:t>
            </w:r>
          </w:p>
        </w:tc>
        <w:tc>
          <w:tcPr>
            <w:tcW w:w="2883" w:type="dxa"/>
            <w:noWrap/>
            <w:hideMark/>
          </w:tcPr>
          <w:p w14:paraId="2ABD658E" w14:textId="0D2BA864"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Metastasis inhibition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&lt;EndNote&gt;&lt;Cite&gt;&lt;Author&gt;Liu&lt;/Author&gt;&lt;Year&gt;2015&lt;/Year&gt;&lt;RecNum&gt;598&lt;/RecNum&gt;&lt;DisplayText&gt;[76]&lt;/DisplayText&gt;&lt;record&gt;&lt;rec-number&gt;598&lt;/rec-number&gt;&lt;foreign-keys&gt;&lt;key app="EN" db-id="d5z29xvs2eredpexa9rxefa6fdef55x99zs9" timestamp="1578401911"&gt;598&lt;/key&gt;&lt;/foreign-keys&gt;&lt;ref-type name="Journal Article"&gt;17&lt;/ref-type&gt;&lt;contributors&gt;&lt;authors&gt;&lt;author&gt;Liu, Yan-fei&lt;/author&gt;&lt;author&gt;Yang, Aijun&lt;/author&gt;&lt;author&gt;Liu, Wei&lt;/author&gt;&lt;author&gt;Wang, Chenyu&lt;/author&gt;&lt;author&gt;Wang, Min&lt;/author&gt;&lt;author&gt;Zhang, Lihan&lt;/author&gt;&lt;author&gt;Wang, Dongcang&lt;/author&gt;&lt;author&gt;Dong, Jing-fei&lt;/author&gt;&lt;author&gt;Li, Min %J PloS one&lt;/author&gt;&lt;/authors&gt;&lt;/contributors&gt;&lt;titles&gt;&lt;title&gt;NME2 reduces proliferation, migration and invasion of gastric cancer cells to limit metastasis&lt;/title&gt;&lt;/titles&gt;&lt;pages&gt;e0115968&lt;/pages&gt;&lt;volume&gt;10&lt;/volume&gt;&lt;number&gt;2&lt;/number&gt;&lt;dates&gt;&lt;year&gt;2015&lt;/year&gt;&lt;/dates&gt;&lt;isbn&gt;1932-6203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[76]</w:t>
            </w:r>
            <w:r w:rsidRPr="000E1119">
              <w:rPr>
                <w:rFonts w:ascii="Times New Roman" w:hAnsi="Times New Roman" w:cs="Times New Roman"/>
                <w:sz w:val="16"/>
                <w:szCs w:val="18"/>
              </w:rPr>
              <w:fldChar w:fldCharType="end"/>
            </w:r>
          </w:p>
        </w:tc>
      </w:tr>
      <w:tr w:rsidR="002A1D01" w:rsidRPr="000E1119" w14:paraId="3DF4A87F" w14:textId="77777777" w:rsidTr="004055EB">
        <w:trPr>
          <w:trHeight w:val="285"/>
        </w:trPr>
        <w:tc>
          <w:tcPr>
            <w:tcW w:w="846" w:type="dxa"/>
            <w:noWrap/>
            <w:hideMark/>
          </w:tcPr>
          <w:p w14:paraId="404A83D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3.76</w:t>
            </w:r>
          </w:p>
        </w:tc>
        <w:tc>
          <w:tcPr>
            <w:tcW w:w="2374" w:type="dxa"/>
            <w:noWrap/>
            <w:hideMark/>
          </w:tcPr>
          <w:p w14:paraId="05B0823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sp|Q9BYD2|RM09_HUMAN</w:t>
            </w:r>
          </w:p>
        </w:tc>
        <w:tc>
          <w:tcPr>
            <w:tcW w:w="2008" w:type="dxa"/>
            <w:noWrap/>
            <w:hideMark/>
          </w:tcPr>
          <w:p w14:paraId="5F80007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Mitochondrial Ribosomal Protein L9</w:t>
            </w:r>
          </w:p>
        </w:tc>
        <w:tc>
          <w:tcPr>
            <w:tcW w:w="905" w:type="dxa"/>
            <w:noWrap/>
            <w:hideMark/>
          </w:tcPr>
          <w:p w14:paraId="4C9E036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0.013</w:t>
            </w:r>
          </w:p>
        </w:tc>
        <w:tc>
          <w:tcPr>
            <w:tcW w:w="2883" w:type="dxa"/>
            <w:noWrap/>
            <w:hideMark/>
          </w:tcPr>
          <w:p w14:paraId="64F59F7F" w14:textId="23C42160"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Structural constituent of ribosome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&lt;EndNote&gt;&lt;Cite&gt;&lt;Author&gt;Pfeffer&lt;/Author&gt;&lt;Year&gt;2015&lt;/Year&gt;&lt;RecNum&gt;599&lt;/RecNum&gt;&lt;DisplayText&gt;[77]&lt;/DisplayText&gt;&lt;record&gt;&lt;rec-number&gt;599&lt;/rec-number&gt;&lt;foreign-keys&gt;&lt;key app="EN" db-id="d5z29xvs2eredpexa9rxefa6fdef55x99zs9" timestamp="1578402118"&gt;599&lt;/key&gt;&lt;/foreign-keys&gt;&lt;ref-type name="Journal Article"&gt;17&lt;/ref-type&gt;&lt;contributors&gt;&lt;authors&gt;&lt;author&gt;Pfeffer, Stefan&lt;/author&gt;&lt;author&gt;Burbaum, Laura&lt;/author&gt;&lt;author&gt;Unverdorben, Pia&lt;/author&gt;&lt;author&gt;Pech, Markus&lt;/author&gt;&lt;author&gt;Chen, Yuxiang&lt;/author&gt;&lt;author&gt;Zimmermann, Richard&lt;/author&gt;&lt;author&gt;Beckmann, Roland&lt;/author&gt;&lt;author&gt;Förster, Friedrich %J Nature communications&lt;/author&gt;&lt;/authors&gt;&lt;/contributors&gt;&lt;titles&gt;&lt;title&gt;Structure of the native Sec61 protein-conducting channel&lt;/title&gt;&lt;/titles&gt;&lt;pages&gt;8403&lt;/pages&gt;&lt;volume&gt;6&lt;/volume&gt;&lt;dates&gt;&lt;year&gt;2015&lt;/year&gt;&lt;/dates&gt;&lt;isbn&gt;2041-1723&lt;/isbn&gt;&lt;urls&gt;&lt;/urls&gt;&lt;/record&gt;&lt;/Cite&gt;&lt;/EndNote&gt;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[77]</w:t>
            </w:r>
            <w:r w:rsidRPr="000E1119">
              <w:rPr>
                <w:rFonts w:ascii="Times New Roman" w:hAnsi="Times New Roman" w:cs="Times New Roman"/>
                <w:sz w:val="16"/>
                <w:szCs w:val="18"/>
              </w:rPr>
              <w:fldChar w:fldCharType="end"/>
            </w:r>
          </w:p>
        </w:tc>
      </w:tr>
      <w:tr w:rsidR="002A1D01" w:rsidRPr="000E1119" w14:paraId="05794BAA" w14:textId="77777777" w:rsidTr="004055EB">
        <w:trPr>
          <w:trHeight w:val="285"/>
        </w:trPr>
        <w:tc>
          <w:tcPr>
            <w:tcW w:w="846" w:type="dxa"/>
            <w:noWrap/>
            <w:hideMark/>
          </w:tcPr>
          <w:p w14:paraId="6DF0F66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3.8</w:t>
            </w:r>
          </w:p>
        </w:tc>
        <w:tc>
          <w:tcPr>
            <w:tcW w:w="2374" w:type="dxa"/>
            <w:noWrap/>
            <w:hideMark/>
          </w:tcPr>
          <w:p w14:paraId="502A180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sp|Q9Y224|RTRAF_HUMAN</w:t>
            </w:r>
          </w:p>
        </w:tc>
        <w:tc>
          <w:tcPr>
            <w:tcW w:w="2008" w:type="dxa"/>
            <w:noWrap/>
            <w:hideMark/>
          </w:tcPr>
          <w:p w14:paraId="79E87E0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RNA transcription, translation and transport factor protein</w:t>
            </w:r>
          </w:p>
        </w:tc>
        <w:tc>
          <w:tcPr>
            <w:tcW w:w="905" w:type="dxa"/>
            <w:noWrap/>
            <w:hideMark/>
          </w:tcPr>
          <w:p w14:paraId="67371F2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0.002</w:t>
            </w:r>
          </w:p>
        </w:tc>
        <w:tc>
          <w:tcPr>
            <w:tcW w:w="2883" w:type="dxa"/>
            <w:noWrap/>
            <w:hideMark/>
          </w:tcPr>
          <w:p w14:paraId="48B29134" w14:textId="71D3CB11"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RNA transcription, translation and transport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&lt;EndNote&gt;&lt;Cite&gt;&lt;Author&gt;Popow&lt;/Author&gt;&lt;Year&gt;2014&lt;/Year&gt;&lt;RecNum&gt;600&lt;/RecNum&gt;&lt;DisplayText&gt;[78]&lt;/DisplayText&gt;&lt;record&gt;&lt;rec-number&gt;600&lt;/rec-number&gt;&lt;foreign-keys&gt;&lt;key app="EN" db-id="d5z29xvs2eredpexa9rxefa6fdef55x99zs9" timestamp="1578402389"&gt;600&lt;/key&gt;&lt;/foreign-keys&gt;&lt;ref-type name="Journal Article"&gt;17&lt;/ref-type&gt;&lt;contributors&gt;&lt;authors&gt;&lt;author&gt;Popow, Johannes&lt;/author&gt;&lt;author&gt;Jurkin, Jennifer&lt;/author&gt;&lt;author&gt;Schleiffer, Alexander&lt;/author&gt;&lt;author&gt;Martinez, Javier %J Nature&lt;/author&gt;&lt;/authors&gt;&lt;/contributors&gt;&lt;titles&gt;&lt;title&gt;Analysis of orthologous groups reveals archease and DDX1 as tRNA splicing factors&lt;/title&gt;&lt;/titles&gt;&lt;pages&gt;104&lt;/pages&gt;&lt;volume&gt;511&lt;/volume&gt;&lt;number&gt;7507&lt;/number&gt;&lt;dates&gt;&lt;year&gt;2014&lt;/year&gt;&lt;/dates&gt;&lt;isbn&gt;1476-4687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[78]</w:t>
            </w:r>
            <w:r w:rsidRPr="000E1119">
              <w:rPr>
                <w:rFonts w:ascii="Times New Roman" w:hAnsi="Times New Roman" w:cs="Times New Roman"/>
                <w:sz w:val="16"/>
                <w:szCs w:val="18"/>
              </w:rPr>
              <w:fldChar w:fldCharType="end"/>
            </w:r>
          </w:p>
        </w:tc>
      </w:tr>
      <w:tr w:rsidR="002A1D01" w:rsidRPr="000E1119" w14:paraId="3DF0910A" w14:textId="77777777" w:rsidTr="004055EB">
        <w:trPr>
          <w:trHeight w:val="285"/>
        </w:trPr>
        <w:tc>
          <w:tcPr>
            <w:tcW w:w="846" w:type="dxa"/>
            <w:noWrap/>
            <w:hideMark/>
          </w:tcPr>
          <w:p w14:paraId="19586F15"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3.91</w:t>
            </w:r>
          </w:p>
        </w:tc>
        <w:tc>
          <w:tcPr>
            <w:tcW w:w="2374" w:type="dxa"/>
            <w:noWrap/>
            <w:hideMark/>
          </w:tcPr>
          <w:p w14:paraId="70AA468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sp|Q99707|METH_HUMAN</w:t>
            </w:r>
          </w:p>
        </w:tc>
        <w:tc>
          <w:tcPr>
            <w:tcW w:w="2008" w:type="dxa"/>
            <w:noWrap/>
            <w:hideMark/>
          </w:tcPr>
          <w:p w14:paraId="4F618BD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Methionine synthase</w:t>
            </w:r>
          </w:p>
        </w:tc>
        <w:tc>
          <w:tcPr>
            <w:tcW w:w="905" w:type="dxa"/>
            <w:noWrap/>
            <w:hideMark/>
          </w:tcPr>
          <w:p w14:paraId="6C3E208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0.004</w:t>
            </w:r>
          </w:p>
        </w:tc>
        <w:tc>
          <w:tcPr>
            <w:tcW w:w="2883" w:type="dxa"/>
            <w:noWrap/>
            <w:hideMark/>
          </w:tcPr>
          <w:p w14:paraId="2673A794" w14:textId="7D4B0C3C"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Key enzyme involved in folate metabolism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&lt;EndNote&gt;&lt;Cite&gt;&lt;Author&gt;Zhang&lt;/Author&gt;&lt;Year&gt;2005&lt;/Year&gt;&lt;RecNum&gt;602&lt;/RecNum&gt;&lt;DisplayText&gt;[79]&lt;/DisplayText&gt;&lt;record&gt;&lt;rec-number&gt;602&lt;/rec-number&gt;&lt;foreign-keys&gt;&lt;key app="EN" db-id="d5z29xvs2eredpexa9rxefa6fdef55x99zs9" timestamp="1578402783"&gt;602&lt;/key&gt;&lt;/foreign-keys&gt;&lt;ref-type name="Journal Article"&gt;17&lt;/ref-type&gt;&lt;contributors&gt;&lt;authors&gt;&lt;author&gt;Zhang, Zhengdong&lt;/author&gt;&lt;author&gt;Shi, Qiuling&lt;/author&gt;&lt;author&gt;Liu, Zhensheng&lt;/author&gt;&lt;author&gt;Sturgis, Erich M&lt;/author&gt;&lt;author&gt;Spitz, Margaret R&lt;/author&gt;&lt;author&gt;Wei, Qingyi %J Cancer Epidemiology&lt;/author&gt;&lt;author&gt;Prevention Biomarkers&lt;/author&gt;&lt;/authors&gt;&lt;/contributors&gt;&lt;titles&gt;&lt;title&gt;Polymorphisms of methionine synthase and methionine synthase reductase and risk of squamous cell carcinoma of the head and neck: a case-control analysis&lt;/title&gt;&lt;/titles&gt;&lt;pages&gt;1188-1193&lt;/pages&gt;&lt;volume&gt;14&lt;/volume&gt;&lt;number&gt;5&lt;/number&gt;&lt;dates&gt;&lt;year&gt;2005&lt;/year&gt;&lt;/dates&gt;&lt;isbn&gt;1055-9965&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[79]</w:t>
            </w:r>
            <w:r w:rsidRPr="000E1119">
              <w:rPr>
                <w:rFonts w:ascii="Times New Roman" w:hAnsi="Times New Roman" w:cs="Times New Roman"/>
                <w:sz w:val="16"/>
                <w:szCs w:val="18"/>
              </w:rPr>
              <w:fldChar w:fldCharType="end"/>
            </w:r>
          </w:p>
        </w:tc>
      </w:tr>
      <w:tr w:rsidR="002A1D01" w:rsidRPr="000E1119" w14:paraId="33A92430" w14:textId="77777777" w:rsidTr="004055EB">
        <w:trPr>
          <w:trHeight w:val="285"/>
        </w:trPr>
        <w:tc>
          <w:tcPr>
            <w:tcW w:w="846" w:type="dxa"/>
            <w:noWrap/>
            <w:hideMark/>
          </w:tcPr>
          <w:p w14:paraId="50F8EFE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3.94</w:t>
            </w:r>
          </w:p>
        </w:tc>
        <w:tc>
          <w:tcPr>
            <w:tcW w:w="2374" w:type="dxa"/>
            <w:noWrap/>
            <w:hideMark/>
          </w:tcPr>
          <w:p w14:paraId="7918E88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sp|Q68EM7|RHG17_HUMAN</w:t>
            </w:r>
          </w:p>
        </w:tc>
        <w:tc>
          <w:tcPr>
            <w:tcW w:w="2008" w:type="dxa"/>
            <w:noWrap/>
            <w:hideMark/>
          </w:tcPr>
          <w:p w14:paraId="4B9E75C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Rho GTPase Activating Protein 17</w:t>
            </w:r>
          </w:p>
        </w:tc>
        <w:tc>
          <w:tcPr>
            <w:tcW w:w="905" w:type="dxa"/>
            <w:noWrap/>
            <w:hideMark/>
          </w:tcPr>
          <w:p w14:paraId="191996E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0.009</w:t>
            </w:r>
          </w:p>
        </w:tc>
        <w:tc>
          <w:tcPr>
            <w:tcW w:w="2883" w:type="dxa"/>
            <w:noWrap/>
            <w:hideMark/>
          </w:tcPr>
          <w:p w14:paraId="05C00C6B" w14:textId="5808D6B0"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Rho GTPase-activating protein involved in the maintenance of tight junctions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&lt;EndNote&gt;&lt;Cite&gt;&lt;Author&gt;Richnau&lt;/Author&gt;&lt;Year&gt;2001&lt;/Year&gt;&lt;RecNum&gt;605&lt;/RecNum&gt;&lt;DisplayText&gt;[80]&lt;/DisplayText&gt;&lt;record&gt;&lt;rec-number&gt;605&lt;/rec-number&gt;&lt;foreign-keys&gt;&lt;key app="EN" db-id="d5z29xvs2eredpexa9rxefa6fdef55x99zs9" timestamp="1578403599"&gt;605&lt;/key&gt;&lt;/foreign-keys&gt;&lt;ref-type name="Journal Article"&gt;17&lt;/ref-type&gt;&lt;contributors&gt;&lt;authors&gt;&lt;author&gt;Richnau, Ninna&lt;/author&gt;&lt;author&gt;Aspenström, Pontus %J Journal of Biological Chemistry&lt;/author&gt;&lt;/authors&gt;&lt;/contributors&gt;&lt;titles&gt;&lt;title&gt;Rich, a rho GTPase-activating protein domain-containing protein involved in signaling by Cdc42 and Rac1&lt;/title&gt;&lt;/titles&gt;&lt;pages&gt;35060-35070&lt;/pages&gt;&lt;volume&gt;276&lt;/volume&gt;&lt;number&gt;37&lt;/number&gt;&lt;dates&gt;&lt;year&gt;2001&lt;/year&gt;&lt;/dates&gt;&lt;isbn&gt;0021-9258&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[80]</w:t>
            </w:r>
            <w:r w:rsidRPr="000E1119">
              <w:rPr>
                <w:rFonts w:ascii="Times New Roman" w:hAnsi="Times New Roman" w:cs="Times New Roman"/>
                <w:sz w:val="16"/>
                <w:szCs w:val="18"/>
              </w:rPr>
              <w:fldChar w:fldCharType="end"/>
            </w:r>
          </w:p>
        </w:tc>
      </w:tr>
      <w:tr w:rsidR="002A1D01" w:rsidRPr="000E1119" w14:paraId="2776A19F" w14:textId="77777777" w:rsidTr="004055EB">
        <w:trPr>
          <w:trHeight w:val="285"/>
        </w:trPr>
        <w:tc>
          <w:tcPr>
            <w:tcW w:w="846" w:type="dxa"/>
            <w:noWrap/>
            <w:hideMark/>
          </w:tcPr>
          <w:p w14:paraId="7ADE0B9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4.22</w:t>
            </w:r>
          </w:p>
        </w:tc>
        <w:tc>
          <w:tcPr>
            <w:tcW w:w="2374" w:type="dxa"/>
            <w:noWrap/>
            <w:hideMark/>
          </w:tcPr>
          <w:p w14:paraId="336EBA7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sp|Q02818|NUCB1_HUMAN</w:t>
            </w:r>
          </w:p>
        </w:tc>
        <w:tc>
          <w:tcPr>
            <w:tcW w:w="2008" w:type="dxa"/>
            <w:noWrap/>
            <w:hideMark/>
          </w:tcPr>
          <w:p w14:paraId="39F4BD73"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Nucleobindin-1</w:t>
            </w:r>
          </w:p>
        </w:tc>
        <w:tc>
          <w:tcPr>
            <w:tcW w:w="905" w:type="dxa"/>
            <w:noWrap/>
            <w:hideMark/>
          </w:tcPr>
          <w:p w14:paraId="7D14CA87"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0.018</w:t>
            </w:r>
          </w:p>
        </w:tc>
        <w:tc>
          <w:tcPr>
            <w:tcW w:w="2883" w:type="dxa"/>
            <w:noWrap/>
            <w:hideMark/>
          </w:tcPr>
          <w:p w14:paraId="21AA9082" w14:textId="4347E6C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Calcium homeostasis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&lt;EndNote&gt;&lt;Cite&gt;&lt;Author&gt;Miura&lt;/Author&gt;&lt;Year&gt;1996&lt;/Year&gt;&lt;RecNum&gt;603&lt;/RecNum&gt;&lt;DisplayText&gt;[81]&lt;/DisplayText&gt;&lt;record&gt;&lt;rec-number&gt;603&lt;/rec-number&gt;&lt;foreign-keys&gt;&lt;key app="EN" db-id="d5z29xvs2eredpexa9rxefa6fdef55x99zs9" timestamp="1578403097"&gt;603&lt;/key&gt;&lt;/foreign-keys&gt;&lt;ref-type name="Journal Article"&gt;17&lt;/ref-type&gt;&lt;contributors&gt;&lt;authors&gt;&lt;author&gt;Miura, Keiji&lt;/author&gt;&lt;author&gt;Hirai, Momoki&lt;/author&gt;&lt;author&gt;Kanai, Yoshiyuki&lt;/author&gt;&lt;author&gt;Kurosawa, Yoshikazu %J Genomics&lt;/author&gt;&lt;/authors&gt;&lt;/contributors&gt;&lt;titles&gt;&lt;title&gt;Organization of the human gene for nucleobindin (NUC) and its chromosomal assignment to 19q13. 2–q13. 4&lt;/title&gt;&lt;/titles&gt;&lt;pages&gt;181-186&lt;/pages&gt;&lt;volume&gt;34&lt;/volume&gt;&lt;number&gt;2&lt;/number&gt;&lt;dates&gt;&lt;year&gt;1996&lt;/year&gt;&lt;/dates&gt;&lt;isbn&gt;0888-7543&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[81]</w:t>
            </w:r>
            <w:r w:rsidRPr="000E1119">
              <w:rPr>
                <w:rFonts w:ascii="Times New Roman" w:hAnsi="Times New Roman" w:cs="Times New Roman"/>
                <w:sz w:val="16"/>
                <w:szCs w:val="18"/>
              </w:rPr>
              <w:fldChar w:fldCharType="end"/>
            </w:r>
          </w:p>
        </w:tc>
      </w:tr>
      <w:tr w:rsidR="002A1D01" w:rsidRPr="000E1119" w14:paraId="1CA16FCE" w14:textId="77777777" w:rsidTr="004055EB">
        <w:trPr>
          <w:trHeight w:val="285"/>
        </w:trPr>
        <w:tc>
          <w:tcPr>
            <w:tcW w:w="846" w:type="dxa"/>
            <w:noWrap/>
            <w:hideMark/>
          </w:tcPr>
          <w:p w14:paraId="0D2314CD"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4.78</w:t>
            </w:r>
          </w:p>
        </w:tc>
        <w:tc>
          <w:tcPr>
            <w:tcW w:w="2374" w:type="dxa"/>
            <w:noWrap/>
            <w:hideMark/>
          </w:tcPr>
          <w:p w14:paraId="15E1AD4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sp|P04632|CPNS1_HUMAN</w:t>
            </w:r>
          </w:p>
        </w:tc>
        <w:tc>
          <w:tcPr>
            <w:tcW w:w="2008" w:type="dxa"/>
            <w:noWrap/>
            <w:hideMark/>
          </w:tcPr>
          <w:p w14:paraId="0DC0539C"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Calpain Small Subunit 1</w:t>
            </w:r>
          </w:p>
        </w:tc>
        <w:tc>
          <w:tcPr>
            <w:tcW w:w="905" w:type="dxa"/>
            <w:noWrap/>
            <w:hideMark/>
          </w:tcPr>
          <w:p w14:paraId="2654359B"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0.038</w:t>
            </w:r>
          </w:p>
        </w:tc>
        <w:tc>
          <w:tcPr>
            <w:tcW w:w="2883" w:type="dxa"/>
            <w:noWrap/>
            <w:hideMark/>
          </w:tcPr>
          <w:p w14:paraId="07993C0D" w14:textId="76869221"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calcium-dependent cysteine proteinase whose proteolytic activities influence apoptosis, proliferation, migration, adhesion, and autophagy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&lt;EndNote&gt;&lt;Cite&gt;&lt;Author&gt;Demarchi&lt;/Author&gt;&lt;Year&gt;2007&lt;/Year&gt;&lt;RecNum&gt;457&lt;/RecNum&gt;&lt;DisplayText&gt;[82]&lt;/DisplayText&gt;&lt;record&gt;&lt;rec-number&gt;457&lt;/rec-number&gt;&lt;foreign-keys&gt;&lt;key app="EN" db-id="d5z29xvs2eredpexa9rxefa6fdef55x99zs9" timestamp="1572101255"&gt;457&lt;/key&gt;&lt;/foreign-keys&gt;&lt;ref-type name="Journal Article"&gt;17&lt;/ref-type&gt;&lt;contributors&gt;&lt;authors&gt;&lt;author&gt;Demarchi, Francesca&lt;/author&gt;&lt;author&gt;Bertoli, Cosetta&lt;/author&gt;&lt;author&gt;Copetti, Tamara&lt;/author&gt;&lt;author&gt;Eskelinen, Eeva-Liisa&lt;/author&gt;&lt;author&gt;Schneider, Claudio %J Autophagy&lt;/author&gt;&lt;/authors&gt;&lt;/contributors&gt;&lt;titles&gt;&lt;title&gt;Calpain as a novel regulator of autophagosome formation&lt;/title&gt;&lt;/titles&gt;&lt;pages&gt;235-237&lt;/pages&gt;&lt;volume&gt;3&lt;/volume&gt;&lt;number&gt;3&lt;/number&gt;&lt;dates&gt;&lt;year&gt;2007&lt;/year&gt;&lt;/dates&gt;&lt;isbn&gt;1554-8627&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[82]</w:t>
            </w:r>
            <w:r w:rsidRPr="000E1119">
              <w:rPr>
                <w:rFonts w:ascii="Times New Roman" w:hAnsi="Times New Roman" w:cs="Times New Roman"/>
                <w:sz w:val="16"/>
                <w:szCs w:val="18"/>
              </w:rPr>
              <w:fldChar w:fldCharType="end"/>
            </w:r>
          </w:p>
        </w:tc>
      </w:tr>
      <w:tr w:rsidR="002A1D01" w:rsidRPr="000E1119" w14:paraId="2BDA5461" w14:textId="77777777" w:rsidTr="004055EB">
        <w:trPr>
          <w:trHeight w:val="285"/>
        </w:trPr>
        <w:tc>
          <w:tcPr>
            <w:tcW w:w="846" w:type="dxa"/>
            <w:noWrap/>
            <w:hideMark/>
          </w:tcPr>
          <w:p w14:paraId="784AE456"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5.14</w:t>
            </w:r>
          </w:p>
        </w:tc>
        <w:tc>
          <w:tcPr>
            <w:tcW w:w="2374" w:type="dxa"/>
            <w:noWrap/>
            <w:hideMark/>
          </w:tcPr>
          <w:p w14:paraId="6C26A16A"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sp|Q16795|NDUA9_HUMAN</w:t>
            </w:r>
          </w:p>
        </w:tc>
        <w:tc>
          <w:tcPr>
            <w:tcW w:w="2008" w:type="dxa"/>
            <w:noWrap/>
            <w:hideMark/>
          </w:tcPr>
          <w:p w14:paraId="210B482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NADH dehydrogenase (Ubiquinone) 1 alpha subcomplex subunit </w:t>
            </w:r>
          </w:p>
        </w:tc>
        <w:tc>
          <w:tcPr>
            <w:tcW w:w="905" w:type="dxa"/>
            <w:noWrap/>
            <w:hideMark/>
          </w:tcPr>
          <w:p w14:paraId="48DD037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0.012</w:t>
            </w:r>
          </w:p>
        </w:tc>
        <w:tc>
          <w:tcPr>
            <w:tcW w:w="2883" w:type="dxa"/>
            <w:noWrap/>
            <w:hideMark/>
          </w:tcPr>
          <w:p w14:paraId="61DB0EF9" w14:textId="3EF5EC83"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Involved in the </w:t>
            </w:r>
            <w:r w:rsidRPr="000E1119">
              <w:rPr>
                <w:rFonts w:ascii="Times New Roman" w:hAnsi="Times New Roman" w:cs="Times New Roman"/>
                <w:color w:val="222222"/>
                <w:sz w:val="16"/>
                <w:szCs w:val="24"/>
              </w:rPr>
              <w:t xml:space="preserve">mitochondrial membrane respiratory chain </w:t>
            </w:r>
            <w:r w:rsidRPr="000E1119">
              <w:rPr>
                <w:rFonts w:ascii="Times New Roman" w:hAnsi="Times New Roman" w:cs="Times New Roman"/>
                <w:color w:val="222222"/>
                <w:sz w:val="16"/>
                <w:szCs w:val="24"/>
              </w:rPr>
              <w:fldChar w:fldCharType="begin"/>
            </w:r>
            <w:r w:rsidR="00EB564D">
              <w:rPr>
                <w:rFonts w:ascii="Times New Roman" w:hAnsi="Times New Roman" w:cs="Times New Roman"/>
                <w:color w:val="222222"/>
                <w:sz w:val="16"/>
                <w:szCs w:val="24"/>
              </w:rPr>
              <w:instrText xml:space="preserve"> ADDIN EN.CITE &lt;EndNote&gt;&lt;Cite&gt;&lt;Author&gt;Baertling&lt;/Author&gt;&lt;Year&gt;2018&lt;/Year&gt;&lt;RecNum&gt;604&lt;/RecNum&gt;&lt;DisplayText&gt;[83]&lt;/DisplayText&gt;&lt;record&gt;&lt;rec-number&gt;604&lt;/rec-number&gt;&lt;foreign-keys&gt;&lt;key app="EN" db-id="d5z29xvs2eredpexa9rxefa6fdef55x99zs9" timestamp="1578403422"&gt;604&lt;/key&gt;&lt;/foreign-keys&gt;&lt;ref-type name="Journal Article"&gt;17&lt;/ref-type&gt;&lt;contributors&gt;&lt;authors&gt;&lt;author&gt;Baertling, F&lt;/author&gt;&lt;author&gt;Sanchez‐Caballero, L&lt;/author&gt;&lt;author&gt;van den Brand, MAM&lt;/author&gt;&lt;author&gt;Fung, C‐W&lt;/author&gt;&lt;author&gt;Chan, SH‐S&lt;/author&gt;&lt;author&gt;Wong, VC‐N&lt;/author&gt;&lt;author&gt;Hellebrekers, DME&lt;/author&gt;&lt;author&gt;de Coo, IFM&lt;/author&gt;&lt;author&gt;Smeitink, JAM&lt;/author&gt;&lt;author&gt;Rodenburg, RJT %J Clinical genetics&lt;/author&gt;&lt;/authors&gt;&lt;/contributors&gt;&lt;titles&gt;&lt;title&gt;NDUFA9 point mutations cause a variable mitochondrial complex I assembly defect&lt;/title&gt;&lt;/titles&gt;&lt;pages&gt;111-118&lt;/pages&gt;&lt;volume&gt;93&lt;/volume&gt;&lt;number&gt;1&lt;/number&gt;&lt;dates&gt;&lt;year&gt;2018&lt;/year&gt;&lt;/dates&gt;&lt;isbn&gt;0009-9163&lt;/isbn&gt;&lt;urls&gt;&lt;/urls&gt;&lt;/record&gt;&lt;/Cite&gt;&lt;/EndNote&gt;</w:instrText>
            </w:r>
            <w:r w:rsidRPr="000E1119">
              <w:rPr>
                <w:rFonts w:ascii="Times New Roman" w:hAnsi="Times New Roman" w:cs="Times New Roman"/>
                <w:color w:val="222222"/>
                <w:sz w:val="16"/>
                <w:szCs w:val="24"/>
              </w:rPr>
              <w:fldChar w:fldCharType="separate"/>
            </w:r>
            <w:r w:rsidR="00EB564D">
              <w:rPr>
                <w:rFonts w:ascii="Times New Roman" w:hAnsi="Times New Roman" w:cs="Times New Roman"/>
                <w:noProof/>
                <w:color w:val="222222"/>
                <w:sz w:val="16"/>
                <w:szCs w:val="24"/>
              </w:rPr>
              <w:t>[83]</w:t>
            </w:r>
            <w:r w:rsidRPr="000E1119">
              <w:rPr>
                <w:rFonts w:ascii="Times New Roman" w:hAnsi="Times New Roman" w:cs="Times New Roman"/>
                <w:color w:val="222222"/>
                <w:sz w:val="16"/>
                <w:szCs w:val="24"/>
              </w:rPr>
              <w:fldChar w:fldCharType="end"/>
            </w:r>
          </w:p>
        </w:tc>
      </w:tr>
      <w:tr w:rsidR="002A1D01" w:rsidRPr="000E1119" w14:paraId="1CE28958" w14:textId="77777777" w:rsidTr="004055EB">
        <w:trPr>
          <w:trHeight w:val="285"/>
        </w:trPr>
        <w:tc>
          <w:tcPr>
            <w:tcW w:w="846" w:type="dxa"/>
            <w:noWrap/>
            <w:hideMark/>
          </w:tcPr>
          <w:p w14:paraId="71E3D29F"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5.29</w:t>
            </w:r>
          </w:p>
        </w:tc>
        <w:tc>
          <w:tcPr>
            <w:tcW w:w="2374" w:type="dxa"/>
            <w:noWrap/>
            <w:hideMark/>
          </w:tcPr>
          <w:p w14:paraId="4C13FF3E"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sp|O00442|RTCA_HUMAN</w:t>
            </w:r>
          </w:p>
        </w:tc>
        <w:tc>
          <w:tcPr>
            <w:tcW w:w="2008" w:type="dxa"/>
            <w:noWrap/>
            <w:hideMark/>
          </w:tcPr>
          <w:p w14:paraId="3633D380"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RNA 3'-terminal phosphate cyclase</w:t>
            </w:r>
          </w:p>
        </w:tc>
        <w:tc>
          <w:tcPr>
            <w:tcW w:w="905" w:type="dxa"/>
            <w:noWrap/>
            <w:hideMark/>
          </w:tcPr>
          <w:p w14:paraId="7D45B781"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0.003</w:t>
            </w:r>
          </w:p>
        </w:tc>
        <w:tc>
          <w:tcPr>
            <w:tcW w:w="2883" w:type="dxa"/>
            <w:noWrap/>
            <w:hideMark/>
          </w:tcPr>
          <w:p w14:paraId="769DC02E" w14:textId="3D684869"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RNA processing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&lt;EndNote&gt;&lt;Cite&gt;&lt;Author&gt;Genschik&lt;/Author&gt;&lt;Year&gt;1997&lt;/Year&gt;&lt;RecNum&gt;601&lt;/RecNum&gt;&lt;DisplayText&gt;[84]&lt;/DisplayText&gt;&lt;record&gt;&lt;rec-number&gt;601&lt;/rec-number&gt;&lt;foreign-keys&gt;&lt;key app="EN" db-id="d5z29xvs2eredpexa9rxefa6fdef55x99zs9" timestamp="1578402608"&gt;601&lt;/key&gt;&lt;/foreign-keys&gt;&lt;ref-type name="Journal Article"&gt;17&lt;/ref-type&gt;&lt;contributors&gt;&lt;authors&gt;&lt;author&gt;Genschik, Pascal&lt;/author&gt;&lt;author&gt;Billy, Eric&lt;/author&gt;&lt;author&gt;Swianiewicz, Michal&lt;/author&gt;&lt;author&gt;Filipowicz, Witold %J The EMBO Journal&lt;/author&gt;&lt;/authors&gt;&lt;/contributors&gt;&lt;titles&gt;&lt;title&gt;The human RNA 3′‐terminal phosphate cyclase is a member of a new family of proteins conserved in Eucarya, Bacteria and Archaea&lt;/title&gt;&lt;/titles&gt;&lt;pages&gt;2955-2967&lt;/pages&gt;&lt;volume&gt;16&lt;/volume&gt;&lt;number&gt;10&lt;/number&gt;&lt;dates&gt;&lt;year&gt;1997&lt;/year&gt;&lt;/dates&gt;&lt;isbn&gt;1460-2075&lt;/isbn&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[84]</w:t>
            </w:r>
            <w:r w:rsidRPr="000E1119">
              <w:rPr>
                <w:rFonts w:ascii="Times New Roman" w:hAnsi="Times New Roman" w:cs="Times New Roman"/>
                <w:sz w:val="16"/>
                <w:szCs w:val="18"/>
              </w:rPr>
              <w:fldChar w:fldCharType="end"/>
            </w:r>
          </w:p>
        </w:tc>
      </w:tr>
      <w:tr w:rsidR="002A1D01" w:rsidRPr="000E1119" w14:paraId="125DB70F" w14:textId="77777777" w:rsidTr="004055EB">
        <w:trPr>
          <w:trHeight w:val="285"/>
        </w:trPr>
        <w:tc>
          <w:tcPr>
            <w:tcW w:w="846" w:type="dxa"/>
            <w:noWrap/>
            <w:hideMark/>
          </w:tcPr>
          <w:p w14:paraId="39BBA65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5.37</w:t>
            </w:r>
          </w:p>
        </w:tc>
        <w:tc>
          <w:tcPr>
            <w:tcW w:w="2374" w:type="dxa"/>
            <w:noWrap/>
            <w:hideMark/>
          </w:tcPr>
          <w:p w14:paraId="6EE972B4"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sp|P16104|H2AX_HUMAN</w:t>
            </w:r>
          </w:p>
        </w:tc>
        <w:tc>
          <w:tcPr>
            <w:tcW w:w="2008" w:type="dxa"/>
            <w:noWrap/>
            <w:hideMark/>
          </w:tcPr>
          <w:p w14:paraId="0CE26372"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Histone H2AX</w:t>
            </w:r>
          </w:p>
        </w:tc>
        <w:tc>
          <w:tcPr>
            <w:tcW w:w="905" w:type="dxa"/>
            <w:noWrap/>
            <w:hideMark/>
          </w:tcPr>
          <w:p w14:paraId="640DD039" w14:textId="77777777"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0.023</w:t>
            </w:r>
          </w:p>
        </w:tc>
        <w:tc>
          <w:tcPr>
            <w:tcW w:w="2883" w:type="dxa"/>
            <w:noWrap/>
            <w:hideMark/>
          </w:tcPr>
          <w:p w14:paraId="00FA0350" w14:textId="1D0B810E" w:rsidR="002A1D01" w:rsidRPr="000E1119" w:rsidRDefault="002A1D01" w:rsidP="002A1D01">
            <w:pPr>
              <w:rPr>
                <w:rFonts w:ascii="Times New Roman" w:hAnsi="Times New Roman" w:cs="Times New Roman"/>
                <w:sz w:val="16"/>
                <w:szCs w:val="18"/>
              </w:rPr>
            </w:pPr>
            <w:r w:rsidRPr="000E1119">
              <w:rPr>
                <w:rFonts w:ascii="Times New Roman" w:hAnsi="Times New Roman" w:cs="Times New Roman"/>
                <w:sz w:val="16"/>
                <w:szCs w:val="18"/>
              </w:rPr>
              <w:t xml:space="preserve">Key role in the double-stranded break response, DNA damage leading to apoptosis </w:t>
            </w:r>
            <w:r w:rsidRPr="000E1119">
              <w:rPr>
                <w:rFonts w:ascii="Times New Roman" w:hAnsi="Times New Roman" w:cs="Times New Roman"/>
                <w:sz w:val="16"/>
                <w:szCs w:val="18"/>
              </w:rPr>
              <w:fldChar w:fldCharType="begin"/>
            </w:r>
            <w:r w:rsidR="00EB564D">
              <w:rPr>
                <w:rFonts w:ascii="Times New Roman" w:hAnsi="Times New Roman" w:cs="Times New Roman"/>
                <w:sz w:val="16"/>
                <w:szCs w:val="18"/>
              </w:rPr>
              <w:instrText xml:space="preserve"> ADDIN EN.CITE &lt;EndNote&gt;&lt;Cite&gt;&lt;Author&gt;Olive&lt;/Author&gt;&lt;Year&gt;2009&lt;/Year&gt;&lt;RecNum&gt;439&lt;/RecNum&gt;&lt;DisplayText&gt;[85]&lt;/DisplayText&gt;&lt;record&gt;&lt;rec-number&gt;439&lt;/rec-number&gt;&lt;foreign-keys&gt;&lt;key app="EN" db-id="d5z29xvs2eredpexa9rxefa6fdef55x99zs9" timestamp="1572022749"&gt;439&lt;/key&gt;&lt;/foreign-keys&gt;&lt;ref-type name="Journal Article"&gt;17&lt;/ref-type&gt;&lt;contributors&gt;&lt;authors&gt;&lt;author&gt;Olive, Peggy L %J Aging&lt;/author&gt;&lt;/authors&gt;&lt;/contributors&gt;&lt;titles&gt;&lt;title&gt;Endogenous DNA breaks: γH2AX and the role of telomeres&lt;/title&gt;&lt;/titles&gt;&lt;pages&gt;154&lt;/pages&gt;&lt;volume&gt;1&lt;/volume&gt;&lt;number&gt;2&lt;/number&gt;&lt;dates&gt;&lt;year&gt;2009&lt;/year&gt;&lt;/dates&gt;&lt;urls&gt;&lt;/urls&gt;&lt;/record&gt;&lt;/Cite&gt;&lt;/EndNote&gt;</w:instrText>
            </w:r>
            <w:r w:rsidRPr="000E1119">
              <w:rPr>
                <w:rFonts w:ascii="Times New Roman" w:hAnsi="Times New Roman" w:cs="Times New Roman"/>
                <w:sz w:val="16"/>
                <w:szCs w:val="18"/>
              </w:rPr>
              <w:fldChar w:fldCharType="separate"/>
            </w:r>
            <w:r w:rsidR="00EB564D">
              <w:rPr>
                <w:rFonts w:ascii="Times New Roman" w:hAnsi="Times New Roman" w:cs="Times New Roman"/>
                <w:noProof/>
                <w:sz w:val="16"/>
                <w:szCs w:val="18"/>
              </w:rPr>
              <w:t>[85]</w:t>
            </w:r>
            <w:r w:rsidRPr="000E1119">
              <w:rPr>
                <w:rFonts w:ascii="Times New Roman" w:hAnsi="Times New Roman" w:cs="Times New Roman"/>
                <w:sz w:val="16"/>
                <w:szCs w:val="18"/>
              </w:rPr>
              <w:fldChar w:fldCharType="end"/>
            </w:r>
          </w:p>
        </w:tc>
      </w:tr>
    </w:tbl>
    <w:p w14:paraId="30446742" w14:textId="77777777" w:rsidR="002A1D01" w:rsidRPr="000E1119" w:rsidRDefault="002A1D01" w:rsidP="002A1D01">
      <w:pPr>
        <w:spacing w:line="240" w:lineRule="auto"/>
        <w:jc w:val="both"/>
        <w:rPr>
          <w:rFonts w:ascii="Times New Roman" w:hAnsi="Times New Roman" w:cs="Times New Roman"/>
          <w:sz w:val="24"/>
          <w:szCs w:val="24"/>
        </w:rPr>
      </w:pPr>
    </w:p>
    <w:p w14:paraId="28D6157F" w14:textId="77777777" w:rsidR="002A1D01" w:rsidRPr="000E1119" w:rsidRDefault="002A1D01" w:rsidP="003F66A9">
      <w:pPr>
        <w:spacing w:line="360" w:lineRule="auto"/>
        <w:jc w:val="both"/>
        <w:rPr>
          <w:rFonts w:ascii="Times New Roman" w:hAnsi="Times New Roman" w:cs="Times New Roman"/>
          <w:b/>
          <w:sz w:val="24"/>
          <w:szCs w:val="23"/>
          <w:u w:val="single"/>
        </w:rPr>
      </w:pPr>
    </w:p>
    <w:p w14:paraId="20162B4A" w14:textId="705D0597" w:rsidR="003F66A9" w:rsidRPr="000E1119" w:rsidRDefault="003F66A9" w:rsidP="003F66A9">
      <w:pPr>
        <w:spacing w:line="36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w:t>
      </w:r>
      <w:r w:rsidR="00171ABA">
        <w:rPr>
          <w:rFonts w:ascii="Times New Roman" w:hAnsi="Times New Roman" w:cs="Times New Roman"/>
          <w:b/>
          <w:sz w:val="24"/>
          <w:szCs w:val="23"/>
          <w:u w:val="single"/>
        </w:rPr>
        <w:t>6</w:t>
      </w:r>
      <w:r w:rsidRPr="000E1119">
        <w:rPr>
          <w:rFonts w:ascii="Times New Roman" w:hAnsi="Times New Roman" w:cs="Times New Roman"/>
          <w:b/>
          <w:sz w:val="24"/>
          <w:szCs w:val="23"/>
          <w:u w:val="single"/>
        </w:rPr>
        <w:t>: List of proteins involved in ribosomal processing and translation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1153"/>
        <w:gridCol w:w="2504"/>
        <w:gridCol w:w="4065"/>
      </w:tblGrid>
      <w:tr w:rsidR="003F66A9" w:rsidRPr="000E1119" w14:paraId="12C6064A" w14:textId="77777777" w:rsidTr="004055EB">
        <w:trPr>
          <w:trHeight w:val="285"/>
        </w:trPr>
        <w:tc>
          <w:tcPr>
            <w:tcW w:w="1324" w:type="dxa"/>
            <w:noWrap/>
            <w:hideMark/>
          </w:tcPr>
          <w:p w14:paraId="0D8777A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2106C765"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567" w:type="dxa"/>
            <w:noWrap/>
            <w:hideMark/>
          </w:tcPr>
          <w:p w14:paraId="1C1C333A"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4172" w:type="dxa"/>
            <w:noWrap/>
            <w:hideMark/>
          </w:tcPr>
          <w:p w14:paraId="00E60121"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7BDBD794" w14:textId="77777777" w:rsidTr="004055EB">
        <w:trPr>
          <w:trHeight w:val="285"/>
        </w:trPr>
        <w:tc>
          <w:tcPr>
            <w:tcW w:w="1324" w:type="dxa"/>
            <w:noWrap/>
            <w:hideMark/>
          </w:tcPr>
          <w:p w14:paraId="51EBFA4F"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Down-regulated </w:t>
            </w:r>
          </w:p>
        </w:tc>
        <w:tc>
          <w:tcPr>
            <w:tcW w:w="1179" w:type="dxa"/>
            <w:noWrap/>
            <w:hideMark/>
          </w:tcPr>
          <w:p w14:paraId="64EE7B3B" w14:textId="77777777" w:rsidR="003F66A9" w:rsidRPr="000E1119" w:rsidRDefault="003F66A9" w:rsidP="002A1D01">
            <w:pPr>
              <w:jc w:val="both"/>
              <w:rPr>
                <w:rFonts w:ascii="Times New Roman" w:hAnsi="Times New Roman" w:cs="Times New Roman"/>
                <w:b/>
                <w:bCs/>
                <w:sz w:val="18"/>
                <w:szCs w:val="18"/>
              </w:rPr>
            </w:pPr>
          </w:p>
        </w:tc>
        <w:tc>
          <w:tcPr>
            <w:tcW w:w="2567" w:type="dxa"/>
            <w:noWrap/>
            <w:hideMark/>
          </w:tcPr>
          <w:p w14:paraId="2BFA7661" w14:textId="77777777" w:rsidR="003F66A9" w:rsidRPr="000E1119" w:rsidRDefault="003F66A9" w:rsidP="002A1D01">
            <w:pPr>
              <w:jc w:val="both"/>
              <w:rPr>
                <w:rFonts w:ascii="Times New Roman" w:hAnsi="Times New Roman" w:cs="Times New Roman"/>
                <w:sz w:val="18"/>
                <w:szCs w:val="18"/>
              </w:rPr>
            </w:pPr>
          </w:p>
        </w:tc>
        <w:tc>
          <w:tcPr>
            <w:tcW w:w="4172" w:type="dxa"/>
            <w:noWrap/>
            <w:hideMark/>
          </w:tcPr>
          <w:p w14:paraId="429C28F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r>
      <w:tr w:rsidR="003F66A9" w:rsidRPr="000E1119" w14:paraId="148C41AB" w14:textId="77777777" w:rsidTr="004055EB">
        <w:trPr>
          <w:trHeight w:val="285"/>
        </w:trPr>
        <w:tc>
          <w:tcPr>
            <w:tcW w:w="1324" w:type="dxa"/>
            <w:noWrap/>
            <w:hideMark/>
          </w:tcPr>
          <w:p w14:paraId="3BEA38C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23913FC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-4.28</w:t>
            </w:r>
          </w:p>
        </w:tc>
        <w:tc>
          <w:tcPr>
            <w:tcW w:w="2567" w:type="dxa"/>
            <w:noWrap/>
            <w:hideMark/>
          </w:tcPr>
          <w:p w14:paraId="1648771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sp|P41567|EIF1_HUMAN</w:t>
            </w:r>
          </w:p>
        </w:tc>
        <w:tc>
          <w:tcPr>
            <w:tcW w:w="4172" w:type="dxa"/>
            <w:noWrap/>
            <w:hideMark/>
          </w:tcPr>
          <w:p w14:paraId="750D268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Eukaryotic translation initiation factor 1</w:t>
            </w:r>
          </w:p>
        </w:tc>
      </w:tr>
      <w:tr w:rsidR="003F66A9" w:rsidRPr="000E1119" w14:paraId="766794E0" w14:textId="77777777" w:rsidTr="004055EB">
        <w:trPr>
          <w:trHeight w:val="285"/>
        </w:trPr>
        <w:tc>
          <w:tcPr>
            <w:tcW w:w="1324" w:type="dxa"/>
            <w:noWrap/>
            <w:hideMark/>
          </w:tcPr>
          <w:p w14:paraId="63C0062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58B9CA0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-3.5</w:t>
            </w:r>
          </w:p>
        </w:tc>
        <w:tc>
          <w:tcPr>
            <w:tcW w:w="2567" w:type="dxa"/>
            <w:noWrap/>
            <w:hideMark/>
          </w:tcPr>
          <w:p w14:paraId="6A878A8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sp|Q7Z478|DHX29_HUMAN</w:t>
            </w:r>
          </w:p>
        </w:tc>
        <w:tc>
          <w:tcPr>
            <w:tcW w:w="4172" w:type="dxa"/>
            <w:noWrap/>
            <w:hideMark/>
          </w:tcPr>
          <w:p w14:paraId="6CD9B0F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DExH-box helicase 29</w:t>
            </w:r>
          </w:p>
        </w:tc>
      </w:tr>
      <w:tr w:rsidR="003F66A9" w:rsidRPr="000E1119" w14:paraId="037E41EB" w14:textId="77777777" w:rsidTr="004055EB">
        <w:trPr>
          <w:trHeight w:val="285"/>
        </w:trPr>
        <w:tc>
          <w:tcPr>
            <w:tcW w:w="1324" w:type="dxa"/>
            <w:noWrap/>
            <w:hideMark/>
          </w:tcPr>
          <w:p w14:paraId="7EC753C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3FE5E39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-3.39</w:t>
            </w:r>
          </w:p>
        </w:tc>
        <w:tc>
          <w:tcPr>
            <w:tcW w:w="2567" w:type="dxa"/>
            <w:noWrap/>
            <w:hideMark/>
          </w:tcPr>
          <w:p w14:paraId="7159F4A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sp|P20042|IF2B_HUMAN</w:t>
            </w:r>
          </w:p>
        </w:tc>
        <w:tc>
          <w:tcPr>
            <w:tcW w:w="4172" w:type="dxa"/>
            <w:noWrap/>
            <w:hideMark/>
          </w:tcPr>
          <w:p w14:paraId="230B4C6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Eukaryotic translation initiation factor 2 subunit 2</w:t>
            </w:r>
          </w:p>
        </w:tc>
      </w:tr>
      <w:tr w:rsidR="003F66A9" w:rsidRPr="000E1119" w14:paraId="583CEB11" w14:textId="77777777" w:rsidTr="004055EB">
        <w:trPr>
          <w:trHeight w:val="285"/>
        </w:trPr>
        <w:tc>
          <w:tcPr>
            <w:tcW w:w="1324" w:type="dxa"/>
            <w:noWrap/>
            <w:hideMark/>
          </w:tcPr>
          <w:p w14:paraId="1DB3809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0A588E0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-2.91</w:t>
            </w:r>
          </w:p>
        </w:tc>
        <w:tc>
          <w:tcPr>
            <w:tcW w:w="2567" w:type="dxa"/>
            <w:noWrap/>
            <w:hideMark/>
          </w:tcPr>
          <w:p w14:paraId="024E4BD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sp|P62875|RPAB5_HUMAN</w:t>
            </w:r>
          </w:p>
        </w:tc>
        <w:tc>
          <w:tcPr>
            <w:tcW w:w="4172" w:type="dxa"/>
            <w:noWrap/>
            <w:hideMark/>
          </w:tcPr>
          <w:p w14:paraId="10C1072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DNA-directed RNA polymerases I, II, and III subunit</w:t>
            </w:r>
          </w:p>
        </w:tc>
      </w:tr>
      <w:tr w:rsidR="003F66A9" w:rsidRPr="000E1119" w14:paraId="2E1D4DCD" w14:textId="77777777" w:rsidTr="004055EB">
        <w:trPr>
          <w:trHeight w:val="285"/>
        </w:trPr>
        <w:tc>
          <w:tcPr>
            <w:tcW w:w="1324" w:type="dxa"/>
            <w:noWrap/>
            <w:hideMark/>
          </w:tcPr>
          <w:p w14:paraId="3412D1F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510E45C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-2.85</w:t>
            </w:r>
          </w:p>
        </w:tc>
        <w:tc>
          <w:tcPr>
            <w:tcW w:w="2567" w:type="dxa"/>
            <w:noWrap/>
            <w:hideMark/>
          </w:tcPr>
          <w:p w14:paraId="2B96C01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sp|P54105|ICLN_HUMAN</w:t>
            </w:r>
          </w:p>
        </w:tc>
        <w:tc>
          <w:tcPr>
            <w:tcW w:w="4172" w:type="dxa"/>
            <w:noWrap/>
            <w:hideMark/>
          </w:tcPr>
          <w:p w14:paraId="515467C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Methylosome subunit pICln</w:t>
            </w:r>
          </w:p>
        </w:tc>
      </w:tr>
      <w:tr w:rsidR="003F66A9" w:rsidRPr="000E1119" w14:paraId="19F815E1" w14:textId="77777777" w:rsidTr="004055EB">
        <w:trPr>
          <w:trHeight w:val="285"/>
        </w:trPr>
        <w:tc>
          <w:tcPr>
            <w:tcW w:w="1324" w:type="dxa"/>
            <w:noWrap/>
            <w:hideMark/>
          </w:tcPr>
          <w:p w14:paraId="353E808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39D5605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-2.36</w:t>
            </w:r>
          </w:p>
        </w:tc>
        <w:tc>
          <w:tcPr>
            <w:tcW w:w="2567" w:type="dxa"/>
            <w:noWrap/>
            <w:hideMark/>
          </w:tcPr>
          <w:p w14:paraId="49DE6E6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sp|P63220|RS21_HUMAN</w:t>
            </w:r>
          </w:p>
        </w:tc>
        <w:tc>
          <w:tcPr>
            <w:tcW w:w="4172" w:type="dxa"/>
            <w:noWrap/>
            <w:hideMark/>
          </w:tcPr>
          <w:p w14:paraId="753F56F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Ribosomal Protein S21</w:t>
            </w:r>
          </w:p>
        </w:tc>
      </w:tr>
      <w:tr w:rsidR="003F66A9" w:rsidRPr="000E1119" w14:paraId="73CDADA5" w14:textId="77777777" w:rsidTr="004055EB">
        <w:trPr>
          <w:trHeight w:val="285"/>
        </w:trPr>
        <w:tc>
          <w:tcPr>
            <w:tcW w:w="1324" w:type="dxa"/>
            <w:noWrap/>
            <w:hideMark/>
          </w:tcPr>
          <w:p w14:paraId="5D6C0B9D"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Up-regulated </w:t>
            </w:r>
          </w:p>
        </w:tc>
        <w:tc>
          <w:tcPr>
            <w:tcW w:w="1179" w:type="dxa"/>
            <w:noWrap/>
            <w:hideMark/>
          </w:tcPr>
          <w:p w14:paraId="15066CB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2.26</w:t>
            </w:r>
          </w:p>
        </w:tc>
        <w:tc>
          <w:tcPr>
            <w:tcW w:w="2567" w:type="dxa"/>
            <w:noWrap/>
            <w:hideMark/>
          </w:tcPr>
          <w:p w14:paraId="32846FE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sp|P55795|HNRH2_HUMAN</w:t>
            </w:r>
          </w:p>
        </w:tc>
        <w:tc>
          <w:tcPr>
            <w:tcW w:w="4172" w:type="dxa"/>
            <w:noWrap/>
            <w:hideMark/>
          </w:tcPr>
          <w:p w14:paraId="1DC6EF0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Heterogeneous Nuclear Ribonucleoprotein H2</w:t>
            </w:r>
          </w:p>
        </w:tc>
      </w:tr>
      <w:tr w:rsidR="003F66A9" w:rsidRPr="000E1119" w14:paraId="49783035" w14:textId="77777777" w:rsidTr="004055EB">
        <w:trPr>
          <w:trHeight w:val="285"/>
        </w:trPr>
        <w:tc>
          <w:tcPr>
            <w:tcW w:w="1324" w:type="dxa"/>
            <w:noWrap/>
            <w:hideMark/>
          </w:tcPr>
          <w:p w14:paraId="348B90A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6939E88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2.55</w:t>
            </w:r>
          </w:p>
        </w:tc>
        <w:tc>
          <w:tcPr>
            <w:tcW w:w="2567" w:type="dxa"/>
            <w:noWrap/>
            <w:hideMark/>
          </w:tcPr>
          <w:p w14:paraId="6D9A7F4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sp|Q8IUX4|ABC3F_HUMAN</w:t>
            </w:r>
          </w:p>
        </w:tc>
        <w:tc>
          <w:tcPr>
            <w:tcW w:w="4172" w:type="dxa"/>
            <w:noWrap/>
            <w:hideMark/>
          </w:tcPr>
          <w:p w14:paraId="5B11806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Apolipoprotein B MRNA Editing Enzyme Catalytic Subunit 3F</w:t>
            </w:r>
          </w:p>
        </w:tc>
      </w:tr>
      <w:tr w:rsidR="003F66A9" w:rsidRPr="000E1119" w14:paraId="7AC4D88D" w14:textId="77777777" w:rsidTr="004055EB">
        <w:trPr>
          <w:trHeight w:val="285"/>
        </w:trPr>
        <w:tc>
          <w:tcPr>
            <w:tcW w:w="1324" w:type="dxa"/>
            <w:noWrap/>
            <w:hideMark/>
          </w:tcPr>
          <w:p w14:paraId="22DE48F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44A1A17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2.56</w:t>
            </w:r>
          </w:p>
        </w:tc>
        <w:tc>
          <w:tcPr>
            <w:tcW w:w="2567" w:type="dxa"/>
            <w:noWrap/>
            <w:hideMark/>
          </w:tcPr>
          <w:p w14:paraId="07BC307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sp|Q9ULC4|MCTS1_HUMAN</w:t>
            </w:r>
          </w:p>
        </w:tc>
        <w:tc>
          <w:tcPr>
            <w:tcW w:w="4172" w:type="dxa"/>
            <w:noWrap/>
            <w:hideMark/>
          </w:tcPr>
          <w:p w14:paraId="599D189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Multiple Copies In T-Cell Lymphoma-1</w:t>
            </w:r>
          </w:p>
        </w:tc>
      </w:tr>
      <w:tr w:rsidR="003F66A9" w:rsidRPr="000E1119" w14:paraId="3728ED97" w14:textId="77777777" w:rsidTr="004055EB">
        <w:trPr>
          <w:trHeight w:val="285"/>
        </w:trPr>
        <w:tc>
          <w:tcPr>
            <w:tcW w:w="1324" w:type="dxa"/>
            <w:noWrap/>
            <w:hideMark/>
          </w:tcPr>
          <w:p w14:paraId="6CB4A3E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69012A3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3.8</w:t>
            </w:r>
          </w:p>
        </w:tc>
        <w:tc>
          <w:tcPr>
            <w:tcW w:w="2567" w:type="dxa"/>
            <w:noWrap/>
            <w:hideMark/>
          </w:tcPr>
          <w:p w14:paraId="6CBE451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sp|Q9Y224|RTRAF_HUMAN</w:t>
            </w:r>
          </w:p>
        </w:tc>
        <w:tc>
          <w:tcPr>
            <w:tcW w:w="4172" w:type="dxa"/>
            <w:noWrap/>
            <w:hideMark/>
          </w:tcPr>
          <w:p w14:paraId="5A6D88E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RNA transcription, translation and transport factor protein</w:t>
            </w:r>
          </w:p>
        </w:tc>
      </w:tr>
      <w:tr w:rsidR="003F66A9" w:rsidRPr="000E1119" w14:paraId="7C41E1FD" w14:textId="77777777" w:rsidTr="004055EB">
        <w:trPr>
          <w:trHeight w:val="285"/>
        </w:trPr>
        <w:tc>
          <w:tcPr>
            <w:tcW w:w="1324" w:type="dxa"/>
            <w:noWrap/>
            <w:hideMark/>
          </w:tcPr>
          <w:p w14:paraId="382F892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79" w:type="dxa"/>
            <w:noWrap/>
            <w:hideMark/>
          </w:tcPr>
          <w:p w14:paraId="12AC979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5.29</w:t>
            </w:r>
          </w:p>
        </w:tc>
        <w:tc>
          <w:tcPr>
            <w:tcW w:w="2567" w:type="dxa"/>
            <w:noWrap/>
            <w:hideMark/>
          </w:tcPr>
          <w:p w14:paraId="023F9B0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sp|O00442|RTCA_HUMAN</w:t>
            </w:r>
          </w:p>
        </w:tc>
        <w:tc>
          <w:tcPr>
            <w:tcW w:w="4172" w:type="dxa"/>
            <w:noWrap/>
            <w:hideMark/>
          </w:tcPr>
          <w:p w14:paraId="5D2C017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RNA 3'-terminal phosphate cyclase</w:t>
            </w:r>
          </w:p>
        </w:tc>
      </w:tr>
      <w:tr w:rsidR="003F66A9" w:rsidRPr="000E1119" w14:paraId="5003C9D7" w14:textId="77777777" w:rsidTr="004055EB">
        <w:trPr>
          <w:trHeight w:val="285"/>
        </w:trPr>
        <w:tc>
          <w:tcPr>
            <w:tcW w:w="1324" w:type="dxa"/>
            <w:noWrap/>
            <w:hideMark/>
          </w:tcPr>
          <w:p w14:paraId="0687A5F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lastRenderedPageBreak/>
              <w:t> </w:t>
            </w:r>
          </w:p>
        </w:tc>
        <w:tc>
          <w:tcPr>
            <w:tcW w:w="1179" w:type="dxa"/>
            <w:noWrap/>
            <w:hideMark/>
          </w:tcPr>
          <w:p w14:paraId="1CF7B72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3.76</w:t>
            </w:r>
          </w:p>
        </w:tc>
        <w:tc>
          <w:tcPr>
            <w:tcW w:w="2567" w:type="dxa"/>
            <w:noWrap/>
            <w:hideMark/>
          </w:tcPr>
          <w:p w14:paraId="6639F74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sp|Q9BYD2|RM09_HUMAN</w:t>
            </w:r>
          </w:p>
        </w:tc>
        <w:tc>
          <w:tcPr>
            <w:tcW w:w="4172" w:type="dxa"/>
            <w:noWrap/>
            <w:hideMark/>
          </w:tcPr>
          <w:p w14:paraId="58D0742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Mitochondrial Ribosomal Protein L9</w:t>
            </w:r>
          </w:p>
        </w:tc>
      </w:tr>
    </w:tbl>
    <w:p w14:paraId="3C630B42" w14:textId="77777777" w:rsidR="003F66A9" w:rsidRPr="000E1119" w:rsidRDefault="003F66A9" w:rsidP="003F66A9">
      <w:pPr>
        <w:spacing w:line="240" w:lineRule="auto"/>
        <w:jc w:val="both"/>
        <w:rPr>
          <w:rFonts w:ascii="Times New Roman" w:hAnsi="Times New Roman" w:cs="Times New Roman"/>
          <w:b/>
          <w:sz w:val="24"/>
          <w:szCs w:val="23"/>
        </w:rPr>
      </w:pPr>
    </w:p>
    <w:p w14:paraId="3EB3A7C3" w14:textId="5EA99D56" w:rsidR="003F66A9" w:rsidRPr="000E1119" w:rsidRDefault="003F66A9" w:rsidP="003F66A9">
      <w:pPr>
        <w:spacing w:line="24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w:t>
      </w:r>
      <w:r w:rsidR="00171ABA">
        <w:rPr>
          <w:rFonts w:ascii="Times New Roman" w:hAnsi="Times New Roman" w:cs="Times New Roman"/>
          <w:b/>
          <w:sz w:val="24"/>
          <w:szCs w:val="23"/>
          <w:u w:val="single"/>
        </w:rPr>
        <w:t>7</w:t>
      </w:r>
      <w:r w:rsidRPr="000E1119">
        <w:rPr>
          <w:rFonts w:ascii="Times New Roman" w:hAnsi="Times New Roman" w:cs="Times New Roman"/>
          <w:b/>
          <w:sz w:val="24"/>
          <w:szCs w:val="23"/>
          <w:u w:val="single"/>
        </w:rPr>
        <w:t xml:space="preserve">: List of proteins involved in nuclear and chromatin maintenance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2"/>
        <w:gridCol w:w="1116"/>
        <w:gridCol w:w="2583"/>
        <w:gridCol w:w="4065"/>
      </w:tblGrid>
      <w:tr w:rsidR="003F66A9" w:rsidRPr="000E1119" w14:paraId="5739CDC8" w14:textId="77777777" w:rsidTr="004055EB">
        <w:trPr>
          <w:trHeight w:val="285"/>
        </w:trPr>
        <w:tc>
          <w:tcPr>
            <w:tcW w:w="1280" w:type="dxa"/>
            <w:noWrap/>
            <w:hideMark/>
          </w:tcPr>
          <w:p w14:paraId="0D37B3F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41" w:type="dxa"/>
            <w:noWrap/>
            <w:hideMark/>
          </w:tcPr>
          <w:p w14:paraId="2CFEDEB2"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649" w:type="dxa"/>
            <w:noWrap/>
            <w:hideMark/>
          </w:tcPr>
          <w:p w14:paraId="48B22AB4"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4172" w:type="dxa"/>
            <w:noWrap/>
            <w:hideMark/>
          </w:tcPr>
          <w:p w14:paraId="761D25A3"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32F52413" w14:textId="77777777" w:rsidTr="004055EB">
        <w:trPr>
          <w:trHeight w:val="285"/>
        </w:trPr>
        <w:tc>
          <w:tcPr>
            <w:tcW w:w="1280" w:type="dxa"/>
            <w:noWrap/>
            <w:hideMark/>
          </w:tcPr>
          <w:p w14:paraId="5F985D54"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Down-regulated </w:t>
            </w:r>
          </w:p>
        </w:tc>
        <w:tc>
          <w:tcPr>
            <w:tcW w:w="1141" w:type="dxa"/>
            <w:noWrap/>
            <w:hideMark/>
          </w:tcPr>
          <w:p w14:paraId="73413A0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-8.2</w:t>
            </w:r>
          </w:p>
        </w:tc>
        <w:tc>
          <w:tcPr>
            <w:tcW w:w="2649" w:type="dxa"/>
            <w:noWrap/>
            <w:hideMark/>
          </w:tcPr>
          <w:p w14:paraId="285C089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sp|P09651|HNRNPA1_HUMAN</w:t>
            </w:r>
          </w:p>
        </w:tc>
        <w:tc>
          <w:tcPr>
            <w:tcW w:w="4172" w:type="dxa"/>
            <w:noWrap/>
            <w:hideMark/>
          </w:tcPr>
          <w:p w14:paraId="6DC17D6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Heterogeneous nuclear ribonucleoprotein A1</w:t>
            </w:r>
          </w:p>
        </w:tc>
      </w:tr>
      <w:tr w:rsidR="003F66A9" w:rsidRPr="000E1119" w14:paraId="4D6B5DEA" w14:textId="77777777" w:rsidTr="004055EB">
        <w:trPr>
          <w:trHeight w:val="285"/>
        </w:trPr>
        <w:tc>
          <w:tcPr>
            <w:tcW w:w="1280" w:type="dxa"/>
            <w:noWrap/>
            <w:hideMark/>
          </w:tcPr>
          <w:p w14:paraId="0175BB5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41" w:type="dxa"/>
            <w:noWrap/>
            <w:hideMark/>
          </w:tcPr>
          <w:p w14:paraId="1CA14C5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-3.32</w:t>
            </w:r>
          </w:p>
        </w:tc>
        <w:tc>
          <w:tcPr>
            <w:tcW w:w="2649" w:type="dxa"/>
            <w:noWrap/>
            <w:hideMark/>
          </w:tcPr>
          <w:p w14:paraId="72FAFEA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sp|Q9UKI8|TLK1_HUMAN</w:t>
            </w:r>
          </w:p>
        </w:tc>
        <w:tc>
          <w:tcPr>
            <w:tcW w:w="4172" w:type="dxa"/>
            <w:noWrap/>
            <w:hideMark/>
          </w:tcPr>
          <w:p w14:paraId="2208F9F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Serine/threonine-protein kinase tousled-like 1</w:t>
            </w:r>
          </w:p>
        </w:tc>
      </w:tr>
      <w:tr w:rsidR="003F66A9" w:rsidRPr="000E1119" w14:paraId="5FEE2059" w14:textId="77777777" w:rsidTr="004055EB">
        <w:trPr>
          <w:trHeight w:val="285"/>
        </w:trPr>
        <w:tc>
          <w:tcPr>
            <w:tcW w:w="1280" w:type="dxa"/>
            <w:noWrap/>
            <w:hideMark/>
          </w:tcPr>
          <w:p w14:paraId="2AFEAF4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41" w:type="dxa"/>
            <w:noWrap/>
            <w:hideMark/>
          </w:tcPr>
          <w:p w14:paraId="0797056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-5.62</w:t>
            </w:r>
          </w:p>
        </w:tc>
        <w:tc>
          <w:tcPr>
            <w:tcW w:w="2649" w:type="dxa"/>
            <w:noWrap/>
            <w:hideMark/>
          </w:tcPr>
          <w:p w14:paraId="47B6BBE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sp|O96028|NSD2_HUMAN</w:t>
            </w:r>
          </w:p>
        </w:tc>
        <w:tc>
          <w:tcPr>
            <w:tcW w:w="4172" w:type="dxa"/>
            <w:noWrap/>
            <w:hideMark/>
          </w:tcPr>
          <w:p w14:paraId="48542A7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xml:space="preserve">Histone-lysine N-methyltransferase </w:t>
            </w:r>
          </w:p>
        </w:tc>
      </w:tr>
      <w:tr w:rsidR="003F66A9" w:rsidRPr="000E1119" w14:paraId="49F844A2" w14:textId="77777777" w:rsidTr="004055EB">
        <w:trPr>
          <w:trHeight w:val="285"/>
        </w:trPr>
        <w:tc>
          <w:tcPr>
            <w:tcW w:w="1280" w:type="dxa"/>
            <w:noWrap/>
            <w:hideMark/>
          </w:tcPr>
          <w:p w14:paraId="4D5BDF9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41" w:type="dxa"/>
            <w:noWrap/>
            <w:hideMark/>
          </w:tcPr>
          <w:p w14:paraId="589E1F0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-4.95</w:t>
            </w:r>
          </w:p>
        </w:tc>
        <w:tc>
          <w:tcPr>
            <w:tcW w:w="2649" w:type="dxa"/>
            <w:noWrap/>
            <w:hideMark/>
          </w:tcPr>
          <w:p w14:paraId="4518B0E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sp|Q9UKY7|CDV3_HUMAN</w:t>
            </w:r>
          </w:p>
        </w:tc>
        <w:tc>
          <w:tcPr>
            <w:tcW w:w="4172" w:type="dxa"/>
            <w:noWrap/>
            <w:hideMark/>
          </w:tcPr>
          <w:p w14:paraId="5F47363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Protein CDV3 homolog</w:t>
            </w:r>
          </w:p>
        </w:tc>
      </w:tr>
      <w:tr w:rsidR="003F66A9" w:rsidRPr="000E1119" w14:paraId="314FA419" w14:textId="77777777" w:rsidTr="004055EB">
        <w:trPr>
          <w:trHeight w:val="285"/>
        </w:trPr>
        <w:tc>
          <w:tcPr>
            <w:tcW w:w="1280" w:type="dxa"/>
            <w:noWrap/>
            <w:hideMark/>
          </w:tcPr>
          <w:p w14:paraId="546DD47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41" w:type="dxa"/>
            <w:noWrap/>
            <w:hideMark/>
          </w:tcPr>
          <w:p w14:paraId="147CBC5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-2.52</w:t>
            </w:r>
          </w:p>
        </w:tc>
        <w:tc>
          <w:tcPr>
            <w:tcW w:w="2649" w:type="dxa"/>
            <w:noWrap/>
            <w:hideMark/>
          </w:tcPr>
          <w:p w14:paraId="1052FB2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sp|Q15370|ELOB_HUMAN</w:t>
            </w:r>
          </w:p>
        </w:tc>
        <w:tc>
          <w:tcPr>
            <w:tcW w:w="4172" w:type="dxa"/>
            <w:noWrap/>
            <w:hideMark/>
          </w:tcPr>
          <w:p w14:paraId="5A7ABA7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Elongin B</w:t>
            </w:r>
          </w:p>
        </w:tc>
      </w:tr>
      <w:tr w:rsidR="003F66A9" w:rsidRPr="000E1119" w14:paraId="43CFE1AD" w14:textId="77777777" w:rsidTr="004055EB">
        <w:trPr>
          <w:trHeight w:val="285"/>
        </w:trPr>
        <w:tc>
          <w:tcPr>
            <w:tcW w:w="1280" w:type="dxa"/>
            <w:noWrap/>
            <w:hideMark/>
          </w:tcPr>
          <w:p w14:paraId="5757102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141" w:type="dxa"/>
            <w:noWrap/>
            <w:hideMark/>
          </w:tcPr>
          <w:p w14:paraId="42135D1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-2.44</w:t>
            </w:r>
          </w:p>
        </w:tc>
        <w:tc>
          <w:tcPr>
            <w:tcW w:w="2649" w:type="dxa"/>
            <w:noWrap/>
            <w:hideMark/>
          </w:tcPr>
          <w:p w14:paraId="7BE6382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sp|O15405|TOX3_HUMAN</w:t>
            </w:r>
          </w:p>
        </w:tc>
        <w:tc>
          <w:tcPr>
            <w:tcW w:w="4172" w:type="dxa"/>
            <w:noWrap/>
            <w:hideMark/>
          </w:tcPr>
          <w:p w14:paraId="4A052E5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TOX high mobility group box family member 3</w:t>
            </w:r>
          </w:p>
        </w:tc>
      </w:tr>
    </w:tbl>
    <w:p w14:paraId="19117F6B" w14:textId="77777777" w:rsidR="003F66A9" w:rsidRPr="000E1119" w:rsidRDefault="003F66A9" w:rsidP="003F66A9">
      <w:pPr>
        <w:spacing w:line="240" w:lineRule="auto"/>
        <w:jc w:val="both"/>
        <w:rPr>
          <w:rFonts w:ascii="Times New Roman" w:hAnsi="Times New Roman" w:cs="Times New Roman"/>
          <w:sz w:val="18"/>
          <w:szCs w:val="18"/>
        </w:rPr>
      </w:pPr>
    </w:p>
    <w:p w14:paraId="4F51EFFB" w14:textId="7797E240" w:rsidR="003F66A9" w:rsidRPr="000E1119" w:rsidRDefault="003F66A9" w:rsidP="003F66A9">
      <w:pPr>
        <w:spacing w:line="24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w:t>
      </w:r>
      <w:r w:rsidR="00171ABA">
        <w:rPr>
          <w:rFonts w:ascii="Times New Roman" w:hAnsi="Times New Roman" w:cs="Times New Roman"/>
          <w:b/>
          <w:sz w:val="24"/>
          <w:szCs w:val="23"/>
          <w:u w:val="single"/>
        </w:rPr>
        <w:t>8</w:t>
      </w:r>
      <w:r w:rsidRPr="000E1119">
        <w:rPr>
          <w:rFonts w:ascii="Times New Roman" w:hAnsi="Times New Roman" w:cs="Times New Roman"/>
          <w:b/>
          <w:sz w:val="24"/>
          <w:szCs w:val="23"/>
          <w:u w:val="single"/>
        </w:rPr>
        <w:t>: List of proteins involved in cytoskeletal maintenance and cell anchorage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1051"/>
        <w:gridCol w:w="2016"/>
        <w:gridCol w:w="4772"/>
      </w:tblGrid>
      <w:tr w:rsidR="003F66A9" w:rsidRPr="000E1119" w14:paraId="1C591BB5" w14:textId="77777777" w:rsidTr="004055EB">
        <w:trPr>
          <w:trHeight w:val="285"/>
        </w:trPr>
        <w:tc>
          <w:tcPr>
            <w:tcW w:w="1440" w:type="dxa"/>
            <w:noWrap/>
            <w:hideMark/>
          </w:tcPr>
          <w:p w14:paraId="15704E4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1078727C"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480" w:type="dxa"/>
            <w:noWrap/>
            <w:hideMark/>
          </w:tcPr>
          <w:p w14:paraId="77CCAD59"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6019" w:type="dxa"/>
            <w:noWrap/>
            <w:hideMark/>
          </w:tcPr>
          <w:p w14:paraId="02233947"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138301DD" w14:textId="77777777" w:rsidTr="004055EB">
        <w:trPr>
          <w:trHeight w:val="285"/>
        </w:trPr>
        <w:tc>
          <w:tcPr>
            <w:tcW w:w="1440" w:type="dxa"/>
            <w:noWrap/>
            <w:hideMark/>
          </w:tcPr>
          <w:p w14:paraId="2188AA1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12F26C8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-5.75</w:t>
            </w:r>
          </w:p>
        </w:tc>
        <w:tc>
          <w:tcPr>
            <w:tcW w:w="2480" w:type="dxa"/>
            <w:noWrap/>
            <w:hideMark/>
          </w:tcPr>
          <w:p w14:paraId="793A630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sp|Q14244|MAP7_HUMAN</w:t>
            </w:r>
          </w:p>
        </w:tc>
        <w:tc>
          <w:tcPr>
            <w:tcW w:w="6019" w:type="dxa"/>
            <w:noWrap/>
            <w:hideMark/>
          </w:tcPr>
          <w:p w14:paraId="4FF5607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Ensconsin</w:t>
            </w:r>
          </w:p>
        </w:tc>
      </w:tr>
      <w:tr w:rsidR="003F66A9" w:rsidRPr="000E1119" w14:paraId="62800556" w14:textId="77777777" w:rsidTr="004055EB">
        <w:trPr>
          <w:trHeight w:val="285"/>
        </w:trPr>
        <w:tc>
          <w:tcPr>
            <w:tcW w:w="1440" w:type="dxa"/>
            <w:noWrap/>
            <w:hideMark/>
          </w:tcPr>
          <w:p w14:paraId="23EB3116"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Down-regulated </w:t>
            </w:r>
          </w:p>
        </w:tc>
        <w:tc>
          <w:tcPr>
            <w:tcW w:w="1280" w:type="dxa"/>
            <w:noWrap/>
            <w:hideMark/>
          </w:tcPr>
          <w:p w14:paraId="10C6DC8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-4.39</w:t>
            </w:r>
          </w:p>
        </w:tc>
        <w:tc>
          <w:tcPr>
            <w:tcW w:w="2480" w:type="dxa"/>
            <w:noWrap/>
            <w:hideMark/>
          </w:tcPr>
          <w:p w14:paraId="38060D9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sp|Q9UK76|JUPI1_HUMAN</w:t>
            </w:r>
          </w:p>
        </w:tc>
        <w:tc>
          <w:tcPr>
            <w:tcW w:w="6019" w:type="dxa"/>
            <w:noWrap/>
            <w:hideMark/>
          </w:tcPr>
          <w:p w14:paraId="5B4433B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Jupiter Microtubule Associated Homolog 1</w:t>
            </w:r>
          </w:p>
        </w:tc>
      </w:tr>
      <w:tr w:rsidR="003F66A9" w:rsidRPr="000E1119" w14:paraId="32F6B4A1" w14:textId="77777777" w:rsidTr="004055EB">
        <w:trPr>
          <w:trHeight w:val="285"/>
        </w:trPr>
        <w:tc>
          <w:tcPr>
            <w:tcW w:w="1440" w:type="dxa"/>
            <w:noWrap/>
            <w:hideMark/>
          </w:tcPr>
          <w:p w14:paraId="64598DA1"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5A9B4E1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-4.26</w:t>
            </w:r>
          </w:p>
        </w:tc>
        <w:tc>
          <w:tcPr>
            <w:tcW w:w="2480" w:type="dxa"/>
            <w:noWrap/>
            <w:hideMark/>
          </w:tcPr>
          <w:p w14:paraId="130F210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sp|O14530|TXND9_HUMAN</w:t>
            </w:r>
          </w:p>
        </w:tc>
        <w:tc>
          <w:tcPr>
            <w:tcW w:w="6019" w:type="dxa"/>
            <w:noWrap/>
            <w:hideMark/>
          </w:tcPr>
          <w:p w14:paraId="467288C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Thioredoxin Domain Containing 9</w:t>
            </w:r>
          </w:p>
        </w:tc>
      </w:tr>
      <w:tr w:rsidR="003F66A9" w:rsidRPr="000E1119" w14:paraId="5AB56213" w14:textId="77777777" w:rsidTr="004055EB">
        <w:trPr>
          <w:trHeight w:val="285"/>
        </w:trPr>
        <w:tc>
          <w:tcPr>
            <w:tcW w:w="1440" w:type="dxa"/>
            <w:noWrap/>
            <w:hideMark/>
          </w:tcPr>
          <w:p w14:paraId="3D7C590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666F775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-4.01</w:t>
            </w:r>
          </w:p>
        </w:tc>
        <w:tc>
          <w:tcPr>
            <w:tcW w:w="2480" w:type="dxa"/>
            <w:noWrap/>
            <w:hideMark/>
          </w:tcPr>
          <w:p w14:paraId="5D43429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sp|Q14118|DAG1_HUMAN</w:t>
            </w:r>
          </w:p>
        </w:tc>
        <w:tc>
          <w:tcPr>
            <w:tcW w:w="6019" w:type="dxa"/>
            <w:noWrap/>
            <w:hideMark/>
          </w:tcPr>
          <w:p w14:paraId="785E74D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Dystroglycan</w:t>
            </w:r>
          </w:p>
        </w:tc>
      </w:tr>
      <w:tr w:rsidR="003F66A9" w:rsidRPr="000E1119" w14:paraId="770D61B7" w14:textId="77777777" w:rsidTr="004055EB">
        <w:trPr>
          <w:trHeight w:val="285"/>
        </w:trPr>
        <w:tc>
          <w:tcPr>
            <w:tcW w:w="1440" w:type="dxa"/>
            <w:noWrap/>
            <w:hideMark/>
          </w:tcPr>
          <w:p w14:paraId="7B806A6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087F337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-3.12</w:t>
            </w:r>
          </w:p>
        </w:tc>
        <w:tc>
          <w:tcPr>
            <w:tcW w:w="2480" w:type="dxa"/>
            <w:noWrap/>
            <w:hideMark/>
          </w:tcPr>
          <w:p w14:paraId="12E6E0E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sp|P15151|PVR_HUMAN</w:t>
            </w:r>
          </w:p>
        </w:tc>
        <w:tc>
          <w:tcPr>
            <w:tcW w:w="6019" w:type="dxa"/>
            <w:noWrap/>
            <w:hideMark/>
          </w:tcPr>
          <w:p w14:paraId="3E4EFB5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Poliovirus receptor/ PVR Cell Adhesion Molecule</w:t>
            </w:r>
          </w:p>
        </w:tc>
      </w:tr>
      <w:tr w:rsidR="003F66A9" w:rsidRPr="000E1119" w14:paraId="601E438E" w14:textId="77777777" w:rsidTr="004055EB">
        <w:trPr>
          <w:trHeight w:val="285"/>
        </w:trPr>
        <w:tc>
          <w:tcPr>
            <w:tcW w:w="1440" w:type="dxa"/>
            <w:noWrap/>
            <w:hideMark/>
          </w:tcPr>
          <w:p w14:paraId="576AA84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1C5D2B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-3.32</w:t>
            </w:r>
          </w:p>
        </w:tc>
        <w:tc>
          <w:tcPr>
            <w:tcW w:w="2480" w:type="dxa"/>
            <w:noWrap/>
            <w:hideMark/>
          </w:tcPr>
          <w:p w14:paraId="0D311E5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sp|Q6QEF8|CORO6_HUMAN</w:t>
            </w:r>
          </w:p>
        </w:tc>
        <w:tc>
          <w:tcPr>
            <w:tcW w:w="6019" w:type="dxa"/>
            <w:noWrap/>
            <w:hideMark/>
          </w:tcPr>
          <w:p w14:paraId="3066502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Coronin-like protein E </w:t>
            </w:r>
          </w:p>
        </w:tc>
      </w:tr>
      <w:tr w:rsidR="003F66A9" w:rsidRPr="000E1119" w14:paraId="0D67EA18" w14:textId="77777777" w:rsidTr="004055EB">
        <w:trPr>
          <w:trHeight w:val="285"/>
        </w:trPr>
        <w:tc>
          <w:tcPr>
            <w:tcW w:w="1440" w:type="dxa"/>
            <w:noWrap/>
            <w:hideMark/>
          </w:tcPr>
          <w:p w14:paraId="041298C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87C876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-2.95</w:t>
            </w:r>
          </w:p>
        </w:tc>
        <w:tc>
          <w:tcPr>
            <w:tcW w:w="2480" w:type="dxa"/>
            <w:noWrap/>
            <w:hideMark/>
          </w:tcPr>
          <w:p w14:paraId="3C63443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sp|P02751|FINC_HUMAN</w:t>
            </w:r>
          </w:p>
        </w:tc>
        <w:tc>
          <w:tcPr>
            <w:tcW w:w="6019" w:type="dxa"/>
            <w:noWrap/>
            <w:hideMark/>
          </w:tcPr>
          <w:p w14:paraId="473D155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Fibronectin 1</w:t>
            </w:r>
          </w:p>
        </w:tc>
      </w:tr>
      <w:tr w:rsidR="003F66A9" w:rsidRPr="000E1119" w14:paraId="68FBE746" w14:textId="77777777" w:rsidTr="004055EB">
        <w:trPr>
          <w:trHeight w:val="285"/>
        </w:trPr>
        <w:tc>
          <w:tcPr>
            <w:tcW w:w="1440" w:type="dxa"/>
            <w:noWrap/>
            <w:hideMark/>
          </w:tcPr>
          <w:p w14:paraId="668C657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31E9D9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-2.92</w:t>
            </w:r>
          </w:p>
        </w:tc>
        <w:tc>
          <w:tcPr>
            <w:tcW w:w="2480" w:type="dxa"/>
            <w:noWrap/>
            <w:hideMark/>
          </w:tcPr>
          <w:p w14:paraId="3891802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sp|Q9Y639|NPTN_HUMAN</w:t>
            </w:r>
          </w:p>
        </w:tc>
        <w:tc>
          <w:tcPr>
            <w:tcW w:w="6019" w:type="dxa"/>
            <w:noWrap/>
            <w:hideMark/>
          </w:tcPr>
          <w:p w14:paraId="40ED41A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Neuroplastin</w:t>
            </w:r>
          </w:p>
        </w:tc>
      </w:tr>
      <w:tr w:rsidR="003F66A9" w:rsidRPr="000E1119" w14:paraId="42B99AF1" w14:textId="77777777" w:rsidTr="004055EB">
        <w:trPr>
          <w:trHeight w:val="285"/>
        </w:trPr>
        <w:tc>
          <w:tcPr>
            <w:tcW w:w="1440" w:type="dxa"/>
            <w:noWrap/>
            <w:hideMark/>
          </w:tcPr>
          <w:p w14:paraId="22E4593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2D3EBB2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-2.79</w:t>
            </w:r>
          </w:p>
        </w:tc>
        <w:tc>
          <w:tcPr>
            <w:tcW w:w="2480" w:type="dxa"/>
            <w:noWrap/>
            <w:hideMark/>
          </w:tcPr>
          <w:p w14:paraId="5A9F189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sp|Q06481|APLP2_HUMAN</w:t>
            </w:r>
          </w:p>
        </w:tc>
        <w:tc>
          <w:tcPr>
            <w:tcW w:w="6019" w:type="dxa"/>
            <w:noWrap/>
            <w:hideMark/>
          </w:tcPr>
          <w:p w14:paraId="247F4CF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Amyloid-like protein 2</w:t>
            </w:r>
          </w:p>
        </w:tc>
      </w:tr>
      <w:tr w:rsidR="003F66A9" w:rsidRPr="000E1119" w14:paraId="055D11D9" w14:textId="77777777" w:rsidTr="004055EB">
        <w:trPr>
          <w:trHeight w:val="285"/>
        </w:trPr>
        <w:tc>
          <w:tcPr>
            <w:tcW w:w="1440" w:type="dxa"/>
            <w:noWrap/>
            <w:hideMark/>
          </w:tcPr>
          <w:p w14:paraId="6579F44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129C404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-2.53</w:t>
            </w:r>
          </w:p>
        </w:tc>
        <w:tc>
          <w:tcPr>
            <w:tcW w:w="2480" w:type="dxa"/>
            <w:noWrap/>
            <w:hideMark/>
          </w:tcPr>
          <w:p w14:paraId="0F599A8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sp|Q99439|CNN2_HUMAN</w:t>
            </w:r>
          </w:p>
        </w:tc>
        <w:tc>
          <w:tcPr>
            <w:tcW w:w="6019" w:type="dxa"/>
            <w:noWrap/>
            <w:hideMark/>
          </w:tcPr>
          <w:p w14:paraId="7B8A57F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Calponin-2</w:t>
            </w:r>
          </w:p>
        </w:tc>
      </w:tr>
      <w:tr w:rsidR="003F66A9" w:rsidRPr="000E1119" w14:paraId="43037B70" w14:textId="77777777" w:rsidTr="004055EB">
        <w:trPr>
          <w:trHeight w:val="285"/>
        </w:trPr>
        <w:tc>
          <w:tcPr>
            <w:tcW w:w="1440" w:type="dxa"/>
            <w:noWrap/>
            <w:hideMark/>
          </w:tcPr>
          <w:p w14:paraId="5E825C04"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4A10E96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-2.17</w:t>
            </w:r>
          </w:p>
        </w:tc>
        <w:tc>
          <w:tcPr>
            <w:tcW w:w="2480" w:type="dxa"/>
            <w:noWrap/>
            <w:hideMark/>
          </w:tcPr>
          <w:p w14:paraId="05D7207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sp|Q15417|CNN3_HUMAN</w:t>
            </w:r>
          </w:p>
        </w:tc>
        <w:tc>
          <w:tcPr>
            <w:tcW w:w="6019" w:type="dxa"/>
            <w:noWrap/>
            <w:hideMark/>
          </w:tcPr>
          <w:p w14:paraId="2905150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Calponin-3</w:t>
            </w:r>
          </w:p>
        </w:tc>
      </w:tr>
      <w:tr w:rsidR="003F66A9" w:rsidRPr="000E1119" w14:paraId="3C651331" w14:textId="77777777" w:rsidTr="004055EB">
        <w:trPr>
          <w:trHeight w:val="285"/>
        </w:trPr>
        <w:tc>
          <w:tcPr>
            <w:tcW w:w="1440" w:type="dxa"/>
            <w:noWrap/>
            <w:hideMark/>
          </w:tcPr>
          <w:p w14:paraId="77A35ABD"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50DD09C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-2.37</w:t>
            </w:r>
          </w:p>
        </w:tc>
        <w:tc>
          <w:tcPr>
            <w:tcW w:w="2480" w:type="dxa"/>
            <w:noWrap/>
            <w:hideMark/>
          </w:tcPr>
          <w:p w14:paraId="4ACE1B7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sp|Q86UK7|ZN598_HUMAN</w:t>
            </w:r>
          </w:p>
        </w:tc>
        <w:tc>
          <w:tcPr>
            <w:tcW w:w="6019" w:type="dxa"/>
            <w:noWrap/>
            <w:hideMark/>
          </w:tcPr>
          <w:p w14:paraId="6001B40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Zinc Finger Protein 598</w:t>
            </w:r>
          </w:p>
        </w:tc>
      </w:tr>
      <w:tr w:rsidR="003F66A9" w:rsidRPr="000E1119" w14:paraId="4BFD36FE" w14:textId="77777777" w:rsidTr="004055EB">
        <w:trPr>
          <w:trHeight w:val="285"/>
        </w:trPr>
        <w:tc>
          <w:tcPr>
            <w:tcW w:w="1440" w:type="dxa"/>
            <w:noWrap/>
            <w:hideMark/>
          </w:tcPr>
          <w:p w14:paraId="0C9E08AF"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Up-regulated </w:t>
            </w:r>
          </w:p>
        </w:tc>
        <w:tc>
          <w:tcPr>
            <w:tcW w:w="1280" w:type="dxa"/>
            <w:noWrap/>
            <w:hideMark/>
          </w:tcPr>
          <w:p w14:paraId="25BFD8C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2.01</w:t>
            </w:r>
          </w:p>
        </w:tc>
        <w:tc>
          <w:tcPr>
            <w:tcW w:w="2480" w:type="dxa"/>
            <w:noWrap/>
            <w:hideMark/>
          </w:tcPr>
          <w:p w14:paraId="4BECDEE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sp|Q9Y3D6|FIS1_HUMAN</w:t>
            </w:r>
          </w:p>
        </w:tc>
        <w:tc>
          <w:tcPr>
            <w:tcW w:w="6019" w:type="dxa"/>
            <w:noWrap/>
            <w:hideMark/>
          </w:tcPr>
          <w:p w14:paraId="59311B9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Fission 1 protein</w:t>
            </w:r>
          </w:p>
        </w:tc>
      </w:tr>
      <w:tr w:rsidR="003F66A9" w:rsidRPr="000E1119" w14:paraId="6E1F7B5C" w14:textId="77777777" w:rsidTr="004055EB">
        <w:trPr>
          <w:trHeight w:val="285"/>
        </w:trPr>
        <w:tc>
          <w:tcPr>
            <w:tcW w:w="1440" w:type="dxa"/>
            <w:noWrap/>
            <w:hideMark/>
          </w:tcPr>
          <w:p w14:paraId="4C3389C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lastRenderedPageBreak/>
              <w:t> </w:t>
            </w:r>
          </w:p>
        </w:tc>
        <w:tc>
          <w:tcPr>
            <w:tcW w:w="1280" w:type="dxa"/>
            <w:noWrap/>
            <w:hideMark/>
          </w:tcPr>
          <w:p w14:paraId="7038CF5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2.3</w:t>
            </w:r>
          </w:p>
        </w:tc>
        <w:tc>
          <w:tcPr>
            <w:tcW w:w="2480" w:type="dxa"/>
            <w:noWrap/>
            <w:hideMark/>
          </w:tcPr>
          <w:p w14:paraId="4E77EE3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sp|Q7Z4H8|PLGT3_HUMAN</w:t>
            </w:r>
          </w:p>
        </w:tc>
        <w:tc>
          <w:tcPr>
            <w:tcW w:w="6019" w:type="dxa"/>
            <w:noWrap/>
            <w:hideMark/>
          </w:tcPr>
          <w:p w14:paraId="69FB70B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Protein O-Glucosyltransferase 3</w:t>
            </w:r>
          </w:p>
        </w:tc>
      </w:tr>
      <w:tr w:rsidR="003F66A9" w:rsidRPr="000E1119" w14:paraId="735CA5A6" w14:textId="77777777" w:rsidTr="004055EB">
        <w:trPr>
          <w:trHeight w:val="285"/>
        </w:trPr>
        <w:tc>
          <w:tcPr>
            <w:tcW w:w="1440" w:type="dxa"/>
            <w:noWrap/>
            <w:hideMark/>
          </w:tcPr>
          <w:p w14:paraId="48CC6DA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6598B6C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2.44</w:t>
            </w:r>
          </w:p>
        </w:tc>
        <w:tc>
          <w:tcPr>
            <w:tcW w:w="2480" w:type="dxa"/>
            <w:noWrap/>
            <w:hideMark/>
          </w:tcPr>
          <w:p w14:paraId="2EA7DE5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sp|Q7Z3K3|POGZ_HUMAN</w:t>
            </w:r>
          </w:p>
        </w:tc>
        <w:tc>
          <w:tcPr>
            <w:tcW w:w="6019" w:type="dxa"/>
            <w:noWrap/>
            <w:hideMark/>
          </w:tcPr>
          <w:p w14:paraId="7909430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Pogo Transposable Element Derived with ZNF Domain/ Zinc Finger Protein 280E</w:t>
            </w:r>
          </w:p>
        </w:tc>
      </w:tr>
      <w:tr w:rsidR="003F66A9" w:rsidRPr="000E1119" w14:paraId="1E048222" w14:textId="77777777" w:rsidTr="004055EB">
        <w:trPr>
          <w:trHeight w:val="285"/>
        </w:trPr>
        <w:tc>
          <w:tcPr>
            <w:tcW w:w="1440" w:type="dxa"/>
            <w:noWrap/>
            <w:hideMark/>
          </w:tcPr>
          <w:p w14:paraId="444BD04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2B833C0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2.46</w:t>
            </w:r>
          </w:p>
        </w:tc>
        <w:tc>
          <w:tcPr>
            <w:tcW w:w="2480" w:type="dxa"/>
            <w:noWrap/>
            <w:hideMark/>
          </w:tcPr>
          <w:p w14:paraId="64A3479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sp|Q6NW34|NEPRO_HUMAN</w:t>
            </w:r>
          </w:p>
        </w:tc>
        <w:tc>
          <w:tcPr>
            <w:tcW w:w="6019" w:type="dxa"/>
            <w:noWrap/>
            <w:hideMark/>
          </w:tcPr>
          <w:p w14:paraId="66FD49C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Nucleolus and neural progenitor protein</w:t>
            </w:r>
          </w:p>
        </w:tc>
      </w:tr>
      <w:tr w:rsidR="003F66A9" w:rsidRPr="000E1119" w14:paraId="7A41CF36" w14:textId="77777777" w:rsidTr="004055EB">
        <w:trPr>
          <w:trHeight w:val="285"/>
        </w:trPr>
        <w:tc>
          <w:tcPr>
            <w:tcW w:w="1440" w:type="dxa"/>
            <w:noWrap/>
            <w:hideMark/>
          </w:tcPr>
          <w:p w14:paraId="2E010B39"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79185E5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2.65</w:t>
            </w:r>
          </w:p>
        </w:tc>
        <w:tc>
          <w:tcPr>
            <w:tcW w:w="2480" w:type="dxa"/>
            <w:noWrap/>
            <w:hideMark/>
          </w:tcPr>
          <w:p w14:paraId="36E96C7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sp|O95994|AGR2_HUMAN</w:t>
            </w:r>
          </w:p>
        </w:tc>
        <w:tc>
          <w:tcPr>
            <w:tcW w:w="6019" w:type="dxa"/>
            <w:noWrap/>
            <w:hideMark/>
          </w:tcPr>
          <w:p w14:paraId="33F2876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Anterior gradient protein 2 homolog</w:t>
            </w:r>
          </w:p>
        </w:tc>
      </w:tr>
      <w:tr w:rsidR="003F66A9" w:rsidRPr="000E1119" w14:paraId="27629FDB" w14:textId="77777777" w:rsidTr="004055EB">
        <w:trPr>
          <w:trHeight w:val="285"/>
        </w:trPr>
        <w:tc>
          <w:tcPr>
            <w:tcW w:w="1440" w:type="dxa"/>
            <w:noWrap/>
            <w:hideMark/>
          </w:tcPr>
          <w:p w14:paraId="49B7456D"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16EF355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3.46</w:t>
            </w:r>
          </w:p>
        </w:tc>
        <w:tc>
          <w:tcPr>
            <w:tcW w:w="2480" w:type="dxa"/>
            <w:noWrap/>
            <w:hideMark/>
          </w:tcPr>
          <w:p w14:paraId="71DE6D7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sp|Q9P0S9|TM14C_HUMAN</w:t>
            </w:r>
          </w:p>
        </w:tc>
        <w:tc>
          <w:tcPr>
            <w:tcW w:w="6019" w:type="dxa"/>
            <w:noWrap/>
            <w:hideMark/>
          </w:tcPr>
          <w:p w14:paraId="7D1B9CF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Transmembrane Protein 14C</w:t>
            </w:r>
          </w:p>
        </w:tc>
      </w:tr>
    </w:tbl>
    <w:p w14:paraId="0D9B5779" w14:textId="77777777" w:rsidR="003F66A9" w:rsidRPr="000E1119" w:rsidRDefault="003F66A9" w:rsidP="003F66A9">
      <w:pPr>
        <w:spacing w:line="240" w:lineRule="auto"/>
        <w:jc w:val="both"/>
        <w:rPr>
          <w:rFonts w:ascii="Times New Roman" w:hAnsi="Times New Roman" w:cs="Times New Roman"/>
          <w:sz w:val="24"/>
          <w:szCs w:val="23"/>
        </w:rPr>
      </w:pPr>
    </w:p>
    <w:p w14:paraId="1B77784E" w14:textId="722268F5" w:rsidR="003F66A9" w:rsidRPr="000E1119" w:rsidRDefault="003F66A9" w:rsidP="003F66A9">
      <w:pPr>
        <w:spacing w:line="24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w:t>
      </w:r>
      <w:r w:rsidR="00171ABA">
        <w:rPr>
          <w:rFonts w:ascii="Times New Roman" w:hAnsi="Times New Roman" w:cs="Times New Roman"/>
          <w:b/>
          <w:sz w:val="24"/>
          <w:szCs w:val="23"/>
          <w:u w:val="single"/>
        </w:rPr>
        <w:t>9</w:t>
      </w:r>
      <w:r w:rsidRPr="000E1119">
        <w:rPr>
          <w:rFonts w:ascii="Times New Roman" w:hAnsi="Times New Roman" w:cs="Times New Roman"/>
          <w:b/>
          <w:sz w:val="24"/>
          <w:szCs w:val="23"/>
          <w:u w:val="single"/>
        </w:rPr>
        <w:t>: List of proteins involved in vesicle transport and membrane trafficking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1049"/>
        <w:gridCol w:w="2012"/>
        <w:gridCol w:w="4780"/>
      </w:tblGrid>
      <w:tr w:rsidR="003F66A9" w:rsidRPr="000E1119" w14:paraId="4DE400F1" w14:textId="77777777" w:rsidTr="004055EB">
        <w:trPr>
          <w:trHeight w:val="285"/>
        </w:trPr>
        <w:tc>
          <w:tcPr>
            <w:tcW w:w="1440" w:type="dxa"/>
            <w:noWrap/>
            <w:hideMark/>
          </w:tcPr>
          <w:p w14:paraId="514EF66B"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Down-regulated </w:t>
            </w:r>
          </w:p>
        </w:tc>
        <w:tc>
          <w:tcPr>
            <w:tcW w:w="1280" w:type="dxa"/>
            <w:noWrap/>
            <w:hideMark/>
          </w:tcPr>
          <w:p w14:paraId="5D50358B"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480" w:type="dxa"/>
            <w:noWrap/>
            <w:hideMark/>
          </w:tcPr>
          <w:p w14:paraId="69230B0E"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6044" w:type="dxa"/>
            <w:noWrap/>
            <w:hideMark/>
          </w:tcPr>
          <w:p w14:paraId="006C1811"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27ED3609" w14:textId="77777777" w:rsidTr="004055EB">
        <w:trPr>
          <w:trHeight w:val="285"/>
        </w:trPr>
        <w:tc>
          <w:tcPr>
            <w:tcW w:w="1440" w:type="dxa"/>
            <w:noWrap/>
            <w:hideMark/>
          </w:tcPr>
          <w:p w14:paraId="3F05034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E5C9FE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-4.71</w:t>
            </w:r>
          </w:p>
        </w:tc>
        <w:tc>
          <w:tcPr>
            <w:tcW w:w="2480" w:type="dxa"/>
            <w:noWrap/>
            <w:hideMark/>
          </w:tcPr>
          <w:p w14:paraId="026F2F3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sp|Q9HD42|CHM1A_HUMAN</w:t>
            </w:r>
          </w:p>
        </w:tc>
        <w:tc>
          <w:tcPr>
            <w:tcW w:w="6044" w:type="dxa"/>
            <w:noWrap/>
            <w:hideMark/>
          </w:tcPr>
          <w:p w14:paraId="7E734A1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Charged Multivesicular Body</w:t>
            </w:r>
          </w:p>
        </w:tc>
      </w:tr>
      <w:tr w:rsidR="003F66A9" w:rsidRPr="000E1119" w14:paraId="1EA61D72" w14:textId="77777777" w:rsidTr="004055EB">
        <w:trPr>
          <w:trHeight w:val="285"/>
        </w:trPr>
        <w:tc>
          <w:tcPr>
            <w:tcW w:w="1440" w:type="dxa"/>
            <w:noWrap/>
            <w:hideMark/>
          </w:tcPr>
          <w:p w14:paraId="523EC92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4DB83E8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-3.94</w:t>
            </w:r>
          </w:p>
        </w:tc>
        <w:tc>
          <w:tcPr>
            <w:tcW w:w="2480" w:type="dxa"/>
            <w:noWrap/>
            <w:hideMark/>
          </w:tcPr>
          <w:p w14:paraId="30448F7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sp|Q9NWW5|CLN6_HUMAN</w:t>
            </w:r>
          </w:p>
        </w:tc>
        <w:tc>
          <w:tcPr>
            <w:tcW w:w="6044" w:type="dxa"/>
            <w:noWrap/>
            <w:hideMark/>
          </w:tcPr>
          <w:p w14:paraId="513FFBA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Ceroid-lipofuscinosis neuronal protein 6</w:t>
            </w:r>
          </w:p>
        </w:tc>
      </w:tr>
      <w:tr w:rsidR="003F66A9" w:rsidRPr="000E1119" w14:paraId="57246507" w14:textId="77777777" w:rsidTr="004055EB">
        <w:trPr>
          <w:trHeight w:val="285"/>
        </w:trPr>
        <w:tc>
          <w:tcPr>
            <w:tcW w:w="1440" w:type="dxa"/>
            <w:noWrap/>
            <w:hideMark/>
          </w:tcPr>
          <w:p w14:paraId="65C467D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AD0A39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-2.62</w:t>
            </w:r>
          </w:p>
        </w:tc>
        <w:tc>
          <w:tcPr>
            <w:tcW w:w="2480" w:type="dxa"/>
            <w:noWrap/>
            <w:hideMark/>
          </w:tcPr>
          <w:p w14:paraId="71215ED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sp|Q8TAT6|NPL4_HUMAN</w:t>
            </w:r>
          </w:p>
        </w:tc>
        <w:tc>
          <w:tcPr>
            <w:tcW w:w="6044" w:type="dxa"/>
            <w:noWrap/>
            <w:hideMark/>
          </w:tcPr>
          <w:p w14:paraId="2840C07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Nuclear protein localization protein 4</w:t>
            </w:r>
          </w:p>
        </w:tc>
      </w:tr>
      <w:tr w:rsidR="003F66A9" w:rsidRPr="000E1119" w14:paraId="765CFB34" w14:textId="77777777" w:rsidTr="004055EB">
        <w:trPr>
          <w:trHeight w:val="285"/>
        </w:trPr>
        <w:tc>
          <w:tcPr>
            <w:tcW w:w="1440" w:type="dxa"/>
            <w:noWrap/>
            <w:hideMark/>
          </w:tcPr>
          <w:p w14:paraId="2A44A88B"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Up-regulated </w:t>
            </w:r>
          </w:p>
        </w:tc>
        <w:tc>
          <w:tcPr>
            <w:tcW w:w="1280" w:type="dxa"/>
            <w:noWrap/>
            <w:hideMark/>
          </w:tcPr>
          <w:p w14:paraId="27029EA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-2.06</w:t>
            </w:r>
          </w:p>
        </w:tc>
        <w:tc>
          <w:tcPr>
            <w:tcW w:w="2480" w:type="dxa"/>
            <w:noWrap/>
            <w:hideMark/>
          </w:tcPr>
          <w:p w14:paraId="2A8D7BC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sp|Q5JRA6|TGO1_HUMAN</w:t>
            </w:r>
          </w:p>
        </w:tc>
        <w:tc>
          <w:tcPr>
            <w:tcW w:w="6044" w:type="dxa"/>
            <w:noWrap/>
            <w:hideMark/>
          </w:tcPr>
          <w:p w14:paraId="10D27EF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Transport and Golgi organization protein 1/Melanoma Inhibitory Activity Protein 3</w:t>
            </w:r>
          </w:p>
        </w:tc>
      </w:tr>
      <w:tr w:rsidR="003F66A9" w:rsidRPr="000E1119" w14:paraId="7F1EA898" w14:textId="77777777" w:rsidTr="004055EB">
        <w:trPr>
          <w:trHeight w:val="285"/>
        </w:trPr>
        <w:tc>
          <w:tcPr>
            <w:tcW w:w="1440" w:type="dxa"/>
            <w:noWrap/>
            <w:hideMark/>
          </w:tcPr>
          <w:p w14:paraId="681DEC4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EFF544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2.1</w:t>
            </w:r>
          </w:p>
        </w:tc>
        <w:tc>
          <w:tcPr>
            <w:tcW w:w="2480" w:type="dxa"/>
            <w:noWrap/>
            <w:hideMark/>
          </w:tcPr>
          <w:p w14:paraId="045065B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sp|Q12981|SEC20_HUMAN</w:t>
            </w:r>
          </w:p>
        </w:tc>
        <w:tc>
          <w:tcPr>
            <w:tcW w:w="6044" w:type="dxa"/>
            <w:noWrap/>
            <w:hideMark/>
          </w:tcPr>
          <w:p w14:paraId="1B5AA2A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Vesicle transport protein</w:t>
            </w:r>
          </w:p>
        </w:tc>
      </w:tr>
      <w:tr w:rsidR="003F66A9" w:rsidRPr="000E1119" w14:paraId="4FF5F0EB" w14:textId="77777777" w:rsidTr="004055EB">
        <w:trPr>
          <w:trHeight w:val="285"/>
        </w:trPr>
        <w:tc>
          <w:tcPr>
            <w:tcW w:w="1440" w:type="dxa"/>
            <w:noWrap/>
            <w:hideMark/>
          </w:tcPr>
          <w:p w14:paraId="5636DDC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11E81B2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2.35</w:t>
            </w:r>
          </w:p>
        </w:tc>
        <w:tc>
          <w:tcPr>
            <w:tcW w:w="2480" w:type="dxa"/>
            <w:noWrap/>
            <w:hideMark/>
          </w:tcPr>
          <w:p w14:paraId="10666F8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sp|Q14728|MFS10_HUMAN</w:t>
            </w:r>
          </w:p>
        </w:tc>
        <w:tc>
          <w:tcPr>
            <w:tcW w:w="6044" w:type="dxa"/>
            <w:noWrap/>
            <w:hideMark/>
          </w:tcPr>
          <w:p w14:paraId="44D2398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Major Facilitator Superfamily Domain Containing 10</w:t>
            </w:r>
          </w:p>
        </w:tc>
      </w:tr>
      <w:tr w:rsidR="003F66A9" w:rsidRPr="000E1119" w14:paraId="55E3FD7C" w14:textId="77777777" w:rsidTr="004055EB">
        <w:trPr>
          <w:trHeight w:val="285"/>
        </w:trPr>
        <w:tc>
          <w:tcPr>
            <w:tcW w:w="1440" w:type="dxa"/>
            <w:noWrap/>
            <w:hideMark/>
          </w:tcPr>
          <w:p w14:paraId="29285165"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0AC76A5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3.11</w:t>
            </w:r>
          </w:p>
        </w:tc>
        <w:tc>
          <w:tcPr>
            <w:tcW w:w="2480" w:type="dxa"/>
            <w:noWrap/>
            <w:hideMark/>
          </w:tcPr>
          <w:p w14:paraId="1F47F6A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sp|P42858|HD_HUMAN</w:t>
            </w:r>
          </w:p>
        </w:tc>
        <w:tc>
          <w:tcPr>
            <w:tcW w:w="6044" w:type="dxa"/>
            <w:noWrap/>
            <w:hideMark/>
          </w:tcPr>
          <w:p w14:paraId="26CE5D7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Huntingtin</w:t>
            </w:r>
          </w:p>
        </w:tc>
      </w:tr>
    </w:tbl>
    <w:p w14:paraId="26806FCA" w14:textId="77777777" w:rsidR="003F66A9" w:rsidRPr="000E1119" w:rsidRDefault="003F66A9" w:rsidP="003F66A9">
      <w:pPr>
        <w:spacing w:line="240" w:lineRule="auto"/>
        <w:jc w:val="both"/>
        <w:rPr>
          <w:rFonts w:ascii="Times New Roman" w:hAnsi="Times New Roman" w:cs="Times New Roman"/>
          <w:b/>
          <w:sz w:val="24"/>
          <w:szCs w:val="23"/>
          <w:u w:val="single"/>
        </w:rPr>
      </w:pPr>
    </w:p>
    <w:p w14:paraId="284D67E2" w14:textId="193A99E6" w:rsidR="003F66A9" w:rsidRPr="000E1119" w:rsidRDefault="003F66A9" w:rsidP="003F66A9">
      <w:pPr>
        <w:spacing w:line="24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w:t>
      </w:r>
      <w:r w:rsidR="00171ABA">
        <w:rPr>
          <w:rFonts w:ascii="Times New Roman" w:hAnsi="Times New Roman" w:cs="Times New Roman"/>
          <w:b/>
          <w:sz w:val="24"/>
          <w:szCs w:val="23"/>
          <w:u w:val="single"/>
        </w:rPr>
        <w:t>10</w:t>
      </w:r>
      <w:r w:rsidRPr="000E1119">
        <w:rPr>
          <w:rFonts w:ascii="Times New Roman" w:hAnsi="Times New Roman" w:cs="Times New Roman"/>
          <w:b/>
          <w:sz w:val="24"/>
          <w:szCs w:val="23"/>
          <w:u w:val="single"/>
        </w:rPr>
        <w:t>: List of proteins involved in apoptotic regulation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1153"/>
        <w:gridCol w:w="2210"/>
        <w:gridCol w:w="4359"/>
      </w:tblGrid>
      <w:tr w:rsidR="003F66A9" w:rsidRPr="000E1119" w14:paraId="218E7EB0" w14:textId="77777777" w:rsidTr="004055EB">
        <w:trPr>
          <w:trHeight w:val="285"/>
        </w:trPr>
        <w:tc>
          <w:tcPr>
            <w:tcW w:w="1440" w:type="dxa"/>
            <w:noWrap/>
            <w:hideMark/>
          </w:tcPr>
          <w:p w14:paraId="3C97183A"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Down-regulated </w:t>
            </w:r>
          </w:p>
        </w:tc>
        <w:tc>
          <w:tcPr>
            <w:tcW w:w="1280" w:type="dxa"/>
            <w:noWrap/>
            <w:hideMark/>
          </w:tcPr>
          <w:p w14:paraId="0B893BB8"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480" w:type="dxa"/>
            <w:noWrap/>
            <w:hideMark/>
          </w:tcPr>
          <w:p w14:paraId="2AC4C2BC"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4920" w:type="dxa"/>
            <w:noWrap/>
            <w:hideMark/>
          </w:tcPr>
          <w:p w14:paraId="596F654F"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338A1826" w14:textId="77777777" w:rsidTr="004055EB">
        <w:trPr>
          <w:trHeight w:val="285"/>
        </w:trPr>
        <w:tc>
          <w:tcPr>
            <w:tcW w:w="1440" w:type="dxa"/>
            <w:noWrap/>
            <w:hideMark/>
          </w:tcPr>
          <w:p w14:paraId="729EEA7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596EBB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-4.63</w:t>
            </w:r>
          </w:p>
        </w:tc>
        <w:tc>
          <w:tcPr>
            <w:tcW w:w="2480" w:type="dxa"/>
            <w:noWrap/>
            <w:hideMark/>
          </w:tcPr>
          <w:p w14:paraId="19DCD25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sp|Q9NYF8|BCLF1_HUMAN</w:t>
            </w:r>
          </w:p>
        </w:tc>
        <w:tc>
          <w:tcPr>
            <w:tcW w:w="4920" w:type="dxa"/>
            <w:noWrap/>
            <w:hideMark/>
          </w:tcPr>
          <w:p w14:paraId="477D78A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Bcl-2-associated transcription factor 1</w:t>
            </w:r>
          </w:p>
        </w:tc>
      </w:tr>
      <w:tr w:rsidR="003F66A9" w:rsidRPr="000E1119" w14:paraId="7DB4E3AC" w14:textId="77777777" w:rsidTr="004055EB">
        <w:trPr>
          <w:trHeight w:val="285"/>
        </w:trPr>
        <w:tc>
          <w:tcPr>
            <w:tcW w:w="1440" w:type="dxa"/>
            <w:noWrap/>
            <w:hideMark/>
          </w:tcPr>
          <w:p w14:paraId="53CD4B3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05CB358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-4.43</w:t>
            </w:r>
          </w:p>
        </w:tc>
        <w:tc>
          <w:tcPr>
            <w:tcW w:w="2480" w:type="dxa"/>
            <w:noWrap/>
            <w:hideMark/>
          </w:tcPr>
          <w:p w14:paraId="5FD2416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sp|Q7L9L4|MOB1B_HUMAN</w:t>
            </w:r>
          </w:p>
        </w:tc>
        <w:tc>
          <w:tcPr>
            <w:tcW w:w="4920" w:type="dxa"/>
            <w:noWrap/>
            <w:hideMark/>
          </w:tcPr>
          <w:p w14:paraId="20231A4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Mps one binder kinase activator-like 1A </w:t>
            </w:r>
          </w:p>
        </w:tc>
      </w:tr>
      <w:tr w:rsidR="003F66A9" w:rsidRPr="000E1119" w14:paraId="035D508A" w14:textId="77777777" w:rsidTr="004055EB">
        <w:trPr>
          <w:trHeight w:val="285"/>
        </w:trPr>
        <w:tc>
          <w:tcPr>
            <w:tcW w:w="1440" w:type="dxa"/>
            <w:noWrap/>
            <w:hideMark/>
          </w:tcPr>
          <w:p w14:paraId="1F8F265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1BD830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-4.02</w:t>
            </w:r>
          </w:p>
        </w:tc>
        <w:tc>
          <w:tcPr>
            <w:tcW w:w="2480" w:type="dxa"/>
            <w:noWrap/>
            <w:hideMark/>
          </w:tcPr>
          <w:p w14:paraId="6E58BE0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sp|P41222|PTGDS_HUMAN</w:t>
            </w:r>
          </w:p>
        </w:tc>
        <w:tc>
          <w:tcPr>
            <w:tcW w:w="4920" w:type="dxa"/>
            <w:noWrap/>
            <w:hideMark/>
          </w:tcPr>
          <w:p w14:paraId="5D7F9AA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Prostaglandin-H2 D-isomerase </w:t>
            </w:r>
          </w:p>
        </w:tc>
      </w:tr>
      <w:tr w:rsidR="003F66A9" w:rsidRPr="000E1119" w14:paraId="6B21E7FD" w14:textId="77777777" w:rsidTr="004055EB">
        <w:trPr>
          <w:trHeight w:val="285"/>
        </w:trPr>
        <w:tc>
          <w:tcPr>
            <w:tcW w:w="1440" w:type="dxa"/>
            <w:noWrap/>
            <w:hideMark/>
          </w:tcPr>
          <w:p w14:paraId="2DE77D6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24C18B0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-2.79</w:t>
            </w:r>
          </w:p>
        </w:tc>
        <w:tc>
          <w:tcPr>
            <w:tcW w:w="2480" w:type="dxa"/>
            <w:noWrap/>
            <w:hideMark/>
          </w:tcPr>
          <w:p w14:paraId="2FFFDD3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sp|O60610|DIAP1_HUMAN</w:t>
            </w:r>
          </w:p>
        </w:tc>
        <w:tc>
          <w:tcPr>
            <w:tcW w:w="4920" w:type="dxa"/>
            <w:noWrap/>
            <w:hideMark/>
          </w:tcPr>
          <w:p w14:paraId="05D5837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Death-associated inhibitor of apoptosis 1</w:t>
            </w:r>
          </w:p>
        </w:tc>
      </w:tr>
      <w:tr w:rsidR="003F66A9" w:rsidRPr="000E1119" w14:paraId="576224B0" w14:textId="77777777" w:rsidTr="004055EB">
        <w:trPr>
          <w:trHeight w:val="285"/>
        </w:trPr>
        <w:tc>
          <w:tcPr>
            <w:tcW w:w="1440" w:type="dxa"/>
            <w:noWrap/>
            <w:hideMark/>
          </w:tcPr>
          <w:p w14:paraId="0ECDBAB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0581B8C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-2.4</w:t>
            </w:r>
          </w:p>
        </w:tc>
        <w:tc>
          <w:tcPr>
            <w:tcW w:w="2480" w:type="dxa"/>
            <w:noWrap/>
            <w:hideMark/>
          </w:tcPr>
          <w:p w14:paraId="5C9B900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sp|Q13546|RIPK1_HUMAN</w:t>
            </w:r>
          </w:p>
        </w:tc>
        <w:tc>
          <w:tcPr>
            <w:tcW w:w="4920" w:type="dxa"/>
            <w:noWrap/>
            <w:hideMark/>
          </w:tcPr>
          <w:p w14:paraId="56F02FA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Receptor-interacting serine/threonine-protein kinase 1</w:t>
            </w:r>
          </w:p>
        </w:tc>
      </w:tr>
      <w:tr w:rsidR="003F66A9" w:rsidRPr="000E1119" w14:paraId="38D82E12" w14:textId="77777777" w:rsidTr="004055EB">
        <w:trPr>
          <w:trHeight w:val="285"/>
        </w:trPr>
        <w:tc>
          <w:tcPr>
            <w:tcW w:w="1440" w:type="dxa"/>
            <w:noWrap/>
            <w:hideMark/>
          </w:tcPr>
          <w:p w14:paraId="6B266527"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lastRenderedPageBreak/>
              <w:t xml:space="preserve">Up-regulated </w:t>
            </w:r>
          </w:p>
        </w:tc>
        <w:tc>
          <w:tcPr>
            <w:tcW w:w="1280" w:type="dxa"/>
            <w:noWrap/>
            <w:hideMark/>
          </w:tcPr>
          <w:p w14:paraId="3B03749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-2.12</w:t>
            </w:r>
          </w:p>
        </w:tc>
        <w:tc>
          <w:tcPr>
            <w:tcW w:w="2480" w:type="dxa"/>
            <w:noWrap/>
            <w:hideMark/>
          </w:tcPr>
          <w:p w14:paraId="0E9D972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sp|P07203|GPX1_HUMAN</w:t>
            </w:r>
          </w:p>
        </w:tc>
        <w:tc>
          <w:tcPr>
            <w:tcW w:w="4920" w:type="dxa"/>
            <w:noWrap/>
            <w:hideMark/>
          </w:tcPr>
          <w:p w14:paraId="4EBCB77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Glutathione peroxidase 1</w:t>
            </w:r>
          </w:p>
        </w:tc>
      </w:tr>
      <w:tr w:rsidR="003F66A9" w:rsidRPr="000E1119" w14:paraId="03CE0506" w14:textId="77777777" w:rsidTr="004055EB">
        <w:trPr>
          <w:trHeight w:val="285"/>
        </w:trPr>
        <w:tc>
          <w:tcPr>
            <w:tcW w:w="1440" w:type="dxa"/>
            <w:noWrap/>
            <w:hideMark/>
          </w:tcPr>
          <w:p w14:paraId="586C457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4CB12F9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2.12</w:t>
            </w:r>
          </w:p>
        </w:tc>
        <w:tc>
          <w:tcPr>
            <w:tcW w:w="2480" w:type="dxa"/>
            <w:noWrap/>
            <w:hideMark/>
          </w:tcPr>
          <w:p w14:paraId="447C3D8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sp|Q5JTW2|CEP78_HUMAN</w:t>
            </w:r>
          </w:p>
        </w:tc>
        <w:tc>
          <w:tcPr>
            <w:tcW w:w="4920" w:type="dxa"/>
            <w:noWrap/>
            <w:hideMark/>
          </w:tcPr>
          <w:p w14:paraId="6D5227C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Centrosomal Protein 78</w:t>
            </w:r>
          </w:p>
        </w:tc>
      </w:tr>
      <w:tr w:rsidR="003F66A9" w:rsidRPr="000E1119" w14:paraId="1C831589" w14:textId="77777777" w:rsidTr="004055EB">
        <w:trPr>
          <w:trHeight w:val="285"/>
        </w:trPr>
        <w:tc>
          <w:tcPr>
            <w:tcW w:w="1440" w:type="dxa"/>
            <w:noWrap/>
            <w:hideMark/>
          </w:tcPr>
          <w:p w14:paraId="11A35BF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430C1A0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2.16</w:t>
            </w:r>
          </w:p>
        </w:tc>
        <w:tc>
          <w:tcPr>
            <w:tcW w:w="2480" w:type="dxa"/>
            <w:noWrap/>
            <w:hideMark/>
          </w:tcPr>
          <w:p w14:paraId="4250403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sp|Q92597|NDRG1_HUMAN</w:t>
            </w:r>
          </w:p>
        </w:tc>
        <w:tc>
          <w:tcPr>
            <w:tcW w:w="4920" w:type="dxa"/>
            <w:noWrap/>
            <w:hideMark/>
          </w:tcPr>
          <w:p w14:paraId="1BBC292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N-myc Downstream-Regulated Gene 1</w:t>
            </w:r>
          </w:p>
        </w:tc>
      </w:tr>
      <w:tr w:rsidR="003F66A9" w:rsidRPr="000E1119" w14:paraId="4773056B" w14:textId="77777777" w:rsidTr="004055EB">
        <w:trPr>
          <w:trHeight w:val="285"/>
        </w:trPr>
        <w:tc>
          <w:tcPr>
            <w:tcW w:w="1440" w:type="dxa"/>
            <w:noWrap/>
            <w:hideMark/>
          </w:tcPr>
          <w:p w14:paraId="6BDDD8D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8D5D46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2.29</w:t>
            </w:r>
          </w:p>
        </w:tc>
        <w:tc>
          <w:tcPr>
            <w:tcW w:w="2480" w:type="dxa"/>
            <w:noWrap/>
            <w:hideMark/>
          </w:tcPr>
          <w:p w14:paraId="7E41605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sp|Q14534|ERG1_HUMAN</w:t>
            </w:r>
          </w:p>
        </w:tc>
        <w:tc>
          <w:tcPr>
            <w:tcW w:w="4920" w:type="dxa"/>
            <w:noWrap/>
            <w:hideMark/>
          </w:tcPr>
          <w:p w14:paraId="2D19879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Early growth response protein 1</w:t>
            </w:r>
          </w:p>
        </w:tc>
      </w:tr>
      <w:tr w:rsidR="003F66A9" w:rsidRPr="000E1119" w14:paraId="3E9A030B" w14:textId="77777777" w:rsidTr="004055EB">
        <w:trPr>
          <w:trHeight w:val="285"/>
        </w:trPr>
        <w:tc>
          <w:tcPr>
            <w:tcW w:w="1440" w:type="dxa"/>
            <w:noWrap/>
            <w:hideMark/>
          </w:tcPr>
          <w:p w14:paraId="22A3ACB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7C26CAD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2.54</w:t>
            </w:r>
          </w:p>
        </w:tc>
        <w:tc>
          <w:tcPr>
            <w:tcW w:w="2480" w:type="dxa"/>
            <w:noWrap/>
            <w:hideMark/>
          </w:tcPr>
          <w:p w14:paraId="773F8CF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sp|O00291|HIP1_HUMAN</w:t>
            </w:r>
          </w:p>
        </w:tc>
        <w:tc>
          <w:tcPr>
            <w:tcW w:w="4920" w:type="dxa"/>
            <w:noWrap/>
            <w:hideMark/>
          </w:tcPr>
          <w:p w14:paraId="5C0ECB4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Huntingtin interacting protein 1</w:t>
            </w:r>
          </w:p>
        </w:tc>
      </w:tr>
      <w:tr w:rsidR="003F66A9" w:rsidRPr="000E1119" w14:paraId="13A01F50" w14:textId="77777777" w:rsidTr="004055EB">
        <w:trPr>
          <w:trHeight w:val="285"/>
        </w:trPr>
        <w:tc>
          <w:tcPr>
            <w:tcW w:w="1440" w:type="dxa"/>
            <w:noWrap/>
            <w:hideMark/>
          </w:tcPr>
          <w:p w14:paraId="35738E1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2D1E108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2.57</w:t>
            </w:r>
          </w:p>
        </w:tc>
        <w:tc>
          <w:tcPr>
            <w:tcW w:w="2480" w:type="dxa"/>
            <w:noWrap/>
            <w:hideMark/>
          </w:tcPr>
          <w:p w14:paraId="756D93B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sp|P07305|H10_HUMAN</w:t>
            </w:r>
          </w:p>
        </w:tc>
        <w:tc>
          <w:tcPr>
            <w:tcW w:w="4920" w:type="dxa"/>
            <w:noWrap/>
            <w:hideMark/>
          </w:tcPr>
          <w:p w14:paraId="07C7B60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H1 Histone Family Member 0</w:t>
            </w:r>
          </w:p>
        </w:tc>
      </w:tr>
      <w:tr w:rsidR="003F66A9" w:rsidRPr="000E1119" w14:paraId="1179A6AB" w14:textId="77777777" w:rsidTr="004055EB">
        <w:trPr>
          <w:trHeight w:val="285"/>
        </w:trPr>
        <w:tc>
          <w:tcPr>
            <w:tcW w:w="1440" w:type="dxa"/>
            <w:noWrap/>
            <w:hideMark/>
          </w:tcPr>
          <w:p w14:paraId="00DE0CF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61A33AF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2.68</w:t>
            </w:r>
          </w:p>
        </w:tc>
        <w:tc>
          <w:tcPr>
            <w:tcW w:w="2480" w:type="dxa"/>
            <w:noWrap/>
            <w:hideMark/>
          </w:tcPr>
          <w:p w14:paraId="4E19DF2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sp|P62854|RS26_HUMAN</w:t>
            </w:r>
          </w:p>
        </w:tc>
        <w:tc>
          <w:tcPr>
            <w:tcW w:w="4920" w:type="dxa"/>
            <w:noWrap/>
            <w:hideMark/>
          </w:tcPr>
          <w:p w14:paraId="51930D7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Ribosomal Protein S26</w:t>
            </w:r>
          </w:p>
        </w:tc>
      </w:tr>
      <w:tr w:rsidR="003F66A9" w:rsidRPr="000E1119" w14:paraId="4A6EE82D" w14:textId="77777777" w:rsidTr="004055EB">
        <w:trPr>
          <w:trHeight w:val="285"/>
        </w:trPr>
        <w:tc>
          <w:tcPr>
            <w:tcW w:w="1440" w:type="dxa"/>
            <w:noWrap/>
            <w:hideMark/>
          </w:tcPr>
          <w:p w14:paraId="02FBA65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0B28541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2.92</w:t>
            </w:r>
          </w:p>
        </w:tc>
        <w:tc>
          <w:tcPr>
            <w:tcW w:w="2480" w:type="dxa"/>
            <w:noWrap/>
            <w:hideMark/>
          </w:tcPr>
          <w:p w14:paraId="252F721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sp|Q13228|SBP1_HUMAN</w:t>
            </w:r>
          </w:p>
        </w:tc>
        <w:tc>
          <w:tcPr>
            <w:tcW w:w="4920" w:type="dxa"/>
            <w:noWrap/>
            <w:hideMark/>
          </w:tcPr>
          <w:p w14:paraId="2839BF5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xml:space="preserve">Selenium-binding protein 1 </w:t>
            </w:r>
          </w:p>
        </w:tc>
      </w:tr>
      <w:tr w:rsidR="003F66A9" w:rsidRPr="000E1119" w14:paraId="488C2E32" w14:textId="77777777" w:rsidTr="004055EB">
        <w:trPr>
          <w:trHeight w:val="285"/>
        </w:trPr>
        <w:tc>
          <w:tcPr>
            <w:tcW w:w="1440" w:type="dxa"/>
            <w:noWrap/>
            <w:hideMark/>
          </w:tcPr>
          <w:p w14:paraId="1BCDEDF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462DDB6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2.94</w:t>
            </w:r>
          </w:p>
        </w:tc>
        <w:tc>
          <w:tcPr>
            <w:tcW w:w="2480" w:type="dxa"/>
            <w:noWrap/>
            <w:hideMark/>
          </w:tcPr>
          <w:p w14:paraId="6847596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sp|P06733|ENOA_HUMAN</w:t>
            </w:r>
          </w:p>
        </w:tc>
        <w:tc>
          <w:tcPr>
            <w:tcW w:w="4920" w:type="dxa"/>
            <w:noWrap/>
            <w:hideMark/>
          </w:tcPr>
          <w:p w14:paraId="143ECEB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Enolase 1</w:t>
            </w:r>
          </w:p>
        </w:tc>
      </w:tr>
      <w:tr w:rsidR="003F66A9" w:rsidRPr="000E1119" w14:paraId="750CD03F" w14:textId="77777777" w:rsidTr="004055EB">
        <w:trPr>
          <w:trHeight w:val="285"/>
        </w:trPr>
        <w:tc>
          <w:tcPr>
            <w:tcW w:w="1440" w:type="dxa"/>
            <w:noWrap/>
            <w:hideMark/>
          </w:tcPr>
          <w:p w14:paraId="44D5227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F97CAB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3.22</w:t>
            </w:r>
          </w:p>
        </w:tc>
        <w:tc>
          <w:tcPr>
            <w:tcW w:w="2480" w:type="dxa"/>
            <w:noWrap/>
            <w:hideMark/>
          </w:tcPr>
          <w:p w14:paraId="3D4934C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sp|Q53EL6|PDCD4_HUMAN</w:t>
            </w:r>
          </w:p>
        </w:tc>
        <w:tc>
          <w:tcPr>
            <w:tcW w:w="4920" w:type="dxa"/>
            <w:noWrap/>
            <w:hideMark/>
          </w:tcPr>
          <w:p w14:paraId="3C7BD0F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Programmed cell death protein 4</w:t>
            </w:r>
          </w:p>
        </w:tc>
      </w:tr>
      <w:tr w:rsidR="003F66A9" w:rsidRPr="000E1119" w14:paraId="5EF3213A" w14:textId="77777777" w:rsidTr="004055EB">
        <w:trPr>
          <w:trHeight w:val="285"/>
        </w:trPr>
        <w:tc>
          <w:tcPr>
            <w:tcW w:w="1440" w:type="dxa"/>
            <w:noWrap/>
            <w:hideMark/>
          </w:tcPr>
          <w:p w14:paraId="079E016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3A8209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3.45</w:t>
            </w:r>
          </w:p>
        </w:tc>
        <w:tc>
          <w:tcPr>
            <w:tcW w:w="2480" w:type="dxa"/>
            <w:noWrap/>
            <w:hideMark/>
          </w:tcPr>
          <w:p w14:paraId="73F6EA5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sp|Q9UN37|VPS4A_HUMAN</w:t>
            </w:r>
          </w:p>
        </w:tc>
        <w:tc>
          <w:tcPr>
            <w:tcW w:w="4920" w:type="dxa"/>
            <w:noWrap/>
            <w:hideMark/>
          </w:tcPr>
          <w:p w14:paraId="6289E3C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Vacuolar protein sorting-associated protein 4A</w:t>
            </w:r>
          </w:p>
        </w:tc>
      </w:tr>
      <w:tr w:rsidR="003F66A9" w:rsidRPr="000E1119" w14:paraId="2359DF84" w14:textId="77777777" w:rsidTr="004055EB">
        <w:trPr>
          <w:trHeight w:val="285"/>
        </w:trPr>
        <w:tc>
          <w:tcPr>
            <w:tcW w:w="1440" w:type="dxa"/>
            <w:noWrap/>
            <w:hideMark/>
          </w:tcPr>
          <w:p w14:paraId="304E9E2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31680E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3.68</w:t>
            </w:r>
          </w:p>
        </w:tc>
        <w:tc>
          <w:tcPr>
            <w:tcW w:w="2480" w:type="dxa"/>
            <w:noWrap/>
            <w:hideMark/>
          </w:tcPr>
          <w:p w14:paraId="215C215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sp|P22392|NDKB_HUMAN</w:t>
            </w:r>
          </w:p>
        </w:tc>
        <w:tc>
          <w:tcPr>
            <w:tcW w:w="4920" w:type="dxa"/>
            <w:noWrap/>
            <w:hideMark/>
          </w:tcPr>
          <w:p w14:paraId="6677F75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Nucleoside diphosphate kinase B</w:t>
            </w:r>
          </w:p>
        </w:tc>
      </w:tr>
      <w:tr w:rsidR="003F66A9" w:rsidRPr="000E1119" w14:paraId="25EC42A5" w14:textId="77777777" w:rsidTr="004055EB">
        <w:trPr>
          <w:trHeight w:val="285"/>
        </w:trPr>
        <w:tc>
          <w:tcPr>
            <w:tcW w:w="1440" w:type="dxa"/>
            <w:noWrap/>
            <w:hideMark/>
          </w:tcPr>
          <w:p w14:paraId="49E082E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450B8BE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5.14</w:t>
            </w:r>
          </w:p>
        </w:tc>
        <w:tc>
          <w:tcPr>
            <w:tcW w:w="2480" w:type="dxa"/>
            <w:noWrap/>
            <w:hideMark/>
          </w:tcPr>
          <w:p w14:paraId="6701D8A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sp|Q16795|NDUA9_HUMAN</w:t>
            </w:r>
          </w:p>
        </w:tc>
        <w:tc>
          <w:tcPr>
            <w:tcW w:w="4920" w:type="dxa"/>
            <w:noWrap/>
            <w:hideMark/>
          </w:tcPr>
          <w:p w14:paraId="4CE26FE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xml:space="preserve">NADH dehydrogenase (Ubiquinone) 1 alpha subcomplex subunit </w:t>
            </w:r>
          </w:p>
        </w:tc>
      </w:tr>
      <w:tr w:rsidR="003F66A9" w:rsidRPr="000E1119" w14:paraId="20D496AD" w14:textId="77777777" w:rsidTr="004055EB">
        <w:trPr>
          <w:trHeight w:val="285"/>
        </w:trPr>
        <w:tc>
          <w:tcPr>
            <w:tcW w:w="1440" w:type="dxa"/>
            <w:noWrap/>
            <w:hideMark/>
          </w:tcPr>
          <w:p w14:paraId="73C57739"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797BCA4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5.37</w:t>
            </w:r>
          </w:p>
        </w:tc>
        <w:tc>
          <w:tcPr>
            <w:tcW w:w="2480" w:type="dxa"/>
            <w:noWrap/>
            <w:hideMark/>
          </w:tcPr>
          <w:p w14:paraId="1D0B05E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sp|P16104|H2AX_HUMAN</w:t>
            </w:r>
          </w:p>
        </w:tc>
        <w:tc>
          <w:tcPr>
            <w:tcW w:w="4920" w:type="dxa"/>
            <w:noWrap/>
            <w:hideMark/>
          </w:tcPr>
          <w:p w14:paraId="4AEDD36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Histone H2AX</w:t>
            </w:r>
          </w:p>
        </w:tc>
      </w:tr>
    </w:tbl>
    <w:p w14:paraId="16A5266B" w14:textId="77777777" w:rsidR="003F66A9" w:rsidRPr="000E1119" w:rsidRDefault="003F66A9" w:rsidP="003F66A9">
      <w:pPr>
        <w:spacing w:line="240" w:lineRule="auto"/>
        <w:jc w:val="both"/>
        <w:rPr>
          <w:rFonts w:ascii="Times New Roman" w:hAnsi="Times New Roman" w:cs="Times New Roman"/>
          <w:sz w:val="18"/>
          <w:szCs w:val="18"/>
        </w:rPr>
      </w:pPr>
    </w:p>
    <w:p w14:paraId="58BF99DB" w14:textId="39AF7C70" w:rsidR="003F66A9" w:rsidRPr="000E1119" w:rsidRDefault="003F66A9" w:rsidP="003F66A9">
      <w:pPr>
        <w:spacing w:line="240" w:lineRule="auto"/>
        <w:jc w:val="both"/>
        <w:rPr>
          <w:rFonts w:ascii="Times New Roman" w:hAnsi="Times New Roman" w:cs="Times New Roman"/>
          <w:b/>
          <w:bCs/>
          <w:sz w:val="18"/>
          <w:szCs w:val="18"/>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w:t>
      </w:r>
      <w:r w:rsidR="00171ABA">
        <w:rPr>
          <w:rFonts w:ascii="Times New Roman" w:hAnsi="Times New Roman" w:cs="Times New Roman"/>
          <w:b/>
          <w:sz w:val="24"/>
          <w:szCs w:val="23"/>
          <w:u w:val="single"/>
        </w:rPr>
        <w:t>11</w:t>
      </w:r>
      <w:r w:rsidRPr="000E1119">
        <w:rPr>
          <w:rFonts w:ascii="Times New Roman" w:hAnsi="Times New Roman" w:cs="Times New Roman"/>
          <w:b/>
          <w:sz w:val="24"/>
          <w:szCs w:val="23"/>
          <w:u w:val="single"/>
        </w:rPr>
        <w:t>: List of proteins involved in autophagic regulation</w:t>
      </w:r>
    </w:p>
    <w:p w14:paraId="497E4F3C" w14:textId="77777777" w:rsidR="003F66A9" w:rsidRPr="000E1119" w:rsidRDefault="003F66A9" w:rsidP="003F66A9">
      <w:pPr>
        <w:spacing w:line="240" w:lineRule="auto"/>
        <w:jc w:val="both"/>
        <w:rPr>
          <w:rFonts w:ascii="Times New Roman" w:hAnsi="Times New Roman" w:cs="Times New Roman"/>
          <w:sz w:val="24"/>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3"/>
        <w:gridCol w:w="1152"/>
        <w:gridCol w:w="2216"/>
        <w:gridCol w:w="4355"/>
      </w:tblGrid>
      <w:tr w:rsidR="003F66A9" w:rsidRPr="000E1119" w14:paraId="48F43AE9" w14:textId="77777777" w:rsidTr="004055EB">
        <w:trPr>
          <w:trHeight w:val="285"/>
        </w:trPr>
        <w:tc>
          <w:tcPr>
            <w:tcW w:w="1440" w:type="dxa"/>
            <w:noWrap/>
            <w:hideMark/>
          </w:tcPr>
          <w:p w14:paraId="0DB28120"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Up-regulated </w:t>
            </w:r>
          </w:p>
        </w:tc>
        <w:tc>
          <w:tcPr>
            <w:tcW w:w="1280" w:type="dxa"/>
            <w:noWrap/>
            <w:hideMark/>
          </w:tcPr>
          <w:p w14:paraId="14105150"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480" w:type="dxa"/>
            <w:noWrap/>
            <w:hideMark/>
          </w:tcPr>
          <w:p w14:paraId="510C35BD"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4920" w:type="dxa"/>
            <w:noWrap/>
            <w:hideMark/>
          </w:tcPr>
          <w:p w14:paraId="5C767F08"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50D63DC2" w14:textId="77777777" w:rsidTr="004055EB">
        <w:trPr>
          <w:trHeight w:val="285"/>
        </w:trPr>
        <w:tc>
          <w:tcPr>
            <w:tcW w:w="1440" w:type="dxa"/>
            <w:noWrap/>
            <w:hideMark/>
          </w:tcPr>
          <w:p w14:paraId="5C84D0C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6E4AAE8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2.01</w:t>
            </w:r>
          </w:p>
        </w:tc>
        <w:tc>
          <w:tcPr>
            <w:tcW w:w="2480" w:type="dxa"/>
            <w:noWrap/>
            <w:hideMark/>
          </w:tcPr>
          <w:p w14:paraId="4217108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sp|P48735|IDHP_HUMAN</w:t>
            </w:r>
          </w:p>
        </w:tc>
        <w:tc>
          <w:tcPr>
            <w:tcW w:w="4920" w:type="dxa"/>
            <w:noWrap/>
            <w:hideMark/>
          </w:tcPr>
          <w:p w14:paraId="09E27CB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Isocitrate dehydrogenase NADP</w:t>
            </w:r>
          </w:p>
        </w:tc>
      </w:tr>
      <w:tr w:rsidR="003F66A9" w:rsidRPr="000E1119" w14:paraId="407CBB3F" w14:textId="77777777" w:rsidTr="004055EB">
        <w:trPr>
          <w:trHeight w:val="285"/>
        </w:trPr>
        <w:tc>
          <w:tcPr>
            <w:tcW w:w="1440" w:type="dxa"/>
            <w:noWrap/>
            <w:hideMark/>
          </w:tcPr>
          <w:p w14:paraId="460C22C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A9FFED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2.078</w:t>
            </w:r>
          </w:p>
        </w:tc>
        <w:tc>
          <w:tcPr>
            <w:tcW w:w="2480" w:type="dxa"/>
            <w:noWrap/>
            <w:hideMark/>
          </w:tcPr>
          <w:p w14:paraId="46FF8AC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sp|Q53GQ0|DHB12_HUMAN</w:t>
            </w:r>
          </w:p>
        </w:tc>
        <w:tc>
          <w:tcPr>
            <w:tcW w:w="4920" w:type="dxa"/>
            <w:noWrap/>
            <w:hideMark/>
          </w:tcPr>
          <w:p w14:paraId="547C52A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Estradiol 17-beta-dehydrogenase 12</w:t>
            </w:r>
          </w:p>
        </w:tc>
      </w:tr>
      <w:tr w:rsidR="003F66A9" w:rsidRPr="000E1119" w14:paraId="35739ACD" w14:textId="77777777" w:rsidTr="004055EB">
        <w:trPr>
          <w:trHeight w:val="285"/>
        </w:trPr>
        <w:tc>
          <w:tcPr>
            <w:tcW w:w="1440" w:type="dxa"/>
            <w:noWrap/>
            <w:hideMark/>
          </w:tcPr>
          <w:p w14:paraId="0C28382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7DFF08F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2.18</w:t>
            </w:r>
          </w:p>
        </w:tc>
        <w:tc>
          <w:tcPr>
            <w:tcW w:w="2480" w:type="dxa"/>
            <w:noWrap/>
            <w:hideMark/>
          </w:tcPr>
          <w:p w14:paraId="3C07823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sp|Q9P035|HACD3_HUMAN</w:t>
            </w:r>
          </w:p>
        </w:tc>
        <w:tc>
          <w:tcPr>
            <w:tcW w:w="4920" w:type="dxa"/>
            <w:noWrap/>
            <w:hideMark/>
          </w:tcPr>
          <w:p w14:paraId="071B17F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3-Hydroxyacyl-CoA Dehydratase 3</w:t>
            </w:r>
          </w:p>
        </w:tc>
      </w:tr>
      <w:tr w:rsidR="003F66A9" w:rsidRPr="000E1119" w14:paraId="3F7F2E83" w14:textId="77777777" w:rsidTr="004055EB">
        <w:trPr>
          <w:trHeight w:val="285"/>
        </w:trPr>
        <w:tc>
          <w:tcPr>
            <w:tcW w:w="1440" w:type="dxa"/>
            <w:noWrap/>
            <w:hideMark/>
          </w:tcPr>
          <w:p w14:paraId="2F06812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2796082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2.36</w:t>
            </w:r>
          </w:p>
        </w:tc>
        <w:tc>
          <w:tcPr>
            <w:tcW w:w="2480" w:type="dxa"/>
            <w:noWrap/>
            <w:hideMark/>
          </w:tcPr>
          <w:p w14:paraId="41C4204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sp|A1L0T0|ILVBL_HUMAN</w:t>
            </w:r>
          </w:p>
        </w:tc>
        <w:tc>
          <w:tcPr>
            <w:tcW w:w="4920" w:type="dxa"/>
            <w:noWrap/>
            <w:hideMark/>
          </w:tcPr>
          <w:p w14:paraId="1C1728A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Acetolactate synthase-like protein</w:t>
            </w:r>
          </w:p>
        </w:tc>
      </w:tr>
      <w:tr w:rsidR="003F66A9" w:rsidRPr="000E1119" w14:paraId="5C3CE3C5" w14:textId="77777777" w:rsidTr="004055EB">
        <w:trPr>
          <w:trHeight w:val="285"/>
        </w:trPr>
        <w:tc>
          <w:tcPr>
            <w:tcW w:w="1440" w:type="dxa"/>
            <w:noWrap/>
            <w:hideMark/>
          </w:tcPr>
          <w:p w14:paraId="0D28390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5B1F6D9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2.51</w:t>
            </w:r>
          </w:p>
        </w:tc>
        <w:tc>
          <w:tcPr>
            <w:tcW w:w="2480" w:type="dxa"/>
            <w:noWrap/>
            <w:hideMark/>
          </w:tcPr>
          <w:p w14:paraId="5FBB593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sp|Q86SK9|SCD5_HUMAN</w:t>
            </w:r>
          </w:p>
        </w:tc>
        <w:tc>
          <w:tcPr>
            <w:tcW w:w="4920" w:type="dxa"/>
            <w:noWrap/>
            <w:hideMark/>
          </w:tcPr>
          <w:p w14:paraId="3159C73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xml:space="preserve">Stearoyl-CoA Desaturase 5. Stearoyl-CoA desaturase </w:t>
            </w:r>
          </w:p>
        </w:tc>
      </w:tr>
      <w:tr w:rsidR="003F66A9" w:rsidRPr="000E1119" w14:paraId="4E098A68" w14:textId="77777777" w:rsidTr="004055EB">
        <w:trPr>
          <w:trHeight w:val="285"/>
        </w:trPr>
        <w:tc>
          <w:tcPr>
            <w:tcW w:w="1440" w:type="dxa"/>
            <w:noWrap/>
            <w:hideMark/>
          </w:tcPr>
          <w:p w14:paraId="26FAE56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023F0B9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2.55</w:t>
            </w:r>
          </w:p>
        </w:tc>
        <w:tc>
          <w:tcPr>
            <w:tcW w:w="2480" w:type="dxa"/>
            <w:noWrap/>
            <w:hideMark/>
          </w:tcPr>
          <w:p w14:paraId="47AC66A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sp|Q643R3|LPCT4_HUMAN</w:t>
            </w:r>
          </w:p>
        </w:tc>
        <w:tc>
          <w:tcPr>
            <w:tcW w:w="4920" w:type="dxa"/>
            <w:noWrap/>
            <w:hideMark/>
          </w:tcPr>
          <w:p w14:paraId="3BEB543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Lysophosphatidylcholine Acyltransferase 4</w:t>
            </w:r>
          </w:p>
        </w:tc>
      </w:tr>
      <w:tr w:rsidR="003F66A9" w:rsidRPr="000E1119" w14:paraId="28BBA0B0" w14:textId="77777777" w:rsidTr="004055EB">
        <w:trPr>
          <w:trHeight w:val="285"/>
        </w:trPr>
        <w:tc>
          <w:tcPr>
            <w:tcW w:w="1440" w:type="dxa"/>
            <w:noWrap/>
            <w:hideMark/>
          </w:tcPr>
          <w:p w14:paraId="5F0F90D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733593B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3.09</w:t>
            </w:r>
          </w:p>
        </w:tc>
        <w:tc>
          <w:tcPr>
            <w:tcW w:w="2480" w:type="dxa"/>
            <w:noWrap/>
            <w:hideMark/>
          </w:tcPr>
          <w:p w14:paraId="697122CE"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sp|Q5U5X0|LYRM7_HUMAN</w:t>
            </w:r>
          </w:p>
        </w:tc>
        <w:tc>
          <w:tcPr>
            <w:tcW w:w="4920" w:type="dxa"/>
            <w:noWrap/>
            <w:hideMark/>
          </w:tcPr>
          <w:p w14:paraId="345129C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LYR Motif Containing 7</w:t>
            </w:r>
          </w:p>
        </w:tc>
      </w:tr>
      <w:tr w:rsidR="003F66A9" w:rsidRPr="000E1119" w14:paraId="4BC29AB6" w14:textId="77777777" w:rsidTr="004055EB">
        <w:trPr>
          <w:trHeight w:val="285"/>
        </w:trPr>
        <w:tc>
          <w:tcPr>
            <w:tcW w:w="1440" w:type="dxa"/>
            <w:noWrap/>
            <w:hideMark/>
          </w:tcPr>
          <w:p w14:paraId="4110560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lastRenderedPageBreak/>
              <w:t> </w:t>
            </w:r>
          </w:p>
        </w:tc>
        <w:tc>
          <w:tcPr>
            <w:tcW w:w="1280" w:type="dxa"/>
            <w:noWrap/>
            <w:hideMark/>
          </w:tcPr>
          <w:p w14:paraId="2AC13F6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3.2</w:t>
            </w:r>
          </w:p>
        </w:tc>
        <w:tc>
          <w:tcPr>
            <w:tcW w:w="2480" w:type="dxa"/>
            <w:noWrap/>
            <w:hideMark/>
          </w:tcPr>
          <w:p w14:paraId="52AB469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sp|P27144|KAD4_HUMAN</w:t>
            </w:r>
          </w:p>
        </w:tc>
        <w:tc>
          <w:tcPr>
            <w:tcW w:w="4920" w:type="dxa"/>
            <w:noWrap/>
            <w:hideMark/>
          </w:tcPr>
          <w:p w14:paraId="0FBFCA5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Adenylate Kinase 4</w:t>
            </w:r>
          </w:p>
        </w:tc>
      </w:tr>
      <w:tr w:rsidR="003F66A9" w:rsidRPr="000E1119" w14:paraId="274D22D1" w14:textId="77777777" w:rsidTr="004055EB">
        <w:trPr>
          <w:trHeight w:val="285"/>
        </w:trPr>
        <w:tc>
          <w:tcPr>
            <w:tcW w:w="1440" w:type="dxa"/>
            <w:noWrap/>
            <w:hideMark/>
          </w:tcPr>
          <w:p w14:paraId="03B624E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7DB2F4F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3.21</w:t>
            </w:r>
          </w:p>
        </w:tc>
        <w:tc>
          <w:tcPr>
            <w:tcW w:w="2480" w:type="dxa"/>
            <w:noWrap/>
            <w:hideMark/>
          </w:tcPr>
          <w:p w14:paraId="556C2D9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sp|P0DMM9|ST1A3_HUMAN</w:t>
            </w:r>
          </w:p>
        </w:tc>
        <w:tc>
          <w:tcPr>
            <w:tcW w:w="4920" w:type="dxa"/>
            <w:noWrap/>
            <w:hideMark/>
          </w:tcPr>
          <w:p w14:paraId="321D40D6"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Sulfotransferase Family 1A Member 3</w:t>
            </w:r>
          </w:p>
        </w:tc>
      </w:tr>
      <w:tr w:rsidR="003F66A9" w:rsidRPr="000E1119" w14:paraId="495825E4" w14:textId="77777777" w:rsidTr="004055EB">
        <w:trPr>
          <w:trHeight w:val="285"/>
        </w:trPr>
        <w:tc>
          <w:tcPr>
            <w:tcW w:w="1440" w:type="dxa"/>
            <w:noWrap/>
            <w:hideMark/>
          </w:tcPr>
          <w:p w14:paraId="553D73EE"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319560A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3.51</w:t>
            </w:r>
          </w:p>
        </w:tc>
        <w:tc>
          <w:tcPr>
            <w:tcW w:w="2480" w:type="dxa"/>
            <w:noWrap/>
            <w:hideMark/>
          </w:tcPr>
          <w:p w14:paraId="4AA9D5C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sp|O00204|ST2B1_HUMAN</w:t>
            </w:r>
          </w:p>
        </w:tc>
        <w:tc>
          <w:tcPr>
            <w:tcW w:w="4920" w:type="dxa"/>
            <w:noWrap/>
            <w:hideMark/>
          </w:tcPr>
          <w:p w14:paraId="707B682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Sulfotransferase family cytosolic 2B member 1</w:t>
            </w:r>
          </w:p>
        </w:tc>
      </w:tr>
      <w:tr w:rsidR="003F66A9" w:rsidRPr="000E1119" w14:paraId="3B49C39A" w14:textId="77777777" w:rsidTr="004055EB">
        <w:trPr>
          <w:trHeight w:val="285"/>
        </w:trPr>
        <w:tc>
          <w:tcPr>
            <w:tcW w:w="1440" w:type="dxa"/>
            <w:noWrap/>
            <w:hideMark/>
          </w:tcPr>
          <w:p w14:paraId="55B287C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3D10937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4.22</w:t>
            </w:r>
          </w:p>
        </w:tc>
        <w:tc>
          <w:tcPr>
            <w:tcW w:w="2480" w:type="dxa"/>
            <w:noWrap/>
            <w:hideMark/>
          </w:tcPr>
          <w:p w14:paraId="3FF748A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sp|Q02818|NUCB1_HUMAN</w:t>
            </w:r>
          </w:p>
        </w:tc>
        <w:tc>
          <w:tcPr>
            <w:tcW w:w="4920" w:type="dxa"/>
            <w:noWrap/>
            <w:hideMark/>
          </w:tcPr>
          <w:p w14:paraId="0CABF10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Nucleobindin-1</w:t>
            </w:r>
          </w:p>
        </w:tc>
      </w:tr>
      <w:tr w:rsidR="003F66A9" w:rsidRPr="000E1119" w14:paraId="437F9C39" w14:textId="77777777" w:rsidTr="004055EB">
        <w:trPr>
          <w:trHeight w:val="285"/>
        </w:trPr>
        <w:tc>
          <w:tcPr>
            <w:tcW w:w="1440" w:type="dxa"/>
            <w:noWrap/>
            <w:hideMark/>
          </w:tcPr>
          <w:p w14:paraId="17E1B7AD"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49501B5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4.78</w:t>
            </w:r>
          </w:p>
        </w:tc>
        <w:tc>
          <w:tcPr>
            <w:tcW w:w="2480" w:type="dxa"/>
            <w:noWrap/>
            <w:hideMark/>
          </w:tcPr>
          <w:p w14:paraId="213510D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sp|P04632|CPNS1_HUMAN</w:t>
            </w:r>
          </w:p>
        </w:tc>
        <w:tc>
          <w:tcPr>
            <w:tcW w:w="4920" w:type="dxa"/>
            <w:noWrap/>
            <w:hideMark/>
          </w:tcPr>
          <w:p w14:paraId="0BD3480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Calpain Small Subunit 1</w:t>
            </w:r>
          </w:p>
        </w:tc>
      </w:tr>
    </w:tbl>
    <w:p w14:paraId="1D485FA9" w14:textId="77777777" w:rsidR="003F66A9" w:rsidRDefault="003F66A9" w:rsidP="003F66A9">
      <w:pPr>
        <w:spacing w:line="240" w:lineRule="auto"/>
        <w:jc w:val="both"/>
        <w:rPr>
          <w:rFonts w:ascii="Times New Roman" w:hAnsi="Times New Roman" w:cs="Times New Roman"/>
          <w:b/>
          <w:sz w:val="24"/>
          <w:szCs w:val="23"/>
          <w:u w:val="single"/>
        </w:rPr>
      </w:pPr>
    </w:p>
    <w:p w14:paraId="7C8A9B40" w14:textId="34C18B32" w:rsidR="003F66A9" w:rsidRPr="000E1119" w:rsidRDefault="003F66A9" w:rsidP="003F66A9">
      <w:pPr>
        <w:spacing w:line="240" w:lineRule="auto"/>
        <w:jc w:val="both"/>
        <w:rPr>
          <w:rFonts w:ascii="Times New Roman" w:hAnsi="Times New Roman" w:cs="Times New Roman"/>
          <w:sz w:val="18"/>
          <w:szCs w:val="18"/>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S1</w:t>
      </w:r>
      <w:r w:rsidR="00171ABA">
        <w:rPr>
          <w:rFonts w:ascii="Times New Roman" w:hAnsi="Times New Roman" w:cs="Times New Roman"/>
          <w:b/>
          <w:sz w:val="24"/>
          <w:szCs w:val="23"/>
          <w:u w:val="single"/>
        </w:rPr>
        <w:t>2</w:t>
      </w:r>
      <w:r w:rsidRPr="000E1119">
        <w:rPr>
          <w:rFonts w:ascii="Times New Roman" w:hAnsi="Times New Roman" w:cs="Times New Roman"/>
          <w:b/>
          <w:sz w:val="24"/>
          <w:szCs w:val="23"/>
          <w:u w:val="single"/>
        </w:rPr>
        <w:t>: List of remaining proteins identified (no direct link to LRP/LR)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1153"/>
        <w:gridCol w:w="2210"/>
        <w:gridCol w:w="4359"/>
      </w:tblGrid>
      <w:tr w:rsidR="003F66A9" w:rsidRPr="000E1119" w14:paraId="4CFB090B" w14:textId="77777777" w:rsidTr="004055EB">
        <w:trPr>
          <w:trHeight w:val="285"/>
        </w:trPr>
        <w:tc>
          <w:tcPr>
            <w:tcW w:w="1440" w:type="dxa"/>
            <w:noWrap/>
            <w:hideMark/>
          </w:tcPr>
          <w:p w14:paraId="6C72E3A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w:t>
            </w:r>
          </w:p>
        </w:tc>
        <w:tc>
          <w:tcPr>
            <w:tcW w:w="1280" w:type="dxa"/>
            <w:noWrap/>
            <w:hideMark/>
          </w:tcPr>
          <w:p w14:paraId="0E9566C0"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Fold change </w:t>
            </w:r>
          </w:p>
        </w:tc>
        <w:tc>
          <w:tcPr>
            <w:tcW w:w="2480" w:type="dxa"/>
            <w:noWrap/>
            <w:hideMark/>
          </w:tcPr>
          <w:p w14:paraId="149393D1"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Protein</w:t>
            </w:r>
          </w:p>
        </w:tc>
        <w:tc>
          <w:tcPr>
            <w:tcW w:w="4920" w:type="dxa"/>
            <w:noWrap/>
            <w:hideMark/>
          </w:tcPr>
          <w:p w14:paraId="7C9A7803"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Name</w:t>
            </w:r>
          </w:p>
        </w:tc>
      </w:tr>
      <w:tr w:rsidR="003F66A9" w:rsidRPr="000E1119" w14:paraId="40AF7D9D" w14:textId="77777777" w:rsidTr="004055EB">
        <w:trPr>
          <w:trHeight w:val="285"/>
        </w:trPr>
        <w:tc>
          <w:tcPr>
            <w:tcW w:w="1440" w:type="dxa"/>
            <w:noWrap/>
            <w:hideMark/>
          </w:tcPr>
          <w:p w14:paraId="5596D1DF"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Down-regulated </w:t>
            </w:r>
          </w:p>
        </w:tc>
        <w:tc>
          <w:tcPr>
            <w:tcW w:w="1280" w:type="dxa"/>
            <w:noWrap/>
            <w:hideMark/>
          </w:tcPr>
          <w:p w14:paraId="15FE40E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-2.5</w:t>
            </w:r>
          </w:p>
        </w:tc>
        <w:tc>
          <w:tcPr>
            <w:tcW w:w="2480" w:type="dxa"/>
            <w:noWrap/>
            <w:hideMark/>
          </w:tcPr>
          <w:p w14:paraId="560D0FD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sp|P61916|NPC2_HUMAN</w:t>
            </w:r>
          </w:p>
        </w:tc>
        <w:tc>
          <w:tcPr>
            <w:tcW w:w="4920" w:type="dxa"/>
            <w:noWrap/>
            <w:hideMark/>
          </w:tcPr>
          <w:p w14:paraId="4E26C710"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Intracellular cholesterol transporter 2</w:t>
            </w:r>
          </w:p>
        </w:tc>
      </w:tr>
      <w:tr w:rsidR="003F66A9" w:rsidRPr="000E1119" w14:paraId="18B83BA2" w14:textId="77777777" w:rsidTr="004055EB">
        <w:trPr>
          <w:trHeight w:val="285"/>
        </w:trPr>
        <w:tc>
          <w:tcPr>
            <w:tcW w:w="1440" w:type="dxa"/>
            <w:noWrap/>
            <w:hideMark/>
          </w:tcPr>
          <w:p w14:paraId="2772D0D8"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7AC2BC0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-4.48</w:t>
            </w:r>
          </w:p>
        </w:tc>
        <w:tc>
          <w:tcPr>
            <w:tcW w:w="2480" w:type="dxa"/>
            <w:noWrap/>
            <w:hideMark/>
          </w:tcPr>
          <w:p w14:paraId="1BB3E59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sp|Q9H832|UBE2Z_HUMAN</w:t>
            </w:r>
          </w:p>
        </w:tc>
        <w:tc>
          <w:tcPr>
            <w:tcW w:w="4920" w:type="dxa"/>
            <w:noWrap/>
            <w:hideMark/>
          </w:tcPr>
          <w:p w14:paraId="5F7B4FF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xml:space="preserve">Ubiquitin conjugating enzyme E2 Z </w:t>
            </w:r>
          </w:p>
        </w:tc>
      </w:tr>
      <w:tr w:rsidR="003F66A9" w:rsidRPr="000E1119" w14:paraId="0AAAAF94" w14:textId="77777777" w:rsidTr="004055EB">
        <w:trPr>
          <w:trHeight w:val="285"/>
        </w:trPr>
        <w:tc>
          <w:tcPr>
            <w:tcW w:w="1440" w:type="dxa"/>
            <w:noWrap/>
            <w:hideMark/>
          </w:tcPr>
          <w:p w14:paraId="6ED47B75"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68912DE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-3.29</w:t>
            </w:r>
          </w:p>
        </w:tc>
        <w:tc>
          <w:tcPr>
            <w:tcW w:w="2480" w:type="dxa"/>
            <w:noWrap/>
            <w:hideMark/>
          </w:tcPr>
          <w:p w14:paraId="249A5D5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sp|Q8N806|UBR7_HUMAN</w:t>
            </w:r>
          </w:p>
        </w:tc>
        <w:tc>
          <w:tcPr>
            <w:tcW w:w="4920" w:type="dxa"/>
            <w:noWrap/>
            <w:hideMark/>
          </w:tcPr>
          <w:p w14:paraId="50FCBB4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Putative E3 ubiquitin-protein ligase</w:t>
            </w:r>
          </w:p>
        </w:tc>
      </w:tr>
      <w:tr w:rsidR="003F66A9" w:rsidRPr="000E1119" w14:paraId="09C2EDBF" w14:textId="77777777" w:rsidTr="004055EB">
        <w:trPr>
          <w:trHeight w:val="285"/>
        </w:trPr>
        <w:tc>
          <w:tcPr>
            <w:tcW w:w="1440" w:type="dxa"/>
            <w:noWrap/>
            <w:hideMark/>
          </w:tcPr>
          <w:p w14:paraId="511E6721"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166736D5"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-2.43</w:t>
            </w:r>
          </w:p>
        </w:tc>
        <w:tc>
          <w:tcPr>
            <w:tcW w:w="2480" w:type="dxa"/>
            <w:noWrap/>
            <w:hideMark/>
          </w:tcPr>
          <w:p w14:paraId="10AF34B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sp|O96005|CLPT1_HUMAN</w:t>
            </w:r>
          </w:p>
        </w:tc>
        <w:tc>
          <w:tcPr>
            <w:tcW w:w="4920" w:type="dxa"/>
            <w:noWrap/>
            <w:hideMark/>
          </w:tcPr>
          <w:p w14:paraId="2C851D5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 xml:space="preserve">ATP-dependent Clp protease ATP-binding subunit </w:t>
            </w:r>
          </w:p>
        </w:tc>
      </w:tr>
      <w:tr w:rsidR="003F66A9" w:rsidRPr="000E1119" w14:paraId="56EDFF9F" w14:textId="77777777" w:rsidTr="004055EB">
        <w:trPr>
          <w:trHeight w:val="285"/>
        </w:trPr>
        <w:tc>
          <w:tcPr>
            <w:tcW w:w="1440" w:type="dxa"/>
            <w:noWrap/>
            <w:hideMark/>
          </w:tcPr>
          <w:p w14:paraId="16275DC7"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7F45674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-4.64</w:t>
            </w:r>
          </w:p>
        </w:tc>
        <w:tc>
          <w:tcPr>
            <w:tcW w:w="2480" w:type="dxa"/>
            <w:noWrap/>
            <w:hideMark/>
          </w:tcPr>
          <w:p w14:paraId="2497A2F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sp|P17152|TMM11_HUMAN</w:t>
            </w:r>
          </w:p>
        </w:tc>
        <w:tc>
          <w:tcPr>
            <w:tcW w:w="4920" w:type="dxa"/>
            <w:noWrap/>
            <w:hideMark/>
          </w:tcPr>
          <w:p w14:paraId="685318D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Transmembrane protein 11</w:t>
            </w:r>
          </w:p>
        </w:tc>
      </w:tr>
      <w:tr w:rsidR="003F66A9" w:rsidRPr="000E1119" w14:paraId="4A52CE5D" w14:textId="77777777" w:rsidTr="004055EB">
        <w:trPr>
          <w:trHeight w:val="285"/>
        </w:trPr>
        <w:tc>
          <w:tcPr>
            <w:tcW w:w="1440" w:type="dxa"/>
            <w:noWrap/>
            <w:hideMark/>
          </w:tcPr>
          <w:p w14:paraId="03746416"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w:t>
            </w:r>
          </w:p>
        </w:tc>
        <w:tc>
          <w:tcPr>
            <w:tcW w:w="1280" w:type="dxa"/>
            <w:noWrap/>
            <w:hideMark/>
          </w:tcPr>
          <w:p w14:paraId="233053F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-3.45</w:t>
            </w:r>
          </w:p>
        </w:tc>
        <w:tc>
          <w:tcPr>
            <w:tcW w:w="2480" w:type="dxa"/>
            <w:noWrap/>
            <w:hideMark/>
          </w:tcPr>
          <w:p w14:paraId="1013135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sp|Q9UJC5|SH3L2_HUMAN</w:t>
            </w:r>
          </w:p>
        </w:tc>
        <w:tc>
          <w:tcPr>
            <w:tcW w:w="4920" w:type="dxa"/>
            <w:noWrap/>
            <w:hideMark/>
          </w:tcPr>
          <w:p w14:paraId="46DA9354"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SH3 domain-binding glutamic acid-rich-like protein</w:t>
            </w:r>
          </w:p>
        </w:tc>
      </w:tr>
      <w:tr w:rsidR="003F66A9" w:rsidRPr="000E1119" w14:paraId="0D1ECB7B" w14:textId="77777777" w:rsidTr="004055EB">
        <w:trPr>
          <w:trHeight w:val="285"/>
        </w:trPr>
        <w:tc>
          <w:tcPr>
            <w:tcW w:w="1440" w:type="dxa"/>
            <w:noWrap/>
            <w:hideMark/>
          </w:tcPr>
          <w:p w14:paraId="65C39F3F" w14:textId="77777777" w:rsidR="003F66A9" w:rsidRPr="000E1119" w:rsidRDefault="003F66A9" w:rsidP="002A1D01">
            <w:pPr>
              <w:jc w:val="both"/>
              <w:rPr>
                <w:rFonts w:ascii="Times New Roman" w:hAnsi="Times New Roman" w:cs="Times New Roman"/>
                <w:b/>
                <w:bCs/>
                <w:sz w:val="18"/>
                <w:szCs w:val="18"/>
              </w:rPr>
            </w:pPr>
            <w:r w:rsidRPr="000E1119">
              <w:rPr>
                <w:rFonts w:ascii="Times New Roman" w:hAnsi="Times New Roman" w:cs="Times New Roman"/>
                <w:b/>
                <w:bCs/>
                <w:sz w:val="18"/>
                <w:szCs w:val="18"/>
              </w:rPr>
              <w:t xml:space="preserve">Up-regulated </w:t>
            </w:r>
          </w:p>
        </w:tc>
        <w:tc>
          <w:tcPr>
            <w:tcW w:w="1280" w:type="dxa"/>
            <w:noWrap/>
            <w:hideMark/>
          </w:tcPr>
          <w:p w14:paraId="1CC12F72"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3.91</w:t>
            </w:r>
          </w:p>
        </w:tc>
        <w:tc>
          <w:tcPr>
            <w:tcW w:w="2480" w:type="dxa"/>
            <w:noWrap/>
            <w:hideMark/>
          </w:tcPr>
          <w:p w14:paraId="3A45F00C"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sp|Q99707|METH_HUMAN</w:t>
            </w:r>
          </w:p>
        </w:tc>
        <w:tc>
          <w:tcPr>
            <w:tcW w:w="4920" w:type="dxa"/>
            <w:noWrap/>
            <w:hideMark/>
          </w:tcPr>
          <w:p w14:paraId="2816C8B7"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Methionine synthase</w:t>
            </w:r>
          </w:p>
        </w:tc>
      </w:tr>
      <w:tr w:rsidR="003F66A9" w:rsidRPr="000E1119" w14:paraId="05FF476D" w14:textId="77777777" w:rsidTr="004055EB">
        <w:trPr>
          <w:trHeight w:val="285"/>
        </w:trPr>
        <w:tc>
          <w:tcPr>
            <w:tcW w:w="1440" w:type="dxa"/>
            <w:noWrap/>
            <w:hideMark/>
          </w:tcPr>
          <w:p w14:paraId="7170ED98"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1457DE1A"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2.61</w:t>
            </w:r>
          </w:p>
        </w:tc>
        <w:tc>
          <w:tcPr>
            <w:tcW w:w="2480" w:type="dxa"/>
            <w:noWrap/>
            <w:hideMark/>
          </w:tcPr>
          <w:p w14:paraId="09F044EB"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sp|Q5JU69|TOR2A_HUMAN</w:t>
            </w:r>
          </w:p>
        </w:tc>
        <w:tc>
          <w:tcPr>
            <w:tcW w:w="4920" w:type="dxa"/>
            <w:noWrap/>
            <w:hideMark/>
          </w:tcPr>
          <w:p w14:paraId="6190AB0F"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Torsin Family 2 Member A</w:t>
            </w:r>
          </w:p>
        </w:tc>
      </w:tr>
      <w:tr w:rsidR="003F66A9" w:rsidRPr="000E1119" w14:paraId="04FBF45C" w14:textId="77777777" w:rsidTr="004055EB">
        <w:trPr>
          <w:trHeight w:val="285"/>
        </w:trPr>
        <w:tc>
          <w:tcPr>
            <w:tcW w:w="1440" w:type="dxa"/>
            <w:noWrap/>
            <w:hideMark/>
          </w:tcPr>
          <w:p w14:paraId="2D63E66F"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6C8BEEE3"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3.32</w:t>
            </w:r>
          </w:p>
        </w:tc>
        <w:tc>
          <w:tcPr>
            <w:tcW w:w="2480" w:type="dxa"/>
            <w:noWrap/>
            <w:hideMark/>
          </w:tcPr>
          <w:p w14:paraId="4F586E01"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sp|Q8TEU7|RPGF6_HUMAN</w:t>
            </w:r>
          </w:p>
        </w:tc>
        <w:tc>
          <w:tcPr>
            <w:tcW w:w="4920" w:type="dxa"/>
            <w:noWrap/>
            <w:hideMark/>
          </w:tcPr>
          <w:p w14:paraId="0E80F9C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Rap Guanine Nucleotide Exchange Factor 6</w:t>
            </w:r>
          </w:p>
        </w:tc>
      </w:tr>
      <w:tr w:rsidR="003F66A9" w:rsidRPr="000E1119" w14:paraId="4B5D5ABD" w14:textId="77777777" w:rsidTr="004055EB">
        <w:trPr>
          <w:trHeight w:val="285"/>
        </w:trPr>
        <w:tc>
          <w:tcPr>
            <w:tcW w:w="1440" w:type="dxa"/>
            <w:noWrap/>
            <w:hideMark/>
          </w:tcPr>
          <w:p w14:paraId="50DA1A74" w14:textId="77777777" w:rsidR="003F66A9" w:rsidRPr="000E1119" w:rsidRDefault="003F66A9" w:rsidP="002A1D01">
            <w:pPr>
              <w:jc w:val="both"/>
              <w:rPr>
                <w:rFonts w:ascii="Times New Roman" w:hAnsi="Times New Roman" w:cs="Times New Roman"/>
                <w:sz w:val="18"/>
                <w:szCs w:val="18"/>
              </w:rPr>
            </w:pPr>
          </w:p>
        </w:tc>
        <w:tc>
          <w:tcPr>
            <w:tcW w:w="1280" w:type="dxa"/>
            <w:noWrap/>
            <w:hideMark/>
          </w:tcPr>
          <w:p w14:paraId="5A35B459"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3.94</w:t>
            </w:r>
          </w:p>
        </w:tc>
        <w:tc>
          <w:tcPr>
            <w:tcW w:w="2480" w:type="dxa"/>
            <w:noWrap/>
            <w:hideMark/>
          </w:tcPr>
          <w:p w14:paraId="59549CDD"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sp|Q68EM7|RHG17_HUMAN</w:t>
            </w:r>
          </w:p>
        </w:tc>
        <w:tc>
          <w:tcPr>
            <w:tcW w:w="4920" w:type="dxa"/>
            <w:noWrap/>
            <w:hideMark/>
          </w:tcPr>
          <w:p w14:paraId="1E129EA8" w14:textId="77777777" w:rsidR="003F66A9" w:rsidRPr="000E1119" w:rsidRDefault="003F66A9" w:rsidP="002A1D01">
            <w:pPr>
              <w:jc w:val="both"/>
              <w:rPr>
                <w:rFonts w:ascii="Times New Roman" w:hAnsi="Times New Roman" w:cs="Times New Roman"/>
                <w:sz w:val="18"/>
                <w:szCs w:val="18"/>
              </w:rPr>
            </w:pPr>
            <w:r w:rsidRPr="000E1119">
              <w:rPr>
                <w:rFonts w:ascii="Times New Roman" w:hAnsi="Times New Roman" w:cs="Times New Roman"/>
                <w:sz w:val="18"/>
                <w:szCs w:val="18"/>
              </w:rPr>
              <w:t>Rho GTPase Activating Protein 17</w:t>
            </w:r>
          </w:p>
        </w:tc>
      </w:tr>
    </w:tbl>
    <w:p w14:paraId="576ED7FB" w14:textId="77777777" w:rsidR="003F66A9" w:rsidRPr="000E1119" w:rsidRDefault="003F66A9" w:rsidP="003F66A9">
      <w:pPr>
        <w:spacing w:line="240" w:lineRule="auto"/>
        <w:jc w:val="both"/>
        <w:rPr>
          <w:rFonts w:ascii="Times New Roman" w:hAnsi="Times New Roman" w:cs="Times New Roman"/>
          <w:sz w:val="24"/>
          <w:szCs w:val="23"/>
        </w:rPr>
      </w:pPr>
    </w:p>
    <w:p w14:paraId="21D8C871" w14:textId="4EEE98F6" w:rsidR="003F66A9" w:rsidRDefault="000A4174" w:rsidP="000A4174">
      <w:pPr>
        <w:spacing w:line="240" w:lineRule="auto"/>
        <w:jc w:val="center"/>
        <w:rPr>
          <w:rFonts w:ascii="Times New Roman" w:hAnsi="Times New Roman" w:cs="Times New Roman"/>
          <w:b/>
          <w:sz w:val="24"/>
          <w:szCs w:val="23"/>
          <w:u w:val="single"/>
        </w:rPr>
      </w:pPr>
      <w:r w:rsidRPr="000A4174">
        <w:rPr>
          <w:noProof/>
          <w:bdr w:val="single" w:sz="4" w:space="0" w:color="auto"/>
        </w:rPr>
        <w:lastRenderedPageBreak/>
        <w:drawing>
          <wp:inline distT="0" distB="0" distL="0" distR="0" wp14:anchorId="55F1B14F" wp14:editId="49A6C69C">
            <wp:extent cx="5071259" cy="67039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72070" cy="6705067"/>
                    </a:xfrm>
                    <a:prstGeom prst="rect">
                      <a:avLst/>
                    </a:prstGeom>
                    <a:noFill/>
                    <a:ln>
                      <a:noFill/>
                    </a:ln>
                  </pic:spPr>
                </pic:pic>
              </a:graphicData>
            </a:graphic>
          </wp:inline>
        </w:drawing>
      </w:r>
    </w:p>
    <w:p w14:paraId="34D04C0E" w14:textId="3DB913E7" w:rsidR="003F66A9" w:rsidRDefault="00F6057B" w:rsidP="003F66A9">
      <w:pPr>
        <w:spacing w:line="240" w:lineRule="auto"/>
        <w:jc w:val="both"/>
        <w:rPr>
          <w:rFonts w:ascii="Times New Roman" w:hAnsi="Times New Roman" w:cs="Times New Roman"/>
          <w:b/>
          <w:sz w:val="24"/>
          <w:szCs w:val="23"/>
          <w:u w:val="single"/>
        </w:rPr>
      </w:pPr>
      <w:r>
        <w:rPr>
          <w:rStyle w:val="FiguresChar"/>
        </w:rPr>
        <w:t>Figure</w:t>
      </w:r>
      <w:r w:rsidR="00A56D8C">
        <w:rPr>
          <w:rStyle w:val="FiguresChar"/>
        </w:rPr>
        <w:t xml:space="preserve"> S</w:t>
      </w:r>
      <w:r w:rsidR="000A5039">
        <w:rPr>
          <w:rStyle w:val="FiguresChar"/>
        </w:rPr>
        <w:t>1</w:t>
      </w:r>
      <w:r w:rsidR="001C6A7C">
        <w:rPr>
          <w:rStyle w:val="FiguresChar"/>
        </w:rPr>
        <w:t>5</w:t>
      </w:r>
      <w:bookmarkStart w:id="14" w:name="_GoBack"/>
      <w:bookmarkEnd w:id="14"/>
      <w:r>
        <w:rPr>
          <w:rStyle w:val="FiguresChar"/>
        </w:rPr>
        <w:t>: Proteins found to be affected upon siRNA-mediated knock-down of LRP/LR using SWATH-MS based proteomics in late (DLD-1) stage colorectal cancer cells</w:t>
      </w:r>
      <w:r>
        <w:rPr>
          <w:rFonts w:ascii="Times New Roman" w:hAnsi="Times New Roman" w:cs="Times New Roman"/>
          <w:b/>
          <w:sz w:val="24"/>
          <w:szCs w:val="24"/>
        </w:rPr>
        <w:t>. A) Non-transfected vs esiRNA-RLUC samples.</w:t>
      </w:r>
      <w:r>
        <w:rPr>
          <w:rFonts w:ascii="Times New Roman" w:hAnsi="Times New Roman" w:cs="Times New Roman"/>
          <w:sz w:val="24"/>
          <w:szCs w:val="24"/>
        </w:rPr>
        <w:t xml:space="preserve"> When the non-transfected and negative control esiRNA-RLUC samples were compared to one another, only two proteins were significantly affected. </w:t>
      </w:r>
      <w:r>
        <w:rPr>
          <w:rFonts w:ascii="Times New Roman" w:hAnsi="Times New Roman" w:cs="Times New Roman"/>
          <w:b/>
          <w:sz w:val="24"/>
          <w:szCs w:val="24"/>
        </w:rPr>
        <w:t xml:space="preserve">Non-transfected vs mock-transfected samples. </w:t>
      </w:r>
      <w:r>
        <w:rPr>
          <w:rFonts w:ascii="Times New Roman" w:hAnsi="Times New Roman" w:cs="Times New Roman"/>
          <w:sz w:val="24"/>
          <w:szCs w:val="24"/>
        </w:rPr>
        <w:t xml:space="preserve">When the non-transfected cells were compared to the mock-transfected control samples, only three proteins were found to be significantly affected, confirming that the transfection reagent does not have an effect. </w:t>
      </w:r>
      <w:r w:rsidRPr="00F6057B">
        <w:rPr>
          <w:rFonts w:ascii="Times New Roman" w:hAnsi="Times New Roman" w:cs="Times New Roman"/>
          <w:b/>
          <w:bCs/>
          <w:sz w:val="24"/>
          <w:szCs w:val="24"/>
        </w:rPr>
        <w:t>C</w:t>
      </w:r>
      <w:r>
        <w:rPr>
          <w:rFonts w:ascii="Times New Roman" w:hAnsi="Times New Roman" w:cs="Times New Roman"/>
          <w:b/>
          <w:sz w:val="24"/>
          <w:szCs w:val="24"/>
        </w:rPr>
        <w:t>)</w:t>
      </w:r>
      <w:r>
        <w:rPr>
          <w:rFonts w:ascii="Times New Roman" w:hAnsi="Times New Roman" w:cs="Times New Roman"/>
          <w:sz w:val="24"/>
          <w:szCs w:val="24"/>
        </w:rPr>
        <w:t xml:space="preserve"> </w:t>
      </w:r>
      <w:r>
        <w:rPr>
          <w:rFonts w:ascii="Times New Roman" w:hAnsi="Times New Roman" w:cs="Times New Roman"/>
          <w:b/>
          <w:sz w:val="24"/>
          <w:szCs w:val="24"/>
        </w:rPr>
        <w:t xml:space="preserve">Human-RPSA siRNA-transfected vs non-transfected samples. </w:t>
      </w:r>
      <w:r>
        <w:rPr>
          <w:rFonts w:ascii="Times New Roman" w:hAnsi="Times New Roman" w:cs="Times New Roman"/>
          <w:sz w:val="24"/>
          <w:szCs w:val="24"/>
        </w:rPr>
        <w:t xml:space="preserve">It can be seen that when Human-RPSA </w:t>
      </w:r>
      <w:r>
        <w:rPr>
          <w:rFonts w:ascii="Times New Roman" w:eastAsia="Times New Roman" w:hAnsi="Times New Roman" w:cs="Times New Roman"/>
          <w:sz w:val="24"/>
          <w:szCs w:val="24"/>
          <w:lang w:eastAsia="en-GB"/>
        </w:rPr>
        <w:t>siRNA</w:t>
      </w:r>
      <w:r>
        <w:rPr>
          <w:rFonts w:ascii="Times New Roman" w:hAnsi="Times New Roman" w:cs="Times New Roman"/>
          <w:sz w:val="24"/>
          <w:szCs w:val="24"/>
        </w:rPr>
        <w:t xml:space="preserve"> transfected samples were compared to non-transfected samples, it showed a large change in the DLD-1 cells proteome with several proteins being either down- </w:t>
      </w:r>
      <w:r>
        <w:rPr>
          <w:rFonts w:ascii="Times New Roman" w:hAnsi="Times New Roman" w:cs="Times New Roman"/>
          <w:sz w:val="24"/>
          <w:szCs w:val="24"/>
        </w:rPr>
        <w:lastRenderedPageBreak/>
        <w:t>or and up-regulated, displaying a similar effect to when the Human-RPSA siRNA-transfected samples were compared to the negative control esiRNA-RLUC-transfected samples.</w:t>
      </w:r>
    </w:p>
    <w:p w14:paraId="1C571E95" w14:textId="77777777" w:rsidR="003F66A9" w:rsidRDefault="003F66A9" w:rsidP="003F66A9">
      <w:pPr>
        <w:spacing w:line="240" w:lineRule="auto"/>
        <w:jc w:val="both"/>
        <w:rPr>
          <w:rFonts w:ascii="Times New Roman" w:hAnsi="Times New Roman" w:cs="Times New Roman"/>
          <w:b/>
          <w:sz w:val="24"/>
          <w:szCs w:val="23"/>
          <w:u w:val="single"/>
        </w:rPr>
      </w:pPr>
    </w:p>
    <w:p w14:paraId="5260916C" w14:textId="36029692" w:rsidR="003F66A9" w:rsidRPr="000E1119" w:rsidRDefault="003F66A9" w:rsidP="003F66A9">
      <w:pPr>
        <w:spacing w:line="24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Primers used for mRNA quantification in qPCR reactions:</w:t>
      </w:r>
    </w:p>
    <w:p w14:paraId="5DB7C2E2" w14:textId="65FFF000" w:rsidR="003F66A9" w:rsidRPr="000E1119" w:rsidRDefault="003F66A9" w:rsidP="003F66A9">
      <w:pPr>
        <w:spacing w:line="360" w:lineRule="auto"/>
        <w:jc w:val="both"/>
        <w:rPr>
          <w:rFonts w:ascii="Times New Roman" w:hAnsi="Times New Roman" w:cs="Times New Roman"/>
          <w:b/>
          <w:sz w:val="24"/>
          <w:szCs w:val="23"/>
          <w:u w:val="single"/>
        </w:rPr>
      </w:pPr>
      <w:r w:rsidRPr="000E1119">
        <w:rPr>
          <w:rFonts w:ascii="Times New Roman" w:hAnsi="Times New Roman" w:cs="Times New Roman"/>
          <w:b/>
          <w:sz w:val="24"/>
          <w:szCs w:val="23"/>
          <w:u w:val="single"/>
        </w:rPr>
        <w:t xml:space="preserve">Table </w:t>
      </w:r>
      <w:r>
        <w:rPr>
          <w:rFonts w:ascii="Times New Roman" w:hAnsi="Times New Roman" w:cs="Times New Roman"/>
          <w:b/>
          <w:sz w:val="24"/>
          <w:szCs w:val="23"/>
          <w:u w:val="single"/>
        </w:rPr>
        <w:t>S11</w:t>
      </w:r>
      <w:r w:rsidRPr="000E1119">
        <w:rPr>
          <w:rFonts w:ascii="Times New Roman" w:hAnsi="Times New Roman" w:cs="Times New Roman"/>
          <w:b/>
          <w:sz w:val="24"/>
          <w:szCs w:val="23"/>
          <w:u w:val="single"/>
        </w:rPr>
        <w:t>: List of primers used for mRNA quantification through qPCR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4"/>
        <w:gridCol w:w="3988"/>
        <w:gridCol w:w="3454"/>
      </w:tblGrid>
      <w:tr w:rsidR="003F66A9" w:rsidRPr="000E1119" w14:paraId="0EE17563" w14:textId="77777777" w:rsidTr="004055EB">
        <w:tc>
          <w:tcPr>
            <w:tcW w:w="2738" w:type="dxa"/>
          </w:tcPr>
          <w:p w14:paraId="6DBC5275" w14:textId="77777777" w:rsidR="003F66A9" w:rsidRPr="00D10BFD" w:rsidRDefault="003F66A9" w:rsidP="002A1D01">
            <w:pPr>
              <w:spacing w:line="360" w:lineRule="auto"/>
              <w:jc w:val="both"/>
              <w:rPr>
                <w:rFonts w:ascii="Times New Roman" w:hAnsi="Times New Roman" w:cs="Times New Roman"/>
                <w:b/>
              </w:rPr>
            </w:pPr>
            <w:r w:rsidRPr="00D10BFD">
              <w:rPr>
                <w:rFonts w:ascii="Times New Roman" w:hAnsi="Times New Roman" w:cs="Times New Roman"/>
                <w:b/>
              </w:rPr>
              <w:t xml:space="preserve">Gene </w:t>
            </w:r>
          </w:p>
        </w:tc>
        <w:tc>
          <w:tcPr>
            <w:tcW w:w="3443" w:type="dxa"/>
          </w:tcPr>
          <w:p w14:paraId="6CB44418" w14:textId="77777777" w:rsidR="003F66A9" w:rsidRPr="00D10BFD" w:rsidRDefault="003F66A9" w:rsidP="002A1D01">
            <w:pPr>
              <w:spacing w:line="360" w:lineRule="auto"/>
              <w:jc w:val="both"/>
              <w:rPr>
                <w:rFonts w:ascii="Times New Roman" w:hAnsi="Times New Roman" w:cs="Times New Roman"/>
                <w:b/>
              </w:rPr>
            </w:pPr>
            <w:r w:rsidRPr="00D10BFD">
              <w:rPr>
                <w:rFonts w:ascii="Times New Roman" w:hAnsi="Times New Roman" w:cs="Times New Roman"/>
                <w:b/>
              </w:rPr>
              <w:t>Forward Primer (5’-3’)</w:t>
            </w:r>
          </w:p>
        </w:tc>
        <w:tc>
          <w:tcPr>
            <w:tcW w:w="3061" w:type="dxa"/>
          </w:tcPr>
          <w:p w14:paraId="5AA534A5" w14:textId="77777777" w:rsidR="003F66A9" w:rsidRPr="00D10BFD" w:rsidRDefault="003F66A9" w:rsidP="002A1D01">
            <w:pPr>
              <w:spacing w:line="360" w:lineRule="auto"/>
              <w:jc w:val="both"/>
              <w:rPr>
                <w:rFonts w:ascii="Times New Roman" w:hAnsi="Times New Roman" w:cs="Times New Roman"/>
                <w:b/>
              </w:rPr>
            </w:pPr>
            <w:r w:rsidRPr="00D10BFD">
              <w:rPr>
                <w:rFonts w:ascii="Times New Roman" w:hAnsi="Times New Roman" w:cs="Times New Roman"/>
                <w:b/>
              </w:rPr>
              <w:t>Reverse Primer (3’-5’)</w:t>
            </w:r>
          </w:p>
        </w:tc>
      </w:tr>
      <w:tr w:rsidR="003F66A9" w:rsidRPr="000E1119" w14:paraId="4680851E" w14:textId="77777777" w:rsidTr="004055EB">
        <w:tc>
          <w:tcPr>
            <w:tcW w:w="2738" w:type="dxa"/>
          </w:tcPr>
          <w:p w14:paraId="7A610977" w14:textId="34D6B57A" w:rsidR="003F66A9" w:rsidRPr="00D10BFD" w:rsidRDefault="003F66A9" w:rsidP="002A1D01">
            <w:pPr>
              <w:rPr>
                <w:rFonts w:ascii="Times New Roman" w:hAnsi="Times New Roman" w:cs="Times New Roman"/>
              </w:rPr>
            </w:pPr>
            <w:r w:rsidRPr="00D10BFD">
              <w:rPr>
                <w:rFonts w:ascii="Times New Roman" w:hAnsi="Times New Roman" w:cs="Times New Roman"/>
              </w:rPr>
              <w:t xml:space="preserve">GAPDH (Inqaba Biotech™) (Deng et al, 2014 </w:t>
            </w:r>
            <w:r w:rsidRPr="00D10BFD">
              <w:rPr>
                <w:rFonts w:ascii="Times New Roman" w:hAnsi="Times New Roman" w:cs="Times New Roman"/>
              </w:rPr>
              <w:fldChar w:fldCharType="begin"/>
            </w:r>
            <w:r w:rsidR="00EB564D">
              <w:rPr>
                <w:rFonts w:ascii="Times New Roman" w:hAnsi="Times New Roman" w:cs="Times New Roman"/>
              </w:rPr>
              <w:instrText xml:space="preserve"> ADDIN EN.CITE &lt;EndNote&gt;&lt;Cite&gt;&lt;Author&gt;Deng&lt;/Author&gt;&lt;Year&gt;2014&lt;/Year&gt;&lt;RecNum&gt;323&lt;/RecNum&gt;&lt;DisplayText&gt;[86]&lt;/DisplayText&gt;&lt;record&gt;&lt;rec-number&gt;323&lt;/rec-number&gt;&lt;foreign-keys&gt;&lt;key app="EN" db-id="d5z29xvs2eredpexa9rxefa6fdef55x99zs9"&gt;323&lt;/key&gt;&lt;/foreign-keys&gt;&lt;ref-type name="Journal Article"&gt;17&lt;/ref-type&gt;&lt;contributors&gt;&lt;authors&gt;&lt;author&gt;Deng, Yan-Fei&lt;/author&gt;&lt;author&gt;Zhou, Dong-Ni&lt;/author&gt;&lt;author&gt;Pan, Zhi-Yong&lt;/author&gt;&lt;author&gt;Yin, Ping&lt;/author&gt;&lt;/authors&gt;&lt;/contributors&gt;&lt;titles&gt;&lt;title&gt;Aberrant SATB1 expression is associated with Epstein-Barr virus infection, metastasis and survival in human nasopharyngeal cells and endemic nasopharyngeal carcinoma&lt;/title&gt;&lt;secondary-title&gt;International journal of clinical and experimental pathology&lt;/secondary-title&gt;&lt;/titles&gt;&lt;periodical&gt;&lt;full-title&gt;International journal of clinical and experimental pathology&lt;/full-title&gt;&lt;/periodical&gt;&lt;pages&gt;2454&lt;/pages&gt;&lt;volume&gt;7&lt;/volume&gt;&lt;number&gt;5&lt;/number&gt;&lt;dates&gt;&lt;year&gt;2014&lt;/year&gt;&lt;/dates&gt;&lt;publisher&gt;e-Century Publishing Corporation&lt;/publisher&gt;&lt;urls&gt;&lt;/urls&gt;&lt;/record&gt;&lt;/Cite&gt;&lt;/EndNote&gt;</w:instrText>
            </w:r>
            <w:r w:rsidRPr="00D10BFD">
              <w:rPr>
                <w:rFonts w:ascii="Times New Roman" w:hAnsi="Times New Roman" w:cs="Times New Roman"/>
              </w:rPr>
              <w:fldChar w:fldCharType="separate"/>
            </w:r>
            <w:r w:rsidR="00EB564D">
              <w:rPr>
                <w:rFonts w:ascii="Times New Roman" w:hAnsi="Times New Roman" w:cs="Times New Roman"/>
                <w:noProof/>
              </w:rPr>
              <w:t>[86]</w:t>
            </w:r>
            <w:r w:rsidRPr="00D10BFD">
              <w:rPr>
                <w:rFonts w:ascii="Times New Roman" w:hAnsi="Times New Roman" w:cs="Times New Roman"/>
              </w:rPr>
              <w:fldChar w:fldCharType="end"/>
            </w:r>
          </w:p>
        </w:tc>
        <w:tc>
          <w:tcPr>
            <w:tcW w:w="3443" w:type="dxa"/>
          </w:tcPr>
          <w:p w14:paraId="77B50467"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GTGGACCTGACCTGCCGTCT</w:t>
            </w:r>
          </w:p>
        </w:tc>
        <w:tc>
          <w:tcPr>
            <w:tcW w:w="3061" w:type="dxa"/>
          </w:tcPr>
          <w:p w14:paraId="7676CC17"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GGAGGAGTGGGTGTCGCTGT</w:t>
            </w:r>
          </w:p>
        </w:tc>
      </w:tr>
      <w:tr w:rsidR="003F66A9" w:rsidRPr="000E1119" w14:paraId="2391BC6C" w14:textId="77777777" w:rsidTr="004055EB">
        <w:tc>
          <w:tcPr>
            <w:tcW w:w="2738" w:type="dxa"/>
          </w:tcPr>
          <w:p w14:paraId="4B7FA5FE" w14:textId="77777777" w:rsidR="003F66A9" w:rsidRPr="00D10BFD" w:rsidRDefault="003F66A9" w:rsidP="002A1D01">
            <w:pPr>
              <w:rPr>
                <w:rFonts w:ascii="Times New Roman" w:hAnsi="Times New Roman" w:cs="Times New Roman"/>
              </w:rPr>
            </w:pPr>
            <w:r w:rsidRPr="00D10BFD">
              <w:rPr>
                <w:rFonts w:ascii="Times New Roman" w:hAnsi="Times New Roman" w:cs="Times New Roman"/>
              </w:rPr>
              <w:t>ACTB (Integrated DNA Technologies®) - original synthesis</w:t>
            </w:r>
          </w:p>
        </w:tc>
        <w:tc>
          <w:tcPr>
            <w:tcW w:w="3443" w:type="dxa"/>
          </w:tcPr>
          <w:p w14:paraId="7B0FCFCC"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AGTTGCGTTACACCCTTTC</w:t>
            </w:r>
          </w:p>
          <w:p w14:paraId="28A3ACBD" w14:textId="77777777" w:rsidR="003F66A9" w:rsidRPr="00D10BFD" w:rsidRDefault="003F66A9" w:rsidP="002A1D01">
            <w:pPr>
              <w:spacing w:line="360" w:lineRule="auto"/>
              <w:jc w:val="both"/>
              <w:rPr>
                <w:rFonts w:ascii="Times New Roman" w:hAnsi="Times New Roman" w:cs="Times New Roman"/>
              </w:rPr>
            </w:pPr>
          </w:p>
        </w:tc>
        <w:tc>
          <w:tcPr>
            <w:tcW w:w="3061" w:type="dxa"/>
          </w:tcPr>
          <w:p w14:paraId="2A268A3B"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CCTTCACCGTTCCAGTTT</w:t>
            </w:r>
          </w:p>
        </w:tc>
      </w:tr>
      <w:tr w:rsidR="003F66A9" w:rsidRPr="000E1119" w14:paraId="0CF8EA63" w14:textId="77777777" w:rsidTr="004055EB">
        <w:tc>
          <w:tcPr>
            <w:tcW w:w="2738" w:type="dxa"/>
          </w:tcPr>
          <w:p w14:paraId="28F63D8C" w14:textId="77777777" w:rsidR="003F66A9" w:rsidRPr="00D10BFD" w:rsidRDefault="003F66A9" w:rsidP="002A1D01">
            <w:pPr>
              <w:rPr>
                <w:rFonts w:ascii="Times New Roman" w:hAnsi="Times New Roman" w:cs="Times New Roman"/>
                <w:color w:val="222222"/>
                <w:shd w:val="clear" w:color="auto" w:fill="FFFFFF"/>
              </w:rPr>
            </w:pPr>
            <w:r w:rsidRPr="00D10BFD">
              <w:rPr>
                <w:rFonts w:ascii="Times New Roman" w:hAnsi="Times New Roman" w:cs="Times New Roman"/>
              </w:rPr>
              <w:t xml:space="preserve">LRP/LR (Integrated DNA Technologies®) - </w:t>
            </w:r>
            <w:r w:rsidRPr="00D10BFD">
              <w:rPr>
                <w:rFonts w:ascii="Times New Roman" w:hAnsi="Times New Roman" w:cs="Times New Roman"/>
                <w:color w:val="222222"/>
                <w:shd w:val="clear" w:color="auto" w:fill="FFFFFF"/>
              </w:rPr>
              <w:t>original synthesis</w:t>
            </w:r>
          </w:p>
          <w:p w14:paraId="09A3F430" w14:textId="77777777" w:rsidR="003F66A9" w:rsidRPr="00D10BFD" w:rsidRDefault="003F66A9" w:rsidP="002A1D01">
            <w:pPr>
              <w:rPr>
                <w:rFonts w:ascii="Times New Roman" w:hAnsi="Times New Roman" w:cs="Times New Roman"/>
              </w:rPr>
            </w:pPr>
          </w:p>
        </w:tc>
        <w:tc>
          <w:tcPr>
            <w:tcW w:w="3443" w:type="dxa"/>
          </w:tcPr>
          <w:p w14:paraId="71DB7E1F" w14:textId="77777777" w:rsidR="003F66A9" w:rsidRPr="00D10BFD" w:rsidRDefault="003F66A9" w:rsidP="002A1D01">
            <w:pPr>
              <w:rPr>
                <w:rFonts w:ascii="Times New Roman" w:hAnsi="Times New Roman" w:cs="Times New Roman"/>
                <w:color w:val="222222"/>
                <w:shd w:val="clear" w:color="auto" w:fill="FFFFFF"/>
              </w:rPr>
            </w:pPr>
            <w:r w:rsidRPr="00D10BFD">
              <w:rPr>
                <w:rFonts w:ascii="Times New Roman" w:hAnsi="Times New Roman" w:cs="Times New Roman"/>
                <w:color w:val="222222"/>
                <w:shd w:val="clear" w:color="auto" w:fill="FFFFFF"/>
              </w:rPr>
              <w:t>GCCATTGAAAACCCTGCTGA</w:t>
            </w:r>
          </w:p>
          <w:p w14:paraId="0C825D4E" w14:textId="77777777" w:rsidR="003F66A9" w:rsidRPr="00D10BFD" w:rsidRDefault="003F66A9" w:rsidP="002A1D01">
            <w:pPr>
              <w:rPr>
                <w:rFonts w:ascii="Times New Roman" w:hAnsi="Times New Roman" w:cs="Times New Roman"/>
              </w:rPr>
            </w:pPr>
          </w:p>
        </w:tc>
        <w:tc>
          <w:tcPr>
            <w:tcW w:w="3061" w:type="dxa"/>
          </w:tcPr>
          <w:p w14:paraId="00423E80" w14:textId="77777777" w:rsidR="003F66A9" w:rsidRPr="00D10BFD" w:rsidRDefault="003F66A9" w:rsidP="002A1D01">
            <w:pPr>
              <w:rPr>
                <w:rFonts w:ascii="Times New Roman" w:hAnsi="Times New Roman" w:cs="Times New Roman"/>
                <w:color w:val="222222"/>
                <w:shd w:val="clear" w:color="auto" w:fill="FFFFFF"/>
              </w:rPr>
            </w:pPr>
            <w:r w:rsidRPr="00D10BFD">
              <w:rPr>
                <w:rFonts w:ascii="Times New Roman" w:hAnsi="Times New Roman" w:cs="Times New Roman"/>
                <w:color w:val="222222"/>
                <w:shd w:val="clear" w:color="auto" w:fill="FFFFFF"/>
              </w:rPr>
              <w:t>AGCGCAATGGTAGGTAGGTT</w:t>
            </w:r>
          </w:p>
          <w:p w14:paraId="08645AB8" w14:textId="77777777" w:rsidR="003F66A9" w:rsidRPr="00D10BFD" w:rsidRDefault="003F66A9" w:rsidP="002A1D01">
            <w:pPr>
              <w:spacing w:line="360" w:lineRule="auto"/>
              <w:jc w:val="both"/>
              <w:rPr>
                <w:rFonts w:ascii="Times New Roman" w:hAnsi="Times New Roman" w:cs="Times New Roman"/>
              </w:rPr>
            </w:pPr>
          </w:p>
        </w:tc>
      </w:tr>
      <w:tr w:rsidR="003F66A9" w:rsidRPr="000E1119" w14:paraId="1B7B3B3A" w14:textId="77777777" w:rsidTr="004055EB">
        <w:tc>
          <w:tcPr>
            <w:tcW w:w="2738" w:type="dxa"/>
          </w:tcPr>
          <w:p w14:paraId="444499E4" w14:textId="3386F28E" w:rsidR="003F66A9" w:rsidRPr="00D10BFD" w:rsidRDefault="003F66A9" w:rsidP="002A1D01">
            <w:pPr>
              <w:rPr>
                <w:rFonts w:ascii="Times New Roman" w:hAnsi="Times New Roman" w:cs="Times New Roman"/>
              </w:rPr>
            </w:pPr>
            <w:r w:rsidRPr="00D10BFD">
              <w:rPr>
                <w:rFonts w:ascii="Times New Roman" w:hAnsi="Times New Roman" w:cs="Times New Roman"/>
              </w:rPr>
              <w:t xml:space="preserve">p53 (Inqaba Biotech™) (Chew et al, 2012 </w:t>
            </w:r>
            <w:r w:rsidRPr="00D10BFD">
              <w:rPr>
                <w:rFonts w:ascii="Times New Roman" w:hAnsi="Times New Roman" w:cs="Times New Roman"/>
              </w:rPr>
              <w:fldChar w:fldCharType="begin"/>
            </w:r>
            <w:r w:rsidR="00EB564D">
              <w:rPr>
                <w:rFonts w:ascii="Times New Roman" w:hAnsi="Times New Roman" w:cs="Times New Roman"/>
              </w:rPr>
              <w:instrText xml:space="preserve"> ADDIN EN.CITE &lt;EndNote&gt;&lt;Cite&gt;&lt;Author&gt;Chew&lt;/Author&gt;&lt;Year&gt;2012&lt;/Year&gt;&lt;RecNum&gt;324&lt;/RecNum&gt;&lt;DisplayText&gt;[87]&lt;/DisplayText&gt;&lt;record&gt;&lt;rec-number&gt;324&lt;/rec-number&gt;&lt;foreign-keys&gt;&lt;key app="EN" db-id="d5z29xvs2eredpexa9rxefa6fdef55x99zs9"&gt;324&lt;/key&gt;&lt;/foreign-keys&gt;&lt;ref-type name="Journal Article"&gt;17&lt;/ref-type&gt;&lt;contributors&gt;&lt;authors&gt;&lt;author&gt;Chew, Yap Ching&lt;/author&gt;&lt;author&gt;Adhikary, Gautam&lt;/author&gt;&lt;author&gt;Wilson, Gerald M&lt;/author&gt;&lt;author&gt;Xu, Wen&lt;/author&gt;&lt;author&gt;Eckert, Richard L&lt;/author&gt;&lt;/authors&gt;&lt;/contributors&gt;&lt;titles&gt;&lt;title&gt;Sulforaphane induction of p21Cip1 cyclin-dependent kinase inhibitor expression requires p53 and Sp1 transcription factors and is p53-dependent&lt;/title&gt;&lt;secondary-title&gt;Journal of Biological Chemistry&lt;/secondary-title&gt;&lt;/titles&gt;&lt;periodical&gt;&lt;full-title&gt;Journal of Biological Chemistry&lt;/full-title&gt;&lt;/periodical&gt;&lt;pages&gt;16168-16178&lt;/pages&gt;&lt;volume&gt;287&lt;/volume&gt;&lt;number&gt;20&lt;/number&gt;&lt;dates&gt;&lt;year&gt;2012&lt;/year&gt;&lt;/dates&gt;&lt;publisher&gt;ASBMB&lt;/publisher&gt;&lt;isbn&gt;0021-9258&lt;/isbn&gt;&lt;urls&gt;&lt;/urls&gt;&lt;/record&gt;&lt;/Cite&gt;&lt;/EndNote&gt;</w:instrText>
            </w:r>
            <w:r w:rsidRPr="00D10BFD">
              <w:rPr>
                <w:rFonts w:ascii="Times New Roman" w:hAnsi="Times New Roman" w:cs="Times New Roman"/>
              </w:rPr>
              <w:fldChar w:fldCharType="separate"/>
            </w:r>
            <w:r w:rsidR="00EB564D">
              <w:rPr>
                <w:rFonts w:ascii="Times New Roman" w:hAnsi="Times New Roman" w:cs="Times New Roman"/>
                <w:noProof/>
              </w:rPr>
              <w:t>[87]</w:t>
            </w:r>
            <w:r w:rsidRPr="00D10BFD">
              <w:rPr>
                <w:rFonts w:ascii="Times New Roman" w:hAnsi="Times New Roman" w:cs="Times New Roman"/>
              </w:rPr>
              <w:fldChar w:fldCharType="end"/>
            </w:r>
            <w:r w:rsidRPr="00D10BFD">
              <w:rPr>
                <w:rFonts w:ascii="Times New Roman" w:hAnsi="Times New Roman" w:cs="Times New Roman"/>
              </w:rPr>
              <w:t>)</w:t>
            </w:r>
          </w:p>
        </w:tc>
        <w:tc>
          <w:tcPr>
            <w:tcW w:w="3443" w:type="dxa"/>
          </w:tcPr>
          <w:p w14:paraId="16D0AAC8"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TAACAGTTCCTGCATGGGCGGC</w:t>
            </w:r>
          </w:p>
          <w:p w14:paraId="5E347D44" w14:textId="77777777" w:rsidR="003F66A9" w:rsidRPr="00D10BFD" w:rsidRDefault="003F66A9" w:rsidP="002A1D01">
            <w:pPr>
              <w:spacing w:line="360" w:lineRule="auto"/>
              <w:jc w:val="both"/>
              <w:rPr>
                <w:rFonts w:ascii="Times New Roman" w:hAnsi="Times New Roman" w:cs="Times New Roman"/>
              </w:rPr>
            </w:pPr>
          </w:p>
        </w:tc>
        <w:tc>
          <w:tcPr>
            <w:tcW w:w="3061" w:type="dxa"/>
          </w:tcPr>
          <w:p w14:paraId="1EB685E7"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AGGACAGGCACAAACACGCACC</w:t>
            </w:r>
          </w:p>
          <w:p w14:paraId="5B3BAD7B" w14:textId="77777777" w:rsidR="003F66A9" w:rsidRPr="00D10BFD" w:rsidRDefault="003F66A9" w:rsidP="002A1D01">
            <w:pPr>
              <w:spacing w:line="360" w:lineRule="auto"/>
              <w:jc w:val="both"/>
              <w:rPr>
                <w:rFonts w:ascii="Times New Roman" w:hAnsi="Times New Roman" w:cs="Times New Roman"/>
              </w:rPr>
            </w:pPr>
          </w:p>
        </w:tc>
      </w:tr>
      <w:tr w:rsidR="003F66A9" w:rsidRPr="000E1119" w14:paraId="0B100AF9" w14:textId="77777777" w:rsidTr="004055EB">
        <w:tc>
          <w:tcPr>
            <w:tcW w:w="2738" w:type="dxa"/>
          </w:tcPr>
          <w:p w14:paraId="619BD6FE" w14:textId="77777777" w:rsidR="003F66A9" w:rsidRPr="00D10BFD" w:rsidRDefault="003F66A9" w:rsidP="002A1D01">
            <w:pPr>
              <w:rPr>
                <w:rFonts w:ascii="Times New Roman" w:hAnsi="Times New Roman" w:cs="Times New Roman"/>
              </w:rPr>
            </w:pPr>
            <w:r w:rsidRPr="00D10BFD">
              <w:rPr>
                <w:rFonts w:ascii="Times New Roman" w:hAnsi="Times New Roman" w:cs="Times New Roman"/>
              </w:rPr>
              <w:t>Bax (Integrated DNA Technologies®) - original synthesis)</w:t>
            </w:r>
          </w:p>
        </w:tc>
        <w:tc>
          <w:tcPr>
            <w:tcW w:w="3443" w:type="dxa"/>
          </w:tcPr>
          <w:p w14:paraId="3293AD95" w14:textId="77777777" w:rsidR="003F66A9" w:rsidRPr="00D10BFD" w:rsidRDefault="003F66A9" w:rsidP="002A1D01">
            <w:pPr>
              <w:spacing w:line="360" w:lineRule="auto"/>
              <w:jc w:val="both"/>
              <w:rPr>
                <w:rFonts w:ascii="Times New Roman" w:eastAsia="Times New Roman" w:hAnsi="Times New Roman" w:cs="Times New Roman"/>
                <w:color w:val="222222"/>
              </w:rPr>
            </w:pPr>
            <w:r w:rsidRPr="00D10BFD">
              <w:rPr>
                <w:rFonts w:ascii="Times New Roman" w:eastAsia="Times New Roman" w:hAnsi="Times New Roman" w:cs="Times New Roman"/>
                <w:color w:val="222222"/>
              </w:rPr>
              <w:t>AAGAAGCTGAGCGAGTGTCT</w:t>
            </w:r>
          </w:p>
          <w:p w14:paraId="667708C4" w14:textId="77777777" w:rsidR="003F66A9" w:rsidRPr="00D10BFD" w:rsidRDefault="003F66A9" w:rsidP="002A1D01">
            <w:pPr>
              <w:spacing w:line="360" w:lineRule="auto"/>
              <w:jc w:val="both"/>
              <w:rPr>
                <w:rFonts w:ascii="Times New Roman" w:hAnsi="Times New Roman" w:cs="Times New Roman"/>
              </w:rPr>
            </w:pPr>
          </w:p>
        </w:tc>
        <w:tc>
          <w:tcPr>
            <w:tcW w:w="3061" w:type="dxa"/>
          </w:tcPr>
          <w:p w14:paraId="7F9826A9"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hAnsi="Times New Roman" w:cs="Times New Roman"/>
              </w:rPr>
              <w:t>GTTCTGATCAGTTCCGGCAC</w:t>
            </w:r>
          </w:p>
        </w:tc>
      </w:tr>
      <w:tr w:rsidR="003F66A9" w:rsidRPr="000E1119" w14:paraId="7153D65B" w14:textId="77777777" w:rsidTr="004055EB">
        <w:tc>
          <w:tcPr>
            <w:tcW w:w="2738" w:type="dxa"/>
          </w:tcPr>
          <w:p w14:paraId="0181A364" w14:textId="77777777" w:rsidR="003F66A9" w:rsidRPr="00D10BFD" w:rsidRDefault="003F66A9" w:rsidP="002A1D01">
            <w:pPr>
              <w:rPr>
                <w:rFonts w:ascii="Times New Roman" w:hAnsi="Times New Roman" w:cs="Times New Roman"/>
              </w:rPr>
            </w:pPr>
            <w:r w:rsidRPr="00D10BFD">
              <w:rPr>
                <w:rFonts w:ascii="Times New Roman" w:hAnsi="Times New Roman" w:cs="Times New Roman"/>
              </w:rPr>
              <w:t>Bcl-2 (Inqaba Biotech™)</w:t>
            </w:r>
          </w:p>
          <w:p w14:paraId="6565D7E4" w14:textId="6459C3C4" w:rsidR="003F66A9" w:rsidRPr="00D10BFD" w:rsidRDefault="003F66A9" w:rsidP="002A1D01">
            <w:pPr>
              <w:rPr>
                <w:rFonts w:ascii="Times New Roman" w:hAnsi="Times New Roman" w:cs="Times New Roman"/>
              </w:rPr>
            </w:pPr>
            <w:r w:rsidRPr="00D10BFD">
              <w:rPr>
                <w:rFonts w:ascii="Times New Roman" w:hAnsi="Times New Roman" w:cs="Times New Roman"/>
              </w:rPr>
              <w:t xml:space="preserve">(Jackson et al, 2006 </w:t>
            </w:r>
            <w:r w:rsidRPr="00D10BFD">
              <w:rPr>
                <w:rFonts w:ascii="Times New Roman" w:hAnsi="Times New Roman" w:cs="Times New Roman"/>
              </w:rPr>
              <w:fldChar w:fldCharType="begin"/>
            </w:r>
            <w:r w:rsidR="00EB564D">
              <w:rPr>
                <w:rFonts w:ascii="Times New Roman" w:hAnsi="Times New Roman" w:cs="Times New Roman"/>
              </w:rPr>
              <w:instrText xml:space="preserve"> ADDIN EN.CITE &lt;EndNote&gt;&lt;Cite&gt;&lt;Author&gt;Jackson&lt;/Author&gt;&lt;Year&gt;2006&lt;/Year&gt;&lt;RecNum&gt;325&lt;/RecNum&gt;&lt;DisplayText&gt;[88]&lt;/DisplayText&gt;&lt;record&gt;&lt;rec-number&gt;325&lt;/rec-number&gt;&lt;foreign-keys&gt;&lt;key app="EN" db-id="d5z29xvs2eredpexa9rxefa6fdef55x99zs9"&gt;325&lt;/key&gt;&lt;/foreign-keys&gt;&lt;ref-type name="Journal Article"&gt;17&lt;/ref-type&gt;&lt;contributors&gt;&lt;authors&gt;&lt;author&gt;Jackson, James G&lt;/author&gt;&lt;author&gt;Pereira-Smith, Olivia M&lt;/author&gt;&lt;/authors&gt;&lt;/contributors&gt;&lt;titles&gt;&lt;title&gt;p53 is preferentially recruited to the promoters of growth arrest genes p21 and GADD45 during replicative senescence of normal human fibroblasts&lt;/title&gt;&lt;secondary-title&gt;Cancer research&lt;/secondary-title&gt;&lt;/titles&gt;&lt;periodical&gt;&lt;full-title&gt;Cancer research&lt;/full-title&gt;&lt;/periodical&gt;&lt;pages&gt;8356-8360&lt;/pages&gt;&lt;volume&gt;66&lt;/volume&gt;&lt;number&gt;17&lt;/number&gt;&lt;dates&gt;&lt;year&gt;2006&lt;/year&gt;&lt;/dates&gt;&lt;publisher&gt;AACR&lt;/publisher&gt;&lt;isbn&gt;0008-5472&lt;/isbn&gt;&lt;urls&gt;&lt;/urls&gt;&lt;/record&gt;&lt;/Cite&gt;&lt;/EndNote&gt;</w:instrText>
            </w:r>
            <w:r w:rsidRPr="00D10BFD">
              <w:rPr>
                <w:rFonts w:ascii="Times New Roman" w:hAnsi="Times New Roman" w:cs="Times New Roman"/>
              </w:rPr>
              <w:fldChar w:fldCharType="separate"/>
            </w:r>
            <w:r w:rsidR="00EB564D">
              <w:rPr>
                <w:rFonts w:ascii="Times New Roman" w:hAnsi="Times New Roman" w:cs="Times New Roman"/>
                <w:noProof/>
              </w:rPr>
              <w:t>[88]</w:t>
            </w:r>
            <w:r w:rsidRPr="00D10BFD">
              <w:rPr>
                <w:rFonts w:ascii="Times New Roman" w:hAnsi="Times New Roman" w:cs="Times New Roman"/>
              </w:rPr>
              <w:fldChar w:fldCharType="end"/>
            </w:r>
            <w:r w:rsidRPr="00D10BFD">
              <w:rPr>
                <w:rFonts w:ascii="Times New Roman" w:hAnsi="Times New Roman" w:cs="Times New Roman"/>
              </w:rPr>
              <w:t>)</w:t>
            </w:r>
          </w:p>
        </w:tc>
        <w:tc>
          <w:tcPr>
            <w:tcW w:w="3443" w:type="dxa"/>
          </w:tcPr>
          <w:p w14:paraId="0F183840" w14:textId="77777777" w:rsidR="003F66A9" w:rsidRPr="00D10BFD" w:rsidRDefault="003F66A9" w:rsidP="002A1D01">
            <w:pPr>
              <w:jc w:val="both"/>
              <w:rPr>
                <w:rFonts w:ascii="Times New Roman" w:hAnsi="Times New Roman" w:cs="Times New Roman"/>
                <w:color w:val="000000"/>
              </w:rPr>
            </w:pPr>
            <w:r w:rsidRPr="00D10BFD">
              <w:rPr>
                <w:rFonts w:ascii="Times New Roman" w:hAnsi="Times New Roman" w:cs="Times New Roman"/>
                <w:color w:val="000000"/>
              </w:rPr>
              <w:t>CCTGATTCATTGGGAAGTTTCAA</w:t>
            </w:r>
          </w:p>
          <w:p w14:paraId="2F3295D7" w14:textId="77777777" w:rsidR="003F66A9" w:rsidRPr="00D10BFD" w:rsidRDefault="003F66A9" w:rsidP="002A1D01">
            <w:pPr>
              <w:spacing w:line="360" w:lineRule="auto"/>
              <w:jc w:val="both"/>
              <w:rPr>
                <w:rFonts w:ascii="Times New Roman" w:hAnsi="Times New Roman" w:cs="Times New Roman"/>
              </w:rPr>
            </w:pPr>
          </w:p>
        </w:tc>
        <w:tc>
          <w:tcPr>
            <w:tcW w:w="3061" w:type="dxa"/>
          </w:tcPr>
          <w:p w14:paraId="42AB217D" w14:textId="77777777" w:rsidR="003F66A9" w:rsidRPr="00D10BFD" w:rsidRDefault="003F66A9" w:rsidP="002A1D01">
            <w:pPr>
              <w:jc w:val="both"/>
              <w:rPr>
                <w:rFonts w:ascii="Times New Roman" w:hAnsi="Times New Roman" w:cs="Times New Roman"/>
                <w:color w:val="000000"/>
              </w:rPr>
            </w:pPr>
            <w:r w:rsidRPr="00D10BFD">
              <w:rPr>
                <w:rFonts w:ascii="Times New Roman" w:hAnsi="Times New Roman" w:cs="Times New Roman"/>
                <w:color w:val="000000"/>
              </w:rPr>
              <w:t>AAACAAATGCATAAGGCAACGA</w:t>
            </w:r>
          </w:p>
          <w:p w14:paraId="3A307DB8" w14:textId="77777777" w:rsidR="003F66A9" w:rsidRPr="00D10BFD" w:rsidRDefault="003F66A9" w:rsidP="002A1D01">
            <w:pPr>
              <w:spacing w:line="360" w:lineRule="auto"/>
              <w:jc w:val="both"/>
              <w:rPr>
                <w:rFonts w:ascii="Times New Roman" w:hAnsi="Times New Roman" w:cs="Times New Roman"/>
              </w:rPr>
            </w:pPr>
          </w:p>
        </w:tc>
      </w:tr>
      <w:tr w:rsidR="003F66A9" w:rsidRPr="000E1119" w14:paraId="13C1B632" w14:textId="77777777" w:rsidTr="004055EB">
        <w:tc>
          <w:tcPr>
            <w:tcW w:w="2738" w:type="dxa"/>
          </w:tcPr>
          <w:p w14:paraId="38534B15" w14:textId="77777777" w:rsidR="003F66A9" w:rsidRPr="00D10BFD" w:rsidRDefault="003F66A9" w:rsidP="002A1D01">
            <w:pPr>
              <w:rPr>
                <w:rFonts w:ascii="Times New Roman" w:hAnsi="Times New Roman" w:cs="Times New Roman"/>
              </w:rPr>
            </w:pPr>
            <w:r w:rsidRPr="00D10BFD">
              <w:rPr>
                <w:rFonts w:ascii="Times New Roman" w:hAnsi="Times New Roman" w:cs="Times New Roman"/>
              </w:rPr>
              <w:t xml:space="preserve">TERT (Integrated DNA </w:t>
            </w:r>
            <w:r w:rsidRPr="00D10BFD">
              <w:rPr>
                <w:rFonts w:ascii="Times New Roman" w:hAnsi="Times New Roman" w:cs="Times New Roman"/>
              </w:rPr>
              <w:lastRenderedPageBreak/>
              <w:t>Technologies®) – original synthesis</w:t>
            </w:r>
          </w:p>
        </w:tc>
        <w:tc>
          <w:tcPr>
            <w:tcW w:w="3443" w:type="dxa"/>
            <w:vAlign w:val="center"/>
          </w:tcPr>
          <w:p w14:paraId="6E743F5D" w14:textId="77777777" w:rsidR="003F66A9" w:rsidRPr="00D10BFD" w:rsidRDefault="003F66A9" w:rsidP="002A1D01">
            <w:pPr>
              <w:rPr>
                <w:rFonts w:ascii="Times New Roman" w:eastAsia="Times New Roman" w:hAnsi="Times New Roman" w:cs="Times New Roman"/>
                <w:color w:val="222222"/>
              </w:rPr>
            </w:pPr>
            <w:r w:rsidRPr="00D10BFD">
              <w:rPr>
                <w:rFonts w:ascii="Times New Roman" w:eastAsia="Times New Roman" w:hAnsi="Times New Roman" w:cs="Times New Roman"/>
                <w:color w:val="222222"/>
              </w:rPr>
              <w:lastRenderedPageBreak/>
              <w:t>CTTCCTACGCTTCATGTGCC</w:t>
            </w:r>
          </w:p>
          <w:p w14:paraId="7CAFD1B6" w14:textId="77777777" w:rsidR="003F66A9" w:rsidRPr="00D10BFD" w:rsidRDefault="003F66A9" w:rsidP="002A1D01">
            <w:pPr>
              <w:rPr>
                <w:rFonts w:ascii="Times New Roman" w:eastAsia="Times New Roman" w:hAnsi="Times New Roman" w:cs="Times New Roman"/>
                <w:color w:val="222222"/>
              </w:rPr>
            </w:pPr>
          </w:p>
        </w:tc>
        <w:tc>
          <w:tcPr>
            <w:tcW w:w="3061" w:type="dxa"/>
          </w:tcPr>
          <w:p w14:paraId="000D27EF" w14:textId="77777777" w:rsidR="003F66A9" w:rsidRPr="00D10BFD" w:rsidRDefault="003F66A9" w:rsidP="002A1D01">
            <w:pPr>
              <w:spacing w:line="360" w:lineRule="auto"/>
              <w:jc w:val="both"/>
              <w:rPr>
                <w:rFonts w:ascii="Times New Roman" w:hAnsi="Times New Roman" w:cs="Times New Roman"/>
              </w:rPr>
            </w:pPr>
            <w:r w:rsidRPr="00D10BFD">
              <w:rPr>
                <w:rFonts w:ascii="Times New Roman" w:eastAsia="Times New Roman" w:hAnsi="Times New Roman" w:cs="Times New Roman"/>
                <w:color w:val="222222"/>
              </w:rPr>
              <w:t>AATCATCCACCAAACGCAGG</w:t>
            </w:r>
          </w:p>
        </w:tc>
      </w:tr>
      <w:tr w:rsidR="003F66A9" w:rsidRPr="000E1119" w14:paraId="7F117D80" w14:textId="77777777" w:rsidTr="004055EB">
        <w:tc>
          <w:tcPr>
            <w:tcW w:w="2738" w:type="dxa"/>
          </w:tcPr>
          <w:p w14:paraId="097762C0" w14:textId="493930D9" w:rsidR="003F66A9" w:rsidRPr="00D10BFD" w:rsidRDefault="003F66A9" w:rsidP="002A1D01">
            <w:pPr>
              <w:rPr>
                <w:rFonts w:ascii="Times New Roman" w:hAnsi="Times New Roman" w:cs="Times New Roman"/>
              </w:rPr>
            </w:pPr>
            <w:r w:rsidRPr="00D10BFD">
              <w:rPr>
                <w:rFonts w:ascii="Times New Roman" w:hAnsi="Times New Roman" w:cs="Times New Roman"/>
              </w:rPr>
              <w:t xml:space="preserve">CREB (Inqaba Biotech™) (Shankar et al, 2005 </w:t>
            </w:r>
            <w:r w:rsidRPr="00D10BFD">
              <w:rPr>
                <w:rFonts w:ascii="Times New Roman" w:hAnsi="Times New Roman" w:cs="Times New Roman"/>
              </w:rPr>
              <w:fldChar w:fldCharType="begin"/>
            </w:r>
            <w:r w:rsidR="00EB564D">
              <w:rPr>
                <w:rFonts w:ascii="Times New Roman" w:hAnsi="Times New Roman" w:cs="Times New Roman"/>
              </w:rPr>
              <w:instrText xml:space="preserve"> ADDIN EN.CITE &lt;EndNote&gt;&lt;Cite&gt;&lt;Author&gt;Shankar&lt;/Author&gt;&lt;Year&gt;2005&lt;/Year&gt;&lt;RecNum&gt;326&lt;/RecNum&gt;&lt;DisplayText&gt;[89]&lt;/DisplayText&gt;&lt;record&gt;&lt;rec-number&gt;326&lt;/rec-number&gt;&lt;foreign-keys&gt;&lt;key app="EN" db-id="d5z29xvs2eredpexa9rxefa6fdef55x99zs9"&gt;326&lt;/key&gt;&lt;/foreign-keys&gt;&lt;ref-type name="Journal Article"&gt;17&lt;/ref-type&gt;&lt;contributors&gt;&lt;authors&gt;&lt;author&gt;Shankar, Deepa B&lt;/author&gt;&lt;author&gt;Cheng, Jerry C&lt;/author&gt;&lt;author&gt;Kinjo, Kentaro&lt;/author&gt;&lt;author&gt;Federman, Noah&lt;/author&gt;&lt;author&gt;Moore, Theodore B&lt;/author&gt;&lt;author&gt;Gill, Amandip&lt;/author&gt;&lt;author&gt;Rao, Nagesh P&lt;/author&gt;&lt;author&gt;Landaw, Elliot M&lt;/author&gt;&lt;author&gt;Sakamoto, Kathleen M&lt;/author&gt;&lt;/authors&gt;&lt;/contributors&gt;&lt;titles&gt;&lt;title&gt;The role of CREB as a proto-oncogene in hematopoiesis and in acute myeloid leukemia&lt;/title&gt;&lt;secondary-title&gt;Cancer cell&lt;/secondary-title&gt;&lt;/titles&gt;&lt;periodical&gt;&lt;full-title&gt;Cancer cell&lt;/full-title&gt;&lt;/periodical&gt;&lt;pages&gt;351-362&lt;/pages&gt;&lt;volume&gt;7&lt;/volume&gt;&lt;number&gt;4&lt;/number&gt;&lt;dates&gt;&lt;year&gt;2005&lt;/year&gt;&lt;/dates&gt;&lt;publisher&gt;Elsevier&lt;/publisher&gt;&lt;isbn&gt;1535-6108&lt;/isbn&gt;&lt;urls&gt;&lt;/urls&gt;&lt;/record&gt;&lt;/Cite&gt;&lt;/EndNote&gt;</w:instrText>
            </w:r>
            <w:r w:rsidRPr="00D10BFD">
              <w:rPr>
                <w:rFonts w:ascii="Times New Roman" w:hAnsi="Times New Roman" w:cs="Times New Roman"/>
              </w:rPr>
              <w:fldChar w:fldCharType="separate"/>
            </w:r>
            <w:r w:rsidR="00EB564D">
              <w:rPr>
                <w:rFonts w:ascii="Times New Roman" w:hAnsi="Times New Roman" w:cs="Times New Roman"/>
                <w:noProof/>
              </w:rPr>
              <w:t>[89]</w:t>
            </w:r>
            <w:r w:rsidRPr="00D10BFD">
              <w:rPr>
                <w:rFonts w:ascii="Times New Roman" w:hAnsi="Times New Roman" w:cs="Times New Roman"/>
              </w:rPr>
              <w:fldChar w:fldCharType="end"/>
            </w:r>
            <w:r w:rsidRPr="00D10BFD">
              <w:rPr>
                <w:rFonts w:ascii="Times New Roman" w:hAnsi="Times New Roman" w:cs="Times New Roman"/>
              </w:rPr>
              <w:t xml:space="preserve">) </w:t>
            </w:r>
          </w:p>
        </w:tc>
        <w:tc>
          <w:tcPr>
            <w:tcW w:w="3443" w:type="dxa"/>
          </w:tcPr>
          <w:p w14:paraId="441424ED" w14:textId="77777777" w:rsidR="003F66A9" w:rsidRPr="00D10BFD" w:rsidRDefault="003F66A9" w:rsidP="002A1D01">
            <w:pPr>
              <w:jc w:val="both"/>
              <w:rPr>
                <w:rFonts w:ascii="Times New Roman" w:hAnsi="Times New Roman" w:cs="Times New Roman"/>
                <w:color w:val="000000"/>
              </w:rPr>
            </w:pPr>
            <w:r w:rsidRPr="00D10BFD">
              <w:rPr>
                <w:rFonts w:ascii="Times New Roman" w:hAnsi="Times New Roman" w:cs="Times New Roman"/>
                <w:color w:val="000000"/>
              </w:rPr>
              <w:t>AAGCTGAAAGTCAACAAATGACAGTT</w:t>
            </w:r>
          </w:p>
          <w:p w14:paraId="53D98330" w14:textId="77777777" w:rsidR="003F66A9" w:rsidRPr="00D10BFD" w:rsidRDefault="003F66A9" w:rsidP="002A1D01">
            <w:pPr>
              <w:spacing w:line="360" w:lineRule="auto"/>
              <w:jc w:val="both"/>
              <w:rPr>
                <w:rFonts w:ascii="Times New Roman" w:hAnsi="Times New Roman" w:cs="Times New Roman"/>
              </w:rPr>
            </w:pPr>
          </w:p>
        </w:tc>
        <w:tc>
          <w:tcPr>
            <w:tcW w:w="3061" w:type="dxa"/>
          </w:tcPr>
          <w:p w14:paraId="5A8AB010" w14:textId="77777777" w:rsidR="003F66A9" w:rsidRPr="00D10BFD" w:rsidRDefault="003F66A9" w:rsidP="002A1D01">
            <w:pPr>
              <w:jc w:val="both"/>
              <w:rPr>
                <w:rFonts w:ascii="Times New Roman" w:hAnsi="Times New Roman" w:cs="Times New Roman"/>
                <w:color w:val="000000"/>
              </w:rPr>
            </w:pPr>
            <w:r w:rsidRPr="00D10BFD">
              <w:rPr>
                <w:rFonts w:ascii="Times New Roman" w:hAnsi="Times New Roman" w:cs="Times New Roman"/>
                <w:color w:val="000000"/>
              </w:rPr>
              <w:t>TGGACTGTCTGCCCATTGG</w:t>
            </w:r>
          </w:p>
          <w:p w14:paraId="159137AC" w14:textId="77777777" w:rsidR="003F66A9" w:rsidRPr="00D10BFD" w:rsidRDefault="003F66A9" w:rsidP="002A1D01">
            <w:pPr>
              <w:spacing w:line="360" w:lineRule="auto"/>
              <w:jc w:val="both"/>
              <w:rPr>
                <w:rFonts w:ascii="Times New Roman" w:hAnsi="Times New Roman" w:cs="Times New Roman"/>
              </w:rPr>
            </w:pPr>
          </w:p>
        </w:tc>
      </w:tr>
    </w:tbl>
    <w:p w14:paraId="5D08844B" w14:textId="77777777" w:rsidR="003F66A9" w:rsidRPr="000E1119" w:rsidRDefault="003F66A9" w:rsidP="003F66A9">
      <w:pPr>
        <w:spacing w:line="360" w:lineRule="auto"/>
        <w:jc w:val="both"/>
        <w:rPr>
          <w:rFonts w:ascii="Times New Roman" w:hAnsi="Times New Roman" w:cs="Times New Roman"/>
          <w:sz w:val="24"/>
          <w:szCs w:val="23"/>
        </w:rPr>
      </w:pPr>
    </w:p>
    <w:p w14:paraId="23B087F7" w14:textId="77777777" w:rsidR="003F66A9" w:rsidRPr="000E1119" w:rsidRDefault="003F66A9" w:rsidP="003F66A9">
      <w:pPr>
        <w:pStyle w:val="Heading2"/>
        <w:numPr>
          <w:ilvl w:val="0"/>
          <w:numId w:val="0"/>
        </w:numPr>
        <w:ind w:left="576" w:hanging="576"/>
        <w:rPr>
          <w:lang w:val="en-GB"/>
        </w:rPr>
      </w:pPr>
      <w:bookmarkStart w:id="15" w:name="_Toc32317421"/>
      <w:r w:rsidRPr="000E1119">
        <w:rPr>
          <w:lang w:val="en-GB"/>
        </w:rPr>
        <w:t>Reagents and Materials</w:t>
      </w:r>
      <w:bookmarkEnd w:id="15"/>
      <w:r w:rsidRPr="000E1119">
        <w:rPr>
          <w:lang w:val="en-GB"/>
        </w:rPr>
        <w:t xml:space="preserve"> </w:t>
      </w:r>
    </w:p>
    <w:p w14:paraId="465CCC9F" w14:textId="77777777" w:rsidR="003F66A9" w:rsidRPr="000E1119" w:rsidRDefault="003F66A9" w:rsidP="003F66A9">
      <w:pPr>
        <w:pStyle w:val="Default"/>
        <w:rPr>
          <w:b/>
          <w:bCs/>
          <w:szCs w:val="23"/>
        </w:rPr>
      </w:pPr>
    </w:p>
    <w:p w14:paraId="7122CAF2" w14:textId="77777777" w:rsidR="003F66A9" w:rsidRPr="000E1119" w:rsidRDefault="003F66A9" w:rsidP="003F66A9">
      <w:pPr>
        <w:pStyle w:val="Default"/>
        <w:numPr>
          <w:ilvl w:val="0"/>
          <w:numId w:val="5"/>
        </w:numPr>
        <w:rPr>
          <w:bCs/>
        </w:rPr>
      </w:pPr>
      <w:r w:rsidRPr="000E1119">
        <w:t>Media (DMEM)- GE Healthcare Life sciences (</w:t>
      </w:r>
      <w:r w:rsidRPr="000E1119">
        <w:rPr>
          <w:bCs/>
          <w:color w:val="222222"/>
          <w:shd w:val="clear" w:color="auto" w:fill="FFFFFF"/>
        </w:rPr>
        <w:t>Massachusetts, USA)</w:t>
      </w:r>
    </w:p>
    <w:p w14:paraId="5ED0A84A" w14:textId="77777777" w:rsidR="003F66A9" w:rsidRPr="000E1119" w:rsidRDefault="003F66A9" w:rsidP="003F66A9">
      <w:pPr>
        <w:pStyle w:val="Default"/>
        <w:numPr>
          <w:ilvl w:val="0"/>
          <w:numId w:val="5"/>
        </w:numPr>
        <w:rPr>
          <w:bCs/>
        </w:rPr>
      </w:pPr>
      <w:r w:rsidRPr="000E1119">
        <w:t>BSA, Ethanol -VWR Life sciences (</w:t>
      </w:r>
      <w:r w:rsidRPr="000E1119">
        <w:rPr>
          <w:color w:val="222222"/>
          <w:shd w:val="clear" w:color="auto" w:fill="FFFFFF"/>
        </w:rPr>
        <w:t>Pennsylvania, USA)</w:t>
      </w:r>
    </w:p>
    <w:p w14:paraId="05D4FAD3" w14:textId="77777777" w:rsidR="003F66A9" w:rsidRPr="000E1119" w:rsidRDefault="003F66A9" w:rsidP="003F66A9">
      <w:pPr>
        <w:pStyle w:val="Default"/>
        <w:numPr>
          <w:ilvl w:val="0"/>
          <w:numId w:val="5"/>
        </w:numPr>
        <w:rPr>
          <w:bCs/>
        </w:rPr>
      </w:pPr>
      <w:r w:rsidRPr="000E1119">
        <w:t>Molecular weight marker, OneTaq® HotStart Taq Polymerase</w:t>
      </w:r>
      <w:r w:rsidRPr="000E1119">
        <w:rPr>
          <w:bCs/>
        </w:rPr>
        <w:t xml:space="preserve"> </w:t>
      </w:r>
      <w:r w:rsidRPr="000E1119">
        <w:t>- New England Biolabs Inc. (</w:t>
      </w:r>
      <w:r w:rsidRPr="000E1119">
        <w:rPr>
          <w:bCs/>
          <w:color w:val="222222"/>
          <w:shd w:val="clear" w:color="auto" w:fill="FFFFFF"/>
        </w:rPr>
        <w:t>Massachusetts, USA)</w:t>
      </w:r>
    </w:p>
    <w:p w14:paraId="56A71F42" w14:textId="77777777" w:rsidR="003F66A9" w:rsidRPr="000E1119" w:rsidRDefault="003F66A9" w:rsidP="003F66A9">
      <w:pPr>
        <w:pStyle w:val="Default"/>
        <w:numPr>
          <w:ilvl w:val="0"/>
          <w:numId w:val="5"/>
        </w:numPr>
        <w:rPr>
          <w:bCs/>
        </w:rPr>
      </w:pPr>
      <w:r w:rsidRPr="000E1119">
        <w:t xml:space="preserve">Penicillin/streptomycin, PBS, Opti-MEM – Gibco Life Sciences (California, USA)  </w:t>
      </w:r>
    </w:p>
    <w:p w14:paraId="64670010" w14:textId="77777777" w:rsidR="003F66A9" w:rsidRPr="000E1119" w:rsidRDefault="003F66A9" w:rsidP="003F66A9">
      <w:pPr>
        <w:pStyle w:val="Default"/>
        <w:numPr>
          <w:ilvl w:val="0"/>
          <w:numId w:val="5"/>
        </w:numPr>
        <w:rPr>
          <w:bCs/>
        </w:rPr>
      </w:pPr>
      <w:r w:rsidRPr="000E1119">
        <w:t>Tween-20, DMSO, lysis buffer - Merck Millipore (Johannesburg, RSA)</w:t>
      </w:r>
    </w:p>
    <w:p w14:paraId="5E7A64E4" w14:textId="77777777" w:rsidR="003F66A9" w:rsidRPr="000E1119" w:rsidRDefault="003F66A9" w:rsidP="003F66A9">
      <w:pPr>
        <w:pStyle w:val="Default"/>
        <w:numPr>
          <w:ilvl w:val="0"/>
          <w:numId w:val="5"/>
        </w:numPr>
        <w:rPr>
          <w:bCs/>
        </w:rPr>
      </w:pPr>
      <w:r w:rsidRPr="000E1119">
        <w:t>Ethanol, Methanol, Paraformaldehyde, Acetic acid -Associate chemical enterprise (ACE) (Johannesburg, RSA)</w:t>
      </w:r>
    </w:p>
    <w:p w14:paraId="187D5B11" w14:textId="77777777" w:rsidR="003F66A9" w:rsidRPr="000E1119" w:rsidRDefault="003F66A9" w:rsidP="003F66A9">
      <w:pPr>
        <w:pStyle w:val="Default"/>
        <w:numPr>
          <w:ilvl w:val="0"/>
          <w:numId w:val="5"/>
        </w:numPr>
        <w:rPr>
          <w:bCs/>
        </w:rPr>
      </w:pPr>
      <w:r w:rsidRPr="000E1119">
        <w:t xml:space="preserve">MTT powder - Duchefa Biochemie (Haarlem, The Netherlands) </w:t>
      </w:r>
    </w:p>
    <w:p w14:paraId="1C1B65A8" w14:textId="77777777" w:rsidR="003F66A9" w:rsidRPr="000E1119" w:rsidRDefault="003F66A9" w:rsidP="003F66A9">
      <w:pPr>
        <w:pStyle w:val="Default"/>
        <w:numPr>
          <w:ilvl w:val="0"/>
          <w:numId w:val="5"/>
        </w:numPr>
        <w:rPr>
          <w:bCs/>
        </w:rPr>
      </w:pPr>
      <w:r w:rsidRPr="000E1119">
        <w:t>Trypsin/EDTA, Pen/Strep Amphoteracin B 100X – Lonza (Basel, Switzerland)</w:t>
      </w:r>
    </w:p>
    <w:p w14:paraId="6217A6A3" w14:textId="77777777" w:rsidR="003F66A9" w:rsidRPr="000E1119" w:rsidRDefault="003F66A9" w:rsidP="003F66A9">
      <w:pPr>
        <w:pStyle w:val="Default"/>
        <w:numPr>
          <w:ilvl w:val="0"/>
          <w:numId w:val="5"/>
        </w:numPr>
        <w:rPr>
          <w:bCs/>
        </w:rPr>
      </w:pPr>
      <w:r w:rsidRPr="000E1119">
        <w:t>HEPES – Thermo Fisher Scientific (</w:t>
      </w:r>
      <w:r w:rsidRPr="000E1119">
        <w:rPr>
          <w:bCs/>
          <w:color w:val="222222"/>
          <w:shd w:val="clear" w:color="auto" w:fill="FFFFFF"/>
        </w:rPr>
        <w:t>Massachusetts, USA)</w:t>
      </w:r>
    </w:p>
    <w:p w14:paraId="4060956E" w14:textId="77777777" w:rsidR="003F66A9" w:rsidRPr="000E1119" w:rsidRDefault="003F66A9" w:rsidP="003F66A9">
      <w:pPr>
        <w:pStyle w:val="Default"/>
        <w:numPr>
          <w:ilvl w:val="0"/>
          <w:numId w:val="5"/>
        </w:numPr>
        <w:rPr>
          <w:bCs/>
        </w:rPr>
      </w:pPr>
      <w:r w:rsidRPr="000E1119">
        <w:t>Hoechst-33258 - Invitrogen (Oregon, USA)</w:t>
      </w:r>
    </w:p>
    <w:p w14:paraId="54516B1C" w14:textId="77777777" w:rsidR="003F66A9" w:rsidRPr="000E1119" w:rsidRDefault="003F66A9" w:rsidP="003F66A9">
      <w:pPr>
        <w:pStyle w:val="Default"/>
        <w:numPr>
          <w:ilvl w:val="0"/>
          <w:numId w:val="5"/>
        </w:numPr>
        <w:rPr>
          <w:bCs/>
        </w:rPr>
      </w:pPr>
      <w:r w:rsidRPr="000E1119">
        <w:t xml:space="preserve">iRT peptide standards – Biognosys (Schlieran, Switzerland) </w:t>
      </w:r>
    </w:p>
    <w:p w14:paraId="5286FC52" w14:textId="77777777" w:rsidR="003F66A9" w:rsidRPr="000E1119" w:rsidRDefault="003F66A9" w:rsidP="003F66A9">
      <w:pPr>
        <w:pStyle w:val="Default"/>
        <w:numPr>
          <w:ilvl w:val="0"/>
          <w:numId w:val="5"/>
        </w:numPr>
        <w:rPr>
          <w:bCs/>
        </w:rPr>
      </w:pPr>
      <w:r w:rsidRPr="000E1119">
        <w:t>Agarose Csl-AG100 LE - Cleaver Scientific Ltd, (Warwickshire, UK)</w:t>
      </w:r>
    </w:p>
    <w:p w14:paraId="1F8AA5E4"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 xml:space="preserve">Non-essential amino acids, BCA reagents, APS, acrylamide, TEMED, fluoromount mounting fluid, SDS, Triton-X, </w:t>
      </w:r>
      <w:r w:rsidRPr="000E1119">
        <w:rPr>
          <w:rFonts w:ascii="Times New Roman" w:hAnsi="Times New Roman" w:cs="Times New Roman"/>
          <w:color w:val="000000"/>
          <w:sz w:val="24"/>
          <w:szCs w:val="24"/>
          <w:lang w:val="en-GB"/>
        </w:rPr>
        <w:t xml:space="preserve">CHAPS lysis buffer, </w:t>
      </w:r>
      <w:r w:rsidRPr="000E1119">
        <w:rPr>
          <w:rFonts w:ascii="Times New Roman" w:hAnsi="Times New Roman" w:cs="Times New Roman"/>
          <w:sz w:val="24"/>
          <w:szCs w:val="24"/>
          <w:lang w:val="en-GB"/>
        </w:rPr>
        <w:t>Agarose gel stain, Glycine, Loading buffer, 2ml centrifugation tubes, β-mercaptoethanol, Bisacrylamide, Trypan Blue, PCA , FCS – Sigma Life science (Missouri, USA)</w:t>
      </w:r>
    </w:p>
    <w:p w14:paraId="250AD5F9"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PVDF membrane – Pall corporation (New York, USA)</w:t>
      </w:r>
    </w:p>
    <w:p w14:paraId="2BBF8980"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Chemiluminescent substrate, Cell counting slides – Biorad (California, USA)</w:t>
      </w:r>
    </w:p>
    <w:p w14:paraId="6E0AB762"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Microscopy slides and coverslips – Labocare (Gauteng, RSA)</w:t>
      </w:r>
    </w:p>
    <w:p w14:paraId="2C2A1A2C"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Matrigel Matrix, 24-well, 6-well plates, 15ml and 50 ml falcon tubes  – Corning Inc. (New York, USA)</w:t>
      </w:r>
    </w:p>
    <w:p w14:paraId="663ACF4B"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25 and 75 cm</w:t>
      </w:r>
      <w:r w:rsidRPr="000E1119">
        <w:rPr>
          <w:rFonts w:ascii="Times New Roman" w:hAnsi="Times New Roman" w:cs="Times New Roman"/>
          <w:sz w:val="24"/>
          <w:szCs w:val="24"/>
          <w:vertAlign w:val="superscript"/>
          <w:lang w:val="en-GB"/>
        </w:rPr>
        <w:t>3</w:t>
      </w:r>
      <w:r w:rsidRPr="000E1119">
        <w:rPr>
          <w:rFonts w:ascii="Times New Roman" w:hAnsi="Times New Roman" w:cs="Times New Roman"/>
          <w:sz w:val="24"/>
          <w:szCs w:val="24"/>
          <w:lang w:val="en-GB"/>
        </w:rPr>
        <w:t xml:space="preserve"> cell culture flasks - NEST Biotechnology Co. Lt (Wuxi, China)</w:t>
      </w:r>
    </w:p>
    <w:p w14:paraId="792F4AC2"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0.2 ml PCR tubes – STARLAB (Hamburg, Germany)</w:t>
      </w:r>
    </w:p>
    <w:p w14:paraId="2653DE81" w14:textId="77777777" w:rsidR="003F66A9" w:rsidRPr="000E1119" w:rsidRDefault="003F66A9" w:rsidP="003F66A9">
      <w:pPr>
        <w:pStyle w:val="ListParagraph"/>
        <w:numPr>
          <w:ilvl w:val="0"/>
          <w:numId w:val="5"/>
        </w:numPr>
        <w:autoSpaceDE w:val="0"/>
        <w:autoSpaceDN w:val="0"/>
        <w:adjustRightInd w:val="0"/>
        <w:spacing w:after="182" w:line="240" w:lineRule="auto"/>
        <w:rPr>
          <w:rFonts w:ascii="Times New Roman" w:hAnsi="Times New Roman" w:cs="Times New Roman"/>
          <w:bCs/>
          <w:sz w:val="24"/>
          <w:szCs w:val="24"/>
          <w:lang w:val="en-GB"/>
        </w:rPr>
      </w:pPr>
      <w:r w:rsidRPr="000E1119">
        <w:rPr>
          <w:rFonts w:ascii="Times New Roman" w:hAnsi="Times New Roman" w:cs="Times New Roman"/>
          <w:sz w:val="24"/>
          <w:szCs w:val="24"/>
          <w:lang w:val="en-GB"/>
        </w:rPr>
        <w:t>Guava® cell cycle reagent - Luminex Corporation (Texas, USA)</w:t>
      </w:r>
    </w:p>
    <w:p w14:paraId="7A8BAF3C" w14:textId="77777777" w:rsidR="003F66A9" w:rsidRPr="000E1119" w:rsidRDefault="003F66A9" w:rsidP="003F66A9">
      <w:pPr>
        <w:pStyle w:val="Default"/>
        <w:ind w:left="765"/>
        <w:rPr>
          <w:bCs/>
        </w:rPr>
      </w:pPr>
    </w:p>
    <w:p w14:paraId="5BCE8FB9" w14:textId="77777777" w:rsidR="003F66A9" w:rsidRPr="000E1119" w:rsidRDefault="003F66A9" w:rsidP="003F66A9">
      <w:pPr>
        <w:pStyle w:val="Default"/>
        <w:rPr>
          <w:bCs/>
        </w:rPr>
      </w:pPr>
    </w:p>
    <w:p w14:paraId="1E6CA106" w14:textId="77777777" w:rsidR="003F66A9" w:rsidRPr="000E1119" w:rsidRDefault="003F66A9" w:rsidP="003F66A9">
      <w:pPr>
        <w:pStyle w:val="Style2"/>
        <w:numPr>
          <w:ilvl w:val="0"/>
          <w:numId w:val="0"/>
        </w:numPr>
        <w:ind w:left="720" w:hanging="720"/>
        <w:rPr>
          <w:lang w:val="en-GB"/>
        </w:rPr>
      </w:pPr>
      <w:bookmarkStart w:id="16" w:name="_Toc32317422"/>
      <w:r w:rsidRPr="000E1119">
        <w:rPr>
          <w:lang w:val="en-GB"/>
        </w:rPr>
        <w:t>Antibodies and siRNAs</w:t>
      </w:r>
      <w:bookmarkEnd w:id="16"/>
      <w:r w:rsidRPr="000E1119">
        <w:rPr>
          <w:lang w:val="en-GB"/>
        </w:rPr>
        <w:t xml:space="preserve"> </w:t>
      </w:r>
    </w:p>
    <w:p w14:paraId="486A1D79" w14:textId="77777777" w:rsidR="003F66A9" w:rsidRPr="000E1119" w:rsidRDefault="003F66A9" w:rsidP="003F66A9">
      <w:pPr>
        <w:pStyle w:val="Default"/>
      </w:pPr>
    </w:p>
    <w:p w14:paraId="29F990F0" w14:textId="77777777" w:rsidR="003F66A9" w:rsidRPr="000E1119" w:rsidRDefault="003F66A9" w:rsidP="003F66A9">
      <w:pPr>
        <w:pStyle w:val="Default"/>
        <w:numPr>
          <w:ilvl w:val="0"/>
          <w:numId w:val="4"/>
        </w:numPr>
      </w:pPr>
      <w:r w:rsidRPr="000E1119">
        <w:t xml:space="preserve">IgG1-iS18 (1:1000) – Affimed Therapeutics (Heidelberg, Germany)  </w:t>
      </w:r>
    </w:p>
    <w:p w14:paraId="663A02D4" w14:textId="77777777" w:rsidR="003F66A9" w:rsidRPr="000E1119" w:rsidRDefault="003F66A9" w:rsidP="003F66A9">
      <w:pPr>
        <w:pStyle w:val="Default"/>
        <w:numPr>
          <w:ilvl w:val="0"/>
          <w:numId w:val="4"/>
        </w:numPr>
      </w:pPr>
      <w:r w:rsidRPr="000E1119">
        <w:t>Anti-human IgG-HRP, anti-human PE, anti-rabbit APC– Abcam (Cambridge, UK)</w:t>
      </w:r>
    </w:p>
    <w:p w14:paraId="5A8B6F55" w14:textId="77777777" w:rsidR="003F66A9" w:rsidRPr="000E1119" w:rsidRDefault="003F66A9" w:rsidP="003F66A9">
      <w:pPr>
        <w:pStyle w:val="Default"/>
        <w:numPr>
          <w:ilvl w:val="0"/>
          <w:numId w:val="4"/>
        </w:numPr>
      </w:pPr>
      <w:r w:rsidRPr="000E1119">
        <w:t>Anti-rabbit pTERT (1:1000), Anti-β actin peroxidise (1:1000), esiRNA-RPSA (200ng/ul), esiRNA-RLUC (200 ng/ul) – Sigma Life Sciences (Missouri, USA)</w:t>
      </w:r>
    </w:p>
    <w:p w14:paraId="323AF46F" w14:textId="77777777" w:rsidR="003F66A9" w:rsidRPr="000E1119" w:rsidRDefault="003F66A9" w:rsidP="003F66A9">
      <w:pPr>
        <w:pStyle w:val="Default"/>
        <w:numPr>
          <w:ilvl w:val="0"/>
          <w:numId w:val="4"/>
        </w:numPr>
      </w:pPr>
      <w:r w:rsidRPr="000E1119">
        <w:lastRenderedPageBreak/>
        <w:t>Human-RPSA siRNA(5 nmol/20nmol) and DharmaFect1 transfection reagent – GE  Life Sciences (</w:t>
      </w:r>
      <w:r w:rsidRPr="000E1119">
        <w:rPr>
          <w:bCs/>
          <w:color w:val="222222"/>
          <w:shd w:val="clear" w:color="auto" w:fill="FFFFFF"/>
        </w:rPr>
        <w:t>Massachusetts, USA)</w:t>
      </w:r>
    </w:p>
    <w:p w14:paraId="1AC01706" w14:textId="77777777" w:rsidR="003F66A9" w:rsidRPr="000E1119" w:rsidRDefault="003F66A9" w:rsidP="003F66A9">
      <w:pPr>
        <w:pStyle w:val="Default"/>
        <w:numPr>
          <w:ilvl w:val="0"/>
          <w:numId w:val="4"/>
        </w:numPr>
      </w:pPr>
      <w:r w:rsidRPr="000E1119">
        <w:t>Anti-rabbit TRF-1 (1:1000), Anti-rabbit IgG-HRP (1:2000), Anti-mouse IgG-HRP (1:2000) – Cell Signalling Technology® (</w:t>
      </w:r>
      <w:r w:rsidRPr="000E1119">
        <w:rPr>
          <w:bCs/>
          <w:color w:val="222222"/>
          <w:shd w:val="clear" w:color="auto" w:fill="FFFFFF"/>
        </w:rPr>
        <w:t>Massachusetts, USA)</w:t>
      </w:r>
    </w:p>
    <w:p w14:paraId="56400CB5" w14:textId="77777777" w:rsidR="003F66A9" w:rsidRPr="000E1119" w:rsidRDefault="003F66A9" w:rsidP="003F66A9">
      <w:pPr>
        <w:pStyle w:val="Default"/>
        <w:numPr>
          <w:ilvl w:val="0"/>
          <w:numId w:val="4"/>
        </w:numPr>
      </w:pPr>
      <w:r w:rsidRPr="000E1119">
        <w:t>Anti-rabbit TRF-2 (1:1000)  – Merck Millipore (Gauteng, RSA)</w:t>
      </w:r>
    </w:p>
    <w:p w14:paraId="72345930" w14:textId="77777777" w:rsidR="003F66A9" w:rsidRPr="000E1119" w:rsidRDefault="003F66A9" w:rsidP="003F66A9">
      <w:pPr>
        <w:pStyle w:val="Default"/>
        <w:numPr>
          <w:ilvl w:val="0"/>
          <w:numId w:val="4"/>
        </w:numPr>
      </w:pPr>
      <w:r w:rsidRPr="000E1119">
        <w:t>Anti-mouse hTERT (1:1000) – Invitrogen (California, USA)</w:t>
      </w:r>
    </w:p>
    <w:p w14:paraId="5D4E73AE" w14:textId="77777777" w:rsidR="003F66A9" w:rsidRPr="000E1119" w:rsidRDefault="003F66A9" w:rsidP="003F66A9">
      <w:pPr>
        <w:pStyle w:val="Default"/>
      </w:pPr>
    </w:p>
    <w:p w14:paraId="25B8D41F" w14:textId="77777777" w:rsidR="003F66A9" w:rsidRPr="000E1119" w:rsidRDefault="003F66A9" w:rsidP="003F66A9">
      <w:pPr>
        <w:pStyle w:val="Heading2"/>
        <w:numPr>
          <w:ilvl w:val="0"/>
          <w:numId w:val="0"/>
        </w:numPr>
        <w:ind w:left="576" w:hanging="576"/>
        <w:rPr>
          <w:lang w:val="en-GB"/>
        </w:rPr>
      </w:pPr>
      <w:bookmarkStart w:id="17" w:name="_Toc32317423"/>
      <w:r w:rsidRPr="000E1119">
        <w:rPr>
          <w:lang w:val="en-GB"/>
        </w:rPr>
        <w:t>Kits</w:t>
      </w:r>
      <w:bookmarkEnd w:id="17"/>
      <w:r w:rsidRPr="000E1119">
        <w:rPr>
          <w:lang w:val="en-GB"/>
        </w:rPr>
        <w:t xml:space="preserve"> </w:t>
      </w:r>
    </w:p>
    <w:p w14:paraId="3EAE710B" w14:textId="77777777" w:rsidR="003F66A9" w:rsidRPr="000E1119" w:rsidRDefault="003F66A9" w:rsidP="003F66A9">
      <w:pPr>
        <w:pStyle w:val="Default"/>
        <w:rPr>
          <w:bCs/>
        </w:rPr>
      </w:pPr>
    </w:p>
    <w:p w14:paraId="45338D49" w14:textId="77777777" w:rsidR="003F66A9" w:rsidRPr="000E1119" w:rsidRDefault="003F66A9" w:rsidP="003F66A9">
      <w:pPr>
        <w:pStyle w:val="Default"/>
        <w:numPr>
          <w:ilvl w:val="0"/>
          <w:numId w:val="2"/>
        </w:numPr>
        <w:spacing w:after="44"/>
      </w:pPr>
      <w:r w:rsidRPr="000E1119">
        <w:t xml:space="preserve">Annexin V-FITC/ PI kit – BD Biosciences (New Jersey, USA) </w:t>
      </w:r>
    </w:p>
    <w:p w14:paraId="65BFFEA3" w14:textId="77777777" w:rsidR="003F66A9" w:rsidRPr="000E1119" w:rsidRDefault="003F66A9" w:rsidP="003F66A9">
      <w:pPr>
        <w:pStyle w:val="Default"/>
        <w:numPr>
          <w:ilvl w:val="0"/>
          <w:numId w:val="2"/>
        </w:numPr>
        <w:spacing w:after="44"/>
      </w:pPr>
      <w:r w:rsidRPr="000E1119">
        <w:t>Caspase 3,-8 and -9 kits and cell cycle kit – Merck Millipore (Gauteng, RSA)</w:t>
      </w:r>
    </w:p>
    <w:p w14:paraId="11989A3F" w14:textId="77777777" w:rsidR="003F66A9" w:rsidRPr="000E1119" w:rsidRDefault="003F66A9" w:rsidP="003F66A9">
      <w:pPr>
        <w:pStyle w:val="Default"/>
        <w:numPr>
          <w:ilvl w:val="0"/>
          <w:numId w:val="2"/>
        </w:numPr>
        <w:spacing w:after="44"/>
      </w:pPr>
      <w:r w:rsidRPr="000E1119">
        <w:t>MAPK, Phospho-MAPK and Apoptosis Proteome Profiler Antibody Array™ kits – R&amp;D Systems (Minnesota, USA)</w:t>
      </w:r>
    </w:p>
    <w:p w14:paraId="26620D00" w14:textId="77777777" w:rsidR="003F66A9" w:rsidRPr="000E1119" w:rsidRDefault="003F66A9" w:rsidP="003F66A9">
      <w:pPr>
        <w:pStyle w:val="Default"/>
        <w:numPr>
          <w:ilvl w:val="0"/>
          <w:numId w:val="2"/>
        </w:numPr>
        <w:spacing w:after="44"/>
      </w:pPr>
      <w:r w:rsidRPr="000E1119">
        <w:t xml:space="preserve">SensiFAST SYBR™ No-ROX kit, </w:t>
      </w:r>
      <w:r w:rsidRPr="000E1119">
        <w:rPr>
          <w:rFonts w:eastAsia="Times New Roman"/>
        </w:rPr>
        <w:t xml:space="preserve">SensiFAST™ cDNA synthesis kit </w:t>
      </w:r>
      <w:r w:rsidRPr="000E1119">
        <w:t>– Bioline (London, UK)</w:t>
      </w:r>
    </w:p>
    <w:p w14:paraId="1A996FA0" w14:textId="77777777" w:rsidR="003F66A9" w:rsidRPr="000E1119" w:rsidRDefault="003F66A9" w:rsidP="003F66A9">
      <w:pPr>
        <w:pStyle w:val="Default"/>
        <w:numPr>
          <w:ilvl w:val="0"/>
          <w:numId w:val="4"/>
        </w:numPr>
      </w:pPr>
      <w:r w:rsidRPr="000E1119">
        <w:rPr>
          <w:rFonts w:eastAsia="Times New Roman"/>
        </w:rPr>
        <w:t xml:space="preserve">KAPA Taq PCR kit – Kapa Biosystems </w:t>
      </w:r>
      <w:r w:rsidRPr="000E1119">
        <w:t>(</w:t>
      </w:r>
      <w:r w:rsidRPr="000E1119">
        <w:rPr>
          <w:bCs/>
          <w:color w:val="222222"/>
          <w:shd w:val="clear" w:color="auto" w:fill="FFFFFF"/>
        </w:rPr>
        <w:t>Massachusetts, USA)</w:t>
      </w:r>
    </w:p>
    <w:p w14:paraId="0B5C1090" w14:textId="77777777" w:rsidR="003F66A9" w:rsidRPr="000E1119" w:rsidRDefault="003F66A9" w:rsidP="003F66A9">
      <w:pPr>
        <w:pStyle w:val="Default"/>
        <w:numPr>
          <w:ilvl w:val="0"/>
          <w:numId w:val="2"/>
        </w:numPr>
        <w:spacing w:after="44"/>
      </w:pPr>
      <w:r w:rsidRPr="000E1119">
        <w:t>Quick-RNA™ MiniPrep Plus kit – Zymo Research (California, USA)</w:t>
      </w:r>
    </w:p>
    <w:p w14:paraId="65F42A12" w14:textId="77777777" w:rsidR="003F66A9" w:rsidRPr="000E1119" w:rsidRDefault="003F66A9" w:rsidP="003F66A9">
      <w:pPr>
        <w:pStyle w:val="Default"/>
        <w:rPr>
          <w:b/>
        </w:rPr>
      </w:pPr>
    </w:p>
    <w:p w14:paraId="62FED27F" w14:textId="77777777" w:rsidR="003F66A9" w:rsidRPr="000E1119" w:rsidRDefault="003F66A9" w:rsidP="003F66A9">
      <w:pPr>
        <w:pStyle w:val="Heading2"/>
        <w:numPr>
          <w:ilvl w:val="0"/>
          <w:numId w:val="0"/>
        </w:numPr>
        <w:ind w:left="576" w:hanging="576"/>
        <w:rPr>
          <w:lang w:val="en-GB"/>
        </w:rPr>
      </w:pPr>
      <w:bookmarkStart w:id="18" w:name="_Toc32317424"/>
      <w:r w:rsidRPr="000E1119">
        <w:rPr>
          <w:lang w:val="en-GB"/>
        </w:rPr>
        <w:t>Equipment list</w:t>
      </w:r>
      <w:bookmarkEnd w:id="18"/>
      <w:r w:rsidRPr="000E1119">
        <w:rPr>
          <w:lang w:val="en-GB"/>
        </w:rPr>
        <w:t xml:space="preserve"> </w:t>
      </w:r>
    </w:p>
    <w:p w14:paraId="64DE49CC" w14:textId="77777777" w:rsidR="003F66A9" w:rsidRPr="000E1119" w:rsidRDefault="003F66A9" w:rsidP="003F66A9">
      <w:pPr>
        <w:pStyle w:val="Default"/>
        <w:rPr>
          <w:bCs/>
        </w:rPr>
      </w:pPr>
    </w:p>
    <w:p w14:paraId="3EC1F405" w14:textId="77777777" w:rsidR="003F66A9" w:rsidRPr="000E1119" w:rsidRDefault="003F66A9" w:rsidP="003F66A9">
      <w:pPr>
        <w:pStyle w:val="Default"/>
        <w:numPr>
          <w:ilvl w:val="0"/>
          <w:numId w:val="3"/>
        </w:numPr>
      </w:pPr>
      <w:r w:rsidRPr="000E1119">
        <w:t>Flow cytometer  BD Accuri C - BD Biosciences (California, USA)</w:t>
      </w:r>
    </w:p>
    <w:p w14:paraId="31BB46A6" w14:textId="77777777" w:rsidR="003F66A9" w:rsidRPr="000E1119" w:rsidRDefault="003F66A9" w:rsidP="003F66A9">
      <w:pPr>
        <w:pStyle w:val="Default"/>
        <w:numPr>
          <w:ilvl w:val="0"/>
          <w:numId w:val="3"/>
        </w:numPr>
      </w:pPr>
      <w:r w:rsidRPr="000E1119">
        <w:t>Confocal microscope – Zeiss LSM 710 3-channel (images were captured using the blue laser, 63X magnification, and using Zen 2011 software). (</w:t>
      </w:r>
      <w:r w:rsidRPr="000E1119">
        <w:rPr>
          <w:color w:val="222222"/>
          <w:shd w:val="clear" w:color="auto" w:fill="FFFFFF"/>
        </w:rPr>
        <w:t>Oberkochen, Germany)</w:t>
      </w:r>
    </w:p>
    <w:p w14:paraId="7892182E" w14:textId="77777777" w:rsidR="003F66A9" w:rsidRPr="000E1119" w:rsidRDefault="003F66A9" w:rsidP="003F66A9">
      <w:pPr>
        <w:pStyle w:val="Default"/>
        <w:numPr>
          <w:ilvl w:val="0"/>
          <w:numId w:val="3"/>
        </w:numPr>
      </w:pPr>
      <w:r w:rsidRPr="000E1119">
        <w:t>Nanodrop® ND-1000 - NanoDrop Technologies (Detroit, USA)</w:t>
      </w:r>
    </w:p>
    <w:p w14:paraId="17B6A0AA" w14:textId="77777777" w:rsidR="003F66A9" w:rsidRPr="000E1119" w:rsidRDefault="003F66A9" w:rsidP="003F66A9">
      <w:pPr>
        <w:pStyle w:val="Default"/>
        <w:numPr>
          <w:ilvl w:val="0"/>
          <w:numId w:val="3"/>
        </w:numPr>
      </w:pPr>
      <w:r w:rsidRPr="000E1119">
        <w:t xml:space="preserve">KingFisher™ Flex magnetic particle processing robot, </w:t>
      </w:r>
      <w:r w:rsidRPr="000E1119">
        <w:rPr>
          <w:bCs/>
        </w:rPr>
        <w:t xml:space="preserve">Dionex Ultimate 3000 RSLC system coupled to an AB Sciex 6600 TipleTOF mass spectrometer, </w:t>
      </w:r>
      <w:r w:rsidRPr="000E1119">
        <w:t>Bright field microscope/EVOS Floid cell imaging station (</w:t>
      </w:r>
      <w:r w:rsidRPr="000E1119">
        <w:rPr>
          <w:bCs/>
          <w:color w:val="222222"/>
          <w:shd w:val="clear" w:color="auto" w:fill="FFFFFF"/>
        </w:rPr>
        <w:t>Massachusetts, USA)</w:t>
      </w:r>
    </w:p>
    <w:p w14:paraId="543E484A" w14:textId="77777777" w:rsidR="003F66A9" w:rsidRPr="000E1119" w:rsidRDefault="003F66A9" w:rsidP="003F66A9">
      <w:pPr>
        <w:pStyle w:val="Default"/>
        <w:numPr>
          <w:ilvl w:val="0"/>
          <w:numId w:val="3"/>
        </w:numPr>
      </w:pPr>
      <w:r w:rsidRPr="000E1119">
        <w:t>Laminar flow – Labotec (Gauteng, RSA)</w:t>
      </w:r>
    </w:p>
    <w:p w14:paraId="74681100" w14:textId="77777777" w:rsidR="003F66A9" w:rsidRPr="000E1119" w:rsidRDefault="003F66A9" w:rsidP="003F66A9">
      <w:pPr>
        <w:pStyle w:val="Default"/>
        <w:numPr>
          <w:ilvl w:val="0"/>
          <w:numId w:val="3"/>
        </w:numPr>
      </w:pPr>
      <w:r w:rsidRPr="000E1119">
        <w:t>ELISA reader – Tecan (using Magellan software)  (Shanghai, China)</w:t>
      </w:r>
    </w:p>
    <w:p w14:paraId="57613033" w14:textId="77777777" w:rsidR="003F66A9" w:rsidRPr="000E1119" w:rsidRDefault="003F66A9" w:rsidP="003F66A9">
      <w:pPr>
        <w:pStyle w:val="Default"/>
        <w:numPr>
          <w:ilvl w:val="0"/>
          <w:numId w:val="3"/>
        </w:numPr>
      </w:pPr>
      <w:r w:rsidRPr="000E1119">
        <w:t>Eppendorf 5417C - Merck Millipore (Gauteng, RSA)</w:t>
      </w:r>
    </w:p>
    <w:p w14:paraId="4682F077" w14:textId="77777777" w:rsidR="003F66A9" w:rsidRPr="000E1119" w:rsidRDefault="003F66A9" w:rsidP="003F66A9">
      <w:pPr>
        <w:pStyle w:val="Default"/>
        <w:numPr>
          <w:ilvl w:val="0"/>
          <w:numId w:val="3"/>
        </w:numPr>
      </w:pPr>
      <w:r w:rsidRPr="000E1119">
        <w:t>Pipettes and micropipettes – Eppendorf research (Hamburg, Germany)</w:t>
      </w:r>
    </w:p>
    <w:p w14:paraId="284FDA33" w14:textId="77777777" w:rsidR="003F66A9" w:rsidRPr="000E1119" w:rsidRDefault="003F66A9" w:rsidP="003F66A9">
      <w:pPr>
        <w:pStyle w:val="Default"/>
        <w:numPr>
          <w:ilvl w:val="0"/>
          <w:numId w:val="3"/>
        </w:numPr>
      </w:pPr>
      <w:r w:rsidRPr="000E1119">
        <w:t>TC20 cell counter, gel casting and running apparatus, Chemidoc imaging machine, Trans-Blot® Turbo™ Transfer System, CFX Maestro™ thermo cycler  – Biorad (California, USA)</w:t>
      </w:r>
    </w:p>
    <w:p w14:paraId="1A72AF9F" w14:textId="77777777" w:rsidR="003F66A9" w:rsidRPr="000E1119" w:rsidRDefault="003F66A9" w:rsidP="003F66A9">
      <w:pPr>
        <w:pStyle w:val="Default"/>
        <w:numPr>
          <w:ilvl w:val="0"/>
          <w:numId w:val="3"/>
        </w:numPr>
      </w:pPr>
      <w:r w:rsidRPr="000E1119">
        <w:t xml:space="preserve">pH meter – Eutech instruments (Singapore, Republic of Singapore) </w:t>
      </w:r>
    </w:p>
    <w:p w14:paraId="3CC8191D" w14:textId="77777777" w:rsidR="003F66A9" w:rsidRPr="000E1119" w:rsidRDefault="003F66A9" w:rsidP="003F66A9">
      <w:pPr>
        <w:pStyle w:val="Default"/>
        <w:ind w:left="720"/>
      </w:pPr>
    </w:p>
    <w:p w14:paraId="637849C5" w14:textId="77777777" w:rsidR="003F66A9" w:rsidRPr="000E1119" w:rsidRDefault="003F66A9" w:rsidP="003F66A9">
      <w:pPr>
        <w:pStyle w:val="Default"/>
      </w:pPr>
    </w:p>
    <w:p w14:paraId="18B2FB69" w14:textId="77777777" w:rsidR="003F66A9" w:rsidRPr="000E1119" w:rsidRDefault="003F66A9" w:rsidP="003F66A9">
      <w:pPr>
        <w:pStyle w:val="Style2"/>
        <w:numPr>
          <w:ilvl w:val="0"/>
          <w:numId w:val="0"/>
        </w:numPr>
        <w:ind w:left="720" w:hanging="720"/>
        <w:rPr>
          <w:lang w:val="en-GB"/>
        </w:rPr>
      </w:pPr>
      <w:bookmarkStart w:id="19" w:name="_Toc32317425"/>
      <w:r w:rsidRPr="000E1119">
        <w:rPr>
          <w:lang w:val="en-GB"/>
        </w:rPr>
        <w:t>Software</w:t>
      </w:r>
      <w:bookmarkEnd w:id="19"/>
    </w:p>
    <w:p w14:paraId="2563B3C1" w14:textId="77777777" w:rsidR="003F66A9" w:rsidRPr="000E1119" w:rsidRDefault="003F66A9" w:rsidP="003F66A9">
      <w:pPr>
        <w:pStyle w:val="Default"/>
      </w:pPr>
    </w:p>
    <w:p w14:paraId="7CF3A6F6" w14:textId="77777777" w:rsidR="003F66A9" w:rsidRPr="000E1119" w:rsidRDefault="003F66A9" w:rsidP="003F66A9">
      <w:pPr>
        <w:pStyle w:val="Default"/>
        <w:numPr>
          <w:ilvl w:val="0"/>
          <w:numId w:val="6"/>
        </w:numPr>
      </w:pPr>
      <w:r w:rsidRPr="000E1119">
        <w:t xml:space="preserve">ImageJ (version 1.8) </w:t>
      </w:r>
    </w:p>
    <w:p w14:paraId="2A591FE2" w14:textId="77777777" w:rsidR="003F66A9" w:rsidRPr="000E1119" w:rsidRDefault="003F66A9" w:rsidP="003F66A9">
      <w:pPr>
        <w:pStyle w:val="Default"/>
        <w:numPr>
          <w:ilvl w:val="0"/>
          <w:numId w:val="6"/>
        </w:numPr>
      </w:pPr>
      <w:r w:rsidRPr="000E1119">
        <w:t>BD Sciences flow cytometry software - BD Biosciences (California. USA)</w:t>
      </w:r>
    </w:p>
    <w:p w14:paraId="3828E5F6" w14:textId="77777777" w:rsidR="003F66A9" w:rsidRPr="000E1119" w:rsidRDefault="003F66A9" w:rsidP="003F66A9">
      <w:pPr>
        <w:pStyle w:val="Default"/>
        <w:numPr>
          <w:ilvl w:val="0"/>
          <w:numId w:val="6"/>
        </w:numPr>
      </w:pPr>
      <w:r w:rsidRPr="000E1119">
        <w:t>CFX Maestro™ (version 1.0), Image Lab (version 5.1) Image acquisition and analysis software -BioRad (California, USA)</w:t>
      </w:r>
    </w:p>
    <w:p w14:paraId="140AE570" w14:textId="77777777" w:rsidR="003F66A9" w:rsidRPr="000E1119" w:rsidRDefault="003F66A9" w:rsidP="003F66A9">
      <w:pPr>
        <w:pStyle w:val="Default"/>
        <w:numPr>
          <w:ilvl w:val="0"/>
          <w:numId w:val="6"/>
        </w:numPr>
      </w:pPr>
      <w:r w:rsidRPr="000E1119">
        <w:t>BindIt Software 3.0 - Thermo Fisher scientific (</w:t>
      </w:r>
      <w:r w:rsidRPr="000E1119">
        <w:rPr>
          <w:bCs/>
          <w:color w:val="222222"/>
          <w:shd w:val="clear" w:color="auto" w:fill="FFFFFF"/>
        </w:rPr>
        <w:t>Massachusetts, USA)</w:t>
      </w:r>
    </w:p>
    <w:p w14:paraId="0110AFB7" w14:textId="77777777" w:rsidR="003F66A9" w:rsidRPr="000E1119" w:rsidRDefault="003F66A9" w:rsidP="003F66A9">
      <w:pPr>
        <w:pStyle w:val="Default"/>
        <w:numPr>
          <w:ilvl w:val="0"/>
          <w:numId w:val="6"/>
        </w:numPr>
      </w:pPr>
      <w:r w:rsidRPr="000E1119">
        <w:t>Protein Pilot (version 5.0.1)</w:t>
      </w:r>
    </w:p>
    <w:p w14:paraId="7831B188" w14:textId="77777777" w:rsidR="003F66A9" w:rsidRPr="000E1119" w:rsidRDefault="003F66A9" w:rsidP="003F66A9">
      <w:pPr>
        <w:pStyle w:val="Default"/>
        <w:numPr>
          <w:ilvl w:val="0"/>
          <w:numId w:val="6"/>
        </w:numPr>
      </w:pPr>
      <w:r w:rsidRPr="000E1119">
        <w:t>Skyline (version 4.1.1.18179) spectral library builder</w:t>
      </w:r>
    </w:p>
    <w:p w14:paraId="25749523" w14:textId="77777777" w:rsidR="003F66A9" w:rsidRPr="000E1119" w:rsidRDefault="003F66A9" w:rsidP="003F66A9">
      <w:pPr>
        <w:pStyle w:val="Default"/>
        <w:numPr>
          <w:ilvl w:val="0"/>
          <w:numId w:val="6"/>
        </w:numPr>
      </w:pPr>
      <w:r w:rsidRPr="000E1119">
        <w:lastRenderedPageBreak/>
        <w:t>Proteo Wizard MS Convert</w:t>
      </w:r>
    </w:p>
    <w:p w14:paraId="048A1FEF" w14:textId="77777777" w:rsidR="003F66A9" w:rsidRPr="000E1119" w:rsidRDefault="003F66A9" w:rsidP="003F66A9">
      <w:pPr>
        <w:pStyle w:val="Default"/>
        <w:numPr>
          <w:ilvl w:val="0"/>
          <w:numId w:val="6"/>
        </w:numPr>
      </w:pPr>
      <w:r w:rsidRPr="000E1119">
        <w:t>GraphPad prism (version 5.03)</w:t>
      </w:r>
    </w:p>
    <w:p w14:paraId="512C78CA" w14:textId="77777777" w:rsidR="00481117" w:rsidRPr="00481117" w:rsidRDefault="003F66A9" w:rsidP="000A5039">
      <w:pPr>
        <w:pStyle w:val="Default"/>
        <w:numPr>
          <w:ilvl w:val="0"/>
          <w:numId w:val="6"/>
        </w:numPr>
        <w:spacing w:line="360" w:lineRule="auto"/>
        <w:jc w:val="both"/>
        <w:rPr>
          <w:b/>
          <w:szCs w:val="23"/>
          <w:u w:val="single"/>
        </w:rPr>
      </w:pPr>
      <w:r w:rsidRPr="000E1119">
        <w:t>Microsoft® Excel 365</w:t>
      </w:r>
    </w:p>
    <w:p w14:paraId="7B17DDA4" w14:textId="77777777" w:rsidR="00481117" w:rsidRPr="00481117" w:rsidRDefault="00481117" w:rsidP="00481117">
      <w:pPr>
        <w:pStyle w:val="Default"/>
        <w:spacing w:line="360" w:lineRule="auto"/>
        <w:jc w:val="both"/>
        <w:rPr>
          <w:b/>
          <w:szCs w:val="23"/>
          <w:u w:val="single"/>
        </w:rPr>
      </w:pPr>
    </w:p>
    <w:p w14:paraId="7A96ECA5" w14:textId="3222C622" w:rsidR="003F66A9" w:rsidRPr="00481117" w:rsidRDefault="003F66A9" w:rsidP="00481117">
      <w:pPr>
        <w:pStyle w:val="Default"/>
        <w:spacing w:line="360" w:lineRule="auto"/>
        <w:jc w:val="both"/>
        <w:rPr>
          <w:b/>
          <w:szCs w:val="23"/>
          <w:u w:val="single"/>
        </w:rPr>
      </w:pPr>
      <w:r w:rsidRPr="00481117">
        <w:rPr>
          <w:b/>
          <w:szCs w:val="23"/>
          <w:u w:val="single"/>
        </w:rPr>
        <w:t xml:space="preserve">References </w:t>
      </w:r>
    </w:p>
    <w:p w14:paraId="53CD67CA" w14:textId="77777777" w:rsidR="003F66A9" w:rsidRDefault="003F66A9"/>
    <w:p w14:paraId="4CF48F06" w14:textId="77777777" w:rsidR="00EB564D" w:rsidRPr="00EB564D" w:rsidRDefault="003F66A9" w:rsidP="00EB564D">
      <w:pPr>
        <w:pStyle w:val="EndNoteBibliography"/>
        <w:spacing w:after="0"/>
        <w:ind w:left="720" w:hanging="720"/>
      </w:pPr>
      <w:r>
        <w:fldChar w:fldCharType="begin"/>
      </w:r>
      <w:r>
        <w:instrText xml:space="preserve"> ADDIN EN.REFLIST </w:instrText>
      </w:r>
      <w:r>
        <w:fldChar w:fldCharType="separate"/>
      </w:r>
      <w:r w:rsidR="00EB564D" w:rsidRPr="00EB564D">
        <w:t>1.</w:t>
      </w:r>
      <w:r w:rsidR="00EB564D" w:rsidRPr="00EB564D">
        <w:tab/>
        <w:t xml:space="preserve">Vania L, Rebelo TM, Ferreira E, Weiss SFT: </w:t>
      </w:r>
      <w:r w:rsidR="00EB564D" w:rsidRPr="00EB564D">
        <w:rPr>
          <w:b/>
        </w:rPr>
        <w:t>Knock-down of LRP/LR promotes apoptosis in early and late stage colorectal carcinoma cells via caspase activation</w:t>
      </w:r>
      <w:r w:rsidR="00EB564D" w:rsidRPr="00EB564D">
        <w:t xml:space="preserve">. </w:t>
      </w:r>
      <w:r w:rsidR="00EB564D" w:rsidRPr="00EB564D">
        <w:rPr>
          <w:i/>
        </w:rPr>
        <w:t xml:space="preserve">BMC Cancer </w:t>
      </w:r>
      <w:r w:rsidR="00EB564D" w:rsidRPr="00EB564D">
        <w:t xml:space="preserve">2018, </w:t>
      </w:r>
      <w:r w:rsidR="00EB564D" w:rsidRPr="00EB564D">
        <w:rPr>
          <w:b/>
        </w:rPr>
        <w:t>18</w:t>
      </w:r>
      <w:r w:rsidR="00EB564D" w:rsidRPr="00EB564D">
        <w:t>(1):602.</w:t>
      </w:r>
    </w:p>
    <w:p w14:paraId="7CA4E538" w14:textId="77777777" w:rsidR="00EB564D" w:rsidRPr="00EB564D" w:rsidRDefault="00EB564D" w:rsidP="00EB564D">
      <w:pPr>
        <w:pStyle w:val="EndNoteBibliography"/>
        <w:spacing w:after="0"/>
        <w:ind w:left="720" w:hanging="720"/>
      </w:pPr>
      <w:r w:rsidRPr="00EB564D">
        <w:t>2.</w:t>
      </w:r>
      <w:r w:rsidRPr="00EB564D">
        <w:tab/>
        <w:t xml:space="preserve">Sundquist T, Moravec R, Niles A, O’Brien M, Riss T: </w:t>
      </w:r>
      <w:r w:rsidRPr="00EB564D">
        <w:rPr>
          <w:b/>
        </w:rPr>
        <w:t>Timing your apoptosis assays</w:t>
      </w:r>
      <w:r w:rsidRPr="00EB564D">
        <w:t xml:space="preserve">. </w:t>
      </w:r>
      <w:r w:rsidRPr="00EB564D">
        <w:rPr>
          <w:i/>
        </w:rPr>
        <w:t xml:space="preserve">Cell Notes </w:t>
      </w:r>
      <w:r w:rsidRPr="00EB564D">
        <w:t xml:space="preserve">2006, </w:t>
      </w:r>
      <w:r w:rsidRPr="00EB564D">
        <w:rPr>
          <w:b/>
        </w:rPr>
        <w:t>16</w:t>
      </w:r>
      <w:r w:rsidRPr="00EB564D">
        <w:t>:18-21.</w:t>
      </w:r>
    </w:p>
    <w:p w14:paraId="156760AD" w14:textId="77777777" w:rsidR="00EB564D" w:rsidRPr="00EB564D" w:rsidRDefault="00EB564D" w:rsidP="00EB564D">
      <w:pPr>
        <w:pStyle w:val="EndNoteBibliography"/>
        <w:spacing w:after="0"/>
        <w:ind w:left="720" w:hanging="720"/>
      </w:pPr>
      <w:r w:rsidRPr="00EB564D">
        <w:t>3.</w:t>
      </w:r>
      <w:r w:rsidRPr="00EB564D">
        <w:tab/>
        <w:t xml:space="preserve">Paronetto MP, Achsel T, Massiello A, Chalfant CE, Sette C: </w:t>
      </w:r>
      <w:r w:rsidRPr="00EB564D">
        <w:rPr>
          <w:b/>
        </w:rPr>
        <w:t>The RNA-binding protein Sam68 modulates the alternative splicing of Bcl-x</w:t>
      </w:r>
      <w:r w:rsidRPr="00EB564D">
        <w:t xml:space="preserve">. </w:t>
      </w:r>
      <w:r w:rsidRPr="00EB564D">
        <w:rPr>
          <w:i/>
        </w:rPr>
        <w:t xml:space="preserve">J Cell Biol </w:t>
      </w:r>
      <w:r w:rsidRPr="00EB564D">
        <w:t xml:space="preserve">2007, </w:t>
      </w:r>
      <w:r w:rsidRPr="00EB564D">
        <w:rPr>
          <w:b/>
        </w:rPr>
        <w:t>176</w:t>
      </w:r>
      <w:r w:rsidRPr="00EB564D">
        <w:t>(7):929-939.</w:t>
      </w:r>
    </w:p>
    <w:p w14:paraId="0CB42B1A" w14:textId="77777777" w:rsidR="00EB564D" w:rsidRPr="00EB564D" w:rsidRDefault="00EB564D" w:rsidP="00EB564D">
      <w:pPr>
        <w:pStyle w:val="EndNoteBibliography"/>
        <w:spacing w:after="0"/>
        <w:ind w:left="720" w:hanging="720"/>
      </w:pPr>
      <w:r w:rsidRPr="00EB564D">
        <w:t>4.</w:t>
      </w:r>
      <w:r w:rsidRPr="00EB564D">
        <w:tab/>
        <w:t xml:space="preserve">Treiber T, Treiber N, Plessmann U, Harlander S, Daiß J-L, Eichner N, Lehmann G, Schall K, Urlaub H, Meister G: </w:t>
      </w:r>
      <w:r w:rsidRPr="00EB564D">
        <w:rPr>
          <w:b/>
        </w:rPr>
        <w:t>A compendium of RNA-binding proteins that regulate microRNA biogenesis</w:t>
      </w:r>
      <w:r w:rsidRPr="00EB564D">
        <w:t xml:space="preserve">. </w:t>
      </w:r>
      <w:r w:rsidRPr="00EB564D">
        <w:rPr>
          <w:i/>
        </w:rPr>
        <w:t xml:space="preserve">Molecular cell </w:t>
      </w:r>
      <w:r w:rsidRPr="00EB564D">
        <w:t xml:space="preserve">2017, </w:t>
      </w:r>
      <w:r w:rsidRPr="00EB564D">
        <w:rPr>
          <w:b/>
        </w:rPr>
        <w:t>66</w:t>
      </w:r>
      <w:r w:rsidRPr="00EB564D">
        <w:t>(2):270-284. e213.</w:t>
      </w:r>
    </w:p>
    <w:p w14:paraId="4DD8F281" w14:textId="77777777" w:rsidR="00EB564D" w:rsidRPr="00EB564D" w:rsidRDefault="00EB564D" w:rsidP="00EB564D">
      <w:pPr>
        <w:pStyle w:val="EndNoteBibliography"/>
        <w:spacing w:after="0"/>
        <w:ind w:left="720" w:hanging="720"/>
      </w:pPr>
      <w:r w:rsidRPr="00EB564D">
        <w:t>5.</w:t>
      </w:r>
      <w:r w:rsidRPr="00EB564D">
        <w:tab/>
        <w:t xml:space="preserve">Bulinski JC, Odde DJ, Howell BJ, Salmon TD, Waterman-Storer CM: </w:t>
      </w:r>
      <w:r w:rsidRPr="00EB564D">
        <w:rPr>
          <w:b/>
        </w:rPr>
        <w:t>Rapid dynamics of the microtubule binding of ensconsin in vivo</w:t>
      </w:r>
      <w:r w:rsidRPr="00EB564D">
        <w:t xml:space="preserve">. </w:t>
      </w:r>
      <w:r w:rsidRPr="00EB564D">
        <w:rPr>
          <w:i/>
        </w:rPr>
        <w:t xml:space="preserve">Journal of cell science </w:t>
      </w:r>
      <w:r w:rsidRPr="00EB564D">
        <w:t xml:space="preserve">2001, </w:t>
      </w:r>
      <w:r w:rsidRPr="00EB564D">
        <w:rPr>
          <w:b/>
        </w:rPr>
        <w:t>114</w:t>
      </w:r>
      <w:r w:rsidRPr="00EB564D">
        <w:t>(21):3885-3897.</w:t>
      </w:r>
    </w:p>
    <w:p w14:paraId="1610F307" w14:textId="77777777" w:rsidR="00EB564D" w:rsidRPr="00EB564D" w:rsidRDefault="00EB564D" w:rsidP="00EB564D">
      <w:pPr>
        <w:pStyle w:val="EndNoteBibliography"/>
        <w:spacing w:after="0"/>
        <w:ind w:left="720" w:hanging="720"/>
      </w:pPr>
      <w:r w:rsidRPr="00EB564D">
        <w:t>6.</w:t>
      </w:r>
      <w:r w:rsidRPr="00EB564D">
        <w:tab/>
        <w:t xml:space="preserve">Bhat KM, Setaluri V: </w:t>
      </w:r>
      <w:r w:rsidRPr="00EB564D">
        <w:rPr>
          <w:b/>
        </w:rPr>
        <w:t>Microtubule-associated proteins as targets in cancer chemotherapy</w:t>
      </w:r>
      <w:r w:rsidRPr="00EB564D">
        <w:t xml:space="preserve">. </w:t>
      </w:r>
      <w:r w:rsidRPr="00EB564D">
        <w:rPr>
          <w:i/>
        </w:rPr>
        <w:t xml:space="preserve">Clinical Cancer Research </w:t>
      </w:r>
      <w:r w:rsidRPr="00EB564D">
        <w:t xml:space="preserve">2007, </w:t>
      </w:r>
      <w:r w:rsidRPr="00EB564D">
        <w:rPr>
          <w:b/>
        </w:rPr>
        <w:t>13</w:t>
      </w:r>
      <w:r w:rsidRPr="00EB564D">
        <w:t>(10):2849-2854.</w:t>
      </w:r>
    </w:p>
    <w:p w14:paraId="5E5D3768" w14:textId="77777777" w:rsidR="00EB564D" w:rsidRPr="00EB564D" w:rsidRDefault="00EB564D" w:rsidP="00EB564D">
      <w:pPr>
        <w:pStyle w:val="EndNoteBibliography"/>
        <w:spacing w:after="0"/>
        <w:ind w:left="720" w:hanging="720"/>
      </w:pPr>
      <w:r w:rsidRPr="00EB564D">
        <w:t>7.</w:t>
      </w:r>
      <w:r w:rsidRPr="00EB564D">
        <w:tab/>
        <w:t xml:space="preserve">Garlisi CG, Uss AS, Xiao H, Tian F, Sheridan KE, Wang L, Motasim Billah M, Egan RW, Stranick KS, Umland SP: </w:t>
      </w:r>
      <w:r w:rsidRPr="00EB564D">
        <w:rPr>
          <w:b/>
        </w:rPr>
        <w:t>A unique mRNA initiated within a middle intron of WHSC1/MMSET encodes a DNA binding protein that suppresses human IL-5 transcription</w:t>
      </w:r>
      <w:r w:rsidRPr="00EB564D">
        <w:t xml:space="preserve">. </w:t>
      </w:r>
      <w:r w:rsidRPr="00EB564D">
        <w:rPr>
          <w:i/>
        </w:rPr>
        <w:t xml:space="preserve">American Journal of Respiratory Cell and Molecular Biology </w:t>
      </w:r>
      <w:r w:rsidRPr="00EB564D">
        <w:t xml:space="preserve">2001, </w:t>
      </w:r>
      <w:r w:rsidRPr="00EB564D">
        <w:rPr>
          <w:b/>
        </w:rPr>
        <w:t>24</w:t>
      </w:r>
      <w:r w:rsidRPr="00EB564D">
        <w:t>(1):90-98.</w:t>
      </w:r>
    </w:p>
    <w:p w14:paraId="1EF4C4FB" w14:textId="77777777" w:rsidR="00EB564D" w:rsidRPr="00EB564D" w:rsidRDefault="00EB564D" w:rsidP="00EB564D">
      <w:pPr>
        <w:pStyle w:val="EndNoteBibliography"/>
        <w:spacing w:after="0"/>
        <w:ind w:left="720" w:hanging="720"/>
      </w:pPr>
      <w:r w:rsidRPr="00EB564D">
        <w:t>8.</w:t>
      </w:r>
      <w:r w:rsidRPr="00EB564D">
        <w:tab/>
        <w:t xml:space="preserve">de Hostos EL: </w:t>
      </w:r>
      <w:r w:rsidRPr="00EB564D">
        <w:rPr>
          <w:b/>
        </w:rPr>
        <w:t>The coronin family of actin-associated proteins</w:t>
      </w:r>
      <w:r w:rsidRPr="00EB564D">
        <w:t xml:space="preserve">. </w:t>
      </w:r>
      <w:r w:rsidRPr="00EB564D">
        <w:rPr>
          <w:i/>
        </w:rPr>
        <w:t xml:space="preserve">Trends in cell biology </w:t>
      </w:r>
      <w:r w:rsidRPr="00EB564D">
        <w:t xml:space="preserve">1999, </w:t>
      </w:r>
      <w:r w:rsidRPr="00EB564D">
        <w:rPr>
          <w:b/>
        </w:rPr>
        <w:t>9</w:t>
      </w:r>
      <w:r w:rsidRPr="00EB564D">
        <w:t>(9):345-350.</w:t>
      </w:r>
    </w:p>
    <w:p w14:paraId="0F744F85" w14:textId="77777777" w:rsidR="00EB564D" w:rsidRPr="00EB564D" w:rsidRDefault="00EB564D" w:rsidP="00EB564D">
      <w:pPr>
        <w:pStyle w:val="EndNoteBibliography"/>
        <w:spacing w:after="0"/>
        <w:ind w:left="720" w:hanging="720"/>
      </w:pPr>
      <w:r w:rsidRPr="00EB564D">
        <w:t>9.</w:t>
      </w:r>
      <w:r w:rsidRPr="00EB564D">
        <w:tab/>
        <w:t xml:space="preserve">Xiao H, Zhou B, Jiang N, Cai Y, Liu X, Shi Z, Li M, Du C: </w:t>
      </w:r>
      <w:r w:rsidRPr="00EB564D">
        <w:rPr>
          <w:b/>
        </w:rPr>
        <w:t>The potential value of CDV3 in the prognosis evaluation in Hepatocellular carcinoma</w:t>
      </w:r>
      <w:r w:rsidRPr="00EB564D">
        <w:t xml:space="preserve">. </w:t>
      </w:r>
      <w:r w:rsidRPr="00EB564D">
        <w:rPr>
          <w:i/>
        </w:rPr>
        <w:t xml:space="preserve">Genes &amp; diseases </w:t>
      </w:r>
      <w:r w:rsidRPr="00EB564D">
        <w:t xml:space="preserve">2018, </w:t>
      </w:r>
      <w:r w:rsidRPr="00EB564D">
        <w:rPr>
          <w:b/>
        </w:rPr>
        <w:t>5</w:t>
      </w:r>
      <w:r w:rsidRPr="00EB564D">
        <w:t>(2):167-171.</w:t>
      </w:r>
    </w:p>
    <w:p w14:paraId="5068D2FD" w14:textId="77777777" w:rsidR="00EB564D" w:rsidRPr="00EB564D" w:rsidRDefault="00EB564D" w:rsidP="00EB564D">
      <w:pPr>
        <w:pStyle w:val="EndNoteBibliography"/>
        <w:spacing w:after="0"/>
        <w:ind w:left="720" w:hanging="720"/>
      </w:pPr>
      <w:r w:rsidRPr="00EB564D">
        <w:t>10.</w:t>
      </w:r>
      <w:r w:rsidRPr="00EB564D">
        <w:tab/>
        <w:t xml:space="preserve">Howard TL, Stauffer DR, Degnin CR, Hollenberg SMJJocs: </w:t>
      </w:r>
      <w:r w:rsidRPr="00EB564D">
        <w:rPr>
          <w:b/>
        </w:rPr>
        <w:t>CHMP1 functions as a member of a newly defined family of vesicle trafficking proteins</w:t>
      </w:r>
      <w:r w:rsidRPr="00EB564D">
        <w:t xml:space="preserve">. 2001, </w:t>
      </w:r>
      <w:r w:rsidRPr="00EB564D">
        <w:rPr>
          <w:b/>
        </w:rPr>
        <w:t>114</w:t>
      </w:r>
      <w:r w:rsidRPr="00EB564D">
        <w:t>(13):2395-2404.</w:t>
      </w:r>
    </w:p>
    <w:p w14:paraId="4A968E2B" w14:textId="77777777" w:rsidR="00EB564D" w:rsidRPr="00EB564D" w:rsidRDefault="00EB564D" w:rsidP="00EB564D">
      <w:pPr>
        <w:pStyle w:val="EndNoteBibliography"/>
        <w:spacing w:after="0"/>
        <w:ind w:left="720" w:hanging="720"/>
      </w:pPr>
      <w:r w:rsidRPr="00EB564D">
        <w:t>11.</w:t>
      </w:r>
      <w:r w:rsidRPr="00EB564D">
        <w:tab/>
        <w:t xml:space="preserve">Rival T, Macchi M, Arnauné‐Pelloquin L, Poidevin M, Maillet F, Richard F, Fatmi A, Belenguer P, Royet JJEr: </w:t>
      </w:r>
      <w:r w:rsidRPr="00EB564D">
        <w:rPr>
          <w:b/>
        </w:rPr>
        <w:t>Inner‐membrane proteins PMI/TMEM11 regulate mitochondrial morphogenesis independently of the DRP1/MFN fission/fusion pathways</w:t>
      </w:r>
      <w:r w:rsidRPr="00EB564D">
        <w:t xml:space="preserve">. 2011, </w:t>
      </w:r>
      <w:r w:rsidRPr="00EB564D">
        <w:rPr>
          <w:b/>
        </w:rPr>
        <w:t>12</w:t>
      </w:r>
      <w:r w:rsidRPr="00EB564D">
        <w:t>(3):223-230.</w:t>
      </w:r>
    </w:p>
    <w:p w14:paraId="7770BBFC" w14:textId="77777777" w:rsidR="00EB564D" w:rsidRPr="00EB564D" w:rsidRDefault="00EB564D" w:rsidP="00EB564D">
      <w:pPr>
        <w:pStyle w:val="EndNoteBibliography"/>
        <w:spacing w:after="0"/>
        <w:ind w:left="720" w:hanging="720"/>
      </w:pPr>
      <w:r w:rsidRPr="00EB564D">
        <w:t>12.</w:t>
      </w:r>
      <w:r w:rsidRPr="00EB564D">
        <w:tab/>
        <w:t xml:space="preserve">Zhou X, Li X, Cheng Y, Wu W, Xie Z, Xi Q, Han J, Wu G, Fang J, Feng YJNc: </w:t>
      </w:r>
      <w:r w:rsidRPr="00EB564D">
        <w:rPr>
          <w:b/>
        </w:rPr>
        <w:t>BCLAF1 and its splicing regulator SRSF10 regulate the tumorigenic potential of colon cancer cells</w:t>
      </w:r>
      <w:r w:rsidRPr="00EB564D">
        <w:t xml:space="preserve">. 2014, </w:t>
      </w:r>
      <w:r w:rsidRPr="00EB564D">
        <w:rPr>
          <w:b/>
        </w:rPr>
        <w:t>5</w:t>
      </w:r>
      <w:r w:rsidRPr="00EB564D">
        <w:t>:4581.</w:t>
      </w:r>
    </w:p>
    <w:p w14:paraId="2967D256" w14:textId="77777777" w:rsidR="00EB564D" w:rsidRPr="00EB564D" w:rsidRDefault="00EB564D" w:rsidP="00EB564D">
      <w:pPr>
        <w:pStyle w:val="EndNoteBibliography"/>
        <w:spacing w:after="0"/>
        <w:ind w:left="720" w:hanging="720"/>
      </w:pPr>
      <w:r w:rsidRPr="00EB564D">
        <w:t>13.</w:t>
      </w:r>
      <w:r w:rsidRPr="00EB564D">
        <w:tab/>
        <w:t xml:space="preserve">Baarends WM, Roest HP, Grootegoed JAJM, endocrinology c: </w:t>
      </w:r>
      <w:r w:rsidRPr="00EB564D">
        <w:rPr>
          <w:b/>
        </w:rPr>
        <w:t>The ubiquitin system in gametogenesis</w:t>
      </w:r>
      <w:r w:rsidRPr="00EB564D">
        <w:t xml:space="preserve">. 1999, </w:t>
      </w:r>
      <w:r w:rsidRPr="00EB564D">
        <w:rPr>
          <w:b/>
        </w:rPr>
        <w:t>151</w:t>
      </w:r>
      <w:r w:rsidRPr="00EB564D">
        <w:t>(1-2):5-16.</w:t>
      </w:r>
    </w:p>
    <w:p w14:paraId="01AB0889" w14:textId="77777777" w:rsidR="00EB564D" w:rsidRPr="00EB564D" w:rsidRDefault="00EB564D" w:rsidP="00EB564D">
      <w:pPr>
        <w:pStyle w:val="EndNoteBibliography"/>
        <w:spacing w:after="0"/>
        <w:ind w:left="720" w:hanging="720"/>
      </w:pPr>
      <w:r w:rsidRPr="00EB564D">
        <w:t>14.</w:t>
      </w:r>
      <w:r w:rsidRPr="00EB564D">
        <w:tab/>
        <w:t xml:space="preserve">Xiong S, Couzens AL, Kean MJ, Mao DY, Guettler S, Kurinov I, Gingras A-C, Sicheri FJM, Proteomics C: </w:t>
      </w:r>
      <w:r w:rsidRPr="00EB564D">
        <w:rPr>
          <w:b/>
        </w:rPr>
        <w:t>Regulation of protein interactions by Mps One Binder (MOB1) phosphorylation</w:t>
      </w:r>
      <w:r w:rsidRPr="00EB564D">
        <w:t xml:space="preserve">. 2017, </w:t>
      </w:r>
      <w:r w:rsidRPr="00EB564D">
        <w:rPr>
          <w:b/>
        </w:rPr>
        <w:t>16</w:t>
      </w:r>
      <w:r w:rsidRPr="00EB564D">
        <w:t>(6):1111-1125.</w:t>
      </w:r>
    </w:p>
    <w:p w14:paraId="71D6D127" w14:textId="77777777" w:rsidR="00EB564D" w:rsidRPr="00EB564D" w:rsidRDefault="00EB564D" w:rsidP="00EB564D">
      <w:pPr>
        <w:pStyle w:val="EndNoteBibliography"/>
        <w:spacing w:after="0"/>
        <w:ind w:left="720" w:hanging="720"/>
      </w:pPr>
      <w:r w:rsidRPr="00EB564D">
        <w:t>15.</w:t>
      </w:r>
      <w:r w:rsidRPr="00EB564D">
        <w:tab/>
        <w:t xml:space="preserve">Ali MU, Ur Rahman MS, Jia Z, Jiang C: </w:t>
      </w:r>
      <w:r w:rsidRPr="00EB564D">
        <w:rPr>
          <w:b/>
        </w:rPr>
        <w:t>Eukaryotic translation initiation factors and cancer</w:t>
      </w:r>
      <w:r w:rsidRPr="00EB564D">
        <w:t xml:space="preserve">. </w:t>
      </w:r>
      <w:r w:rsidRPr="00EB564D">
        <w:rPr>
          <w:i/>
        </w:rPr>
        <w:t xml:space="preserve">Tumor Biology </w:t>
      </w:r>
      <w:r w:rsidRPr="00EB564D">
        <w:t xml:space="preserve">2017, </w:t>
      </w:r>
      <w:r w:rsidRPr="00EB564D">
        <w:rPr>
          <w:b/>
        </w:rPr>
        <w:t>39</w:t>
      </w:r>
      <w:r w:rsidRPr="00EB564D">
        <w:t>(6):1010428317709805.</w:t>
      </w:r>
    </w:p>
    <w:p w14:paraId="172CF96C" w14:textId="77777777" w:rsidR="00EB564D" w:rsidRPr="00EB564D" w:rsidRDefault="00EB564D" w:rsidP="00EB564D">
      <w:pPr>
        <w:pStyle w:val="EndNoteBibliography"/>
        <w:spacing w:after="0"/>
        <w:ind w:left="720" w:hanging="720"/>
      </w:pPr>
      <w:r w:rsidRPr="00EB564D">
        <w:t>16.</w:t>
      </w:r>
      <w:r w:rsidRPr="00EB564D">
        <w:tab/>
        <w:t xml:space="preserve">Chen D, Zou J, Zhao Z, Tang X, Deng Z, Jia J, Liu SJCd, disease: </w:t>
      </w:r>
      <w:r w:rsidRPr="00EB564D">
        <w:rPr>
          <w:b/>
        </w:rPr>
        <w:t>TXNDC9 promotes hepatocellular carcinoma progression by positive regulation of MYC-mediated transcriptional network</w:t>
      </w:r>
      <w:r w:rsidRPr="00EB564D">
        <w:t xml:space="preserve">. 2018, </w:t>
      </w:r>
      <w:r w:rsidRPr="00EB564D">
        <w:rPr>
          <w:b/>
        </w:rPr>
        <w:t>9</w:t>
      </w:r>
      <w:r w:rsidRPr="00EB564D">
        <w:t>(11):1110.</w:t>
      </w:r>
    </w:p>
    <w:p w14:paraId="17007E3A" w14:textId="77777777" w:rsidR="00EB564D" w:rsidRPr="00EB564D" w:rsidRDefault="00EB564D" w:rsidP="00EB564D">
      <w:pPr>
        <w:pStyle w:val="EndNoteBibliography"/>
        <w:spacing w:after="0"/>
        <w:ind w:left="720" w:hanging="720"/>
      </w:pPr>
      <w:r w:rsidRPr="00EB564D">
        <w:lastRenderedPageBreak/>
        <w:t>17.</w:t>
      </w:r>
      <w:r w:rsidRPr="00EB564D">
        <w:tab/>
        <w:t xml:space="preserve">Shyu R-Y, Wu C-C, Wang C-H, Tsai T-C, Wang L-K, Chen M-L, Jiang S-Y, Tsai F-MJJobs: </w:t>
      </w:r>
      <w:r w:rsidRPr="00EB564D">
        <w:rPr>
          <w:b/>
        </w:rPr>
        <w:t>H-rev107 regulates prostaglandin D2 synthase-mediated suppression of cellular invasion in testicular cancer cells</w:t>
      </w:r>
      <w:r w:rsidRPr="00EB564D">
        <w:t xml:space="preserve">. 2013, </w:t>
      </w:r>
      <w:r w:rsidRPr="00EB564D">
        <w:rPr>
          <w:b/>
        </w:rPr>
        <w:t>20</w:t>
      </w:r>
      <w:r w:rsidRPr="00EB564D">
        <w:t>(1):30.</w:t>
      </w:r>
    </w:p>
    <w:p w14:paraId="7280D0D2" w14:textId="77777777" w:rsidR="00EB564D" w:rsidRPr="00EB564D" w:rsidRDefault="00EB564D" w:rsidP="00EB564D">
      <w:pPr>
        <w:pStyle w:val="EndNoteBibliography"/>
        <w:spacing w:after="0"/>
        <w:ind w:left="720" w:hanging="720"/>
      </w:pPr>
      <w:r w:rsidRPr="00EB564D">
        <w:t>18.</w:t>
      </w:r>
      <w:r w:rsidRPr="00EB564D">
        <w:tab/>
        <w:t xml:space="preserve">Sgambato A, Migaldi M, Montanari M, Camerini A, Brancaccio A, Rossi G, Cangiano R, Losasso C, Capelli G, Trentini GP: </w:t>
      </w:r>
      <w:r w:rsidRPr="00EB564D">
        <w:rPr>
          <w:b/>
        </w:rPr>
        <w:t>Dystroglycan expression is frequently reduced in human breast and colon cancers and is associated with tumor progression</w:t>
      </w:r>
      <w:r w:rsidRPr="00EB564D">
        <w:t xml:space="preserve">. </w:t>
      </w:r>
      <w:r w:rsidRPr="00EB564D">
        <w:rPr>
          <w:i/>
        </w:rPr>
        <w:t xml:space="preserve">The American journal of pathology </w:t>
      </w:r>
      <w:r w:rsidRPr="00EB564D">
        <w:t xml:space="preserve">2003, </w:t>
      </w:r>
      <w:r w:rsidRPr="00EB564D">
        <w:rPr>
          <w:b/>
        </w:rPr>
        <w:t>162</w:t>
      </w:r>
      <w:r w:rsidRPr="00EB564D">
        <w:t>(3):849-860.</w:t>
      </w:r>
    </w:p>
    <w:p w14:paraId="08AA28A7" w14:textId="77777777" w:rsidR="00EB564D" w:rsidRPr="00EB564D" w:rsidRDefault="00EB564D" w:rsidP="00EB564D">
      <w:pPr>
        <w:pStyle w:val="EndNoteBibliography"/>
        <w:spacing w:after="0"/>
        <w:ind w:left="720" w:hanging="720"/>
      </w:pPr>
      <w:r w:rsidRPr="00EB564D">
        <w:t>19.</w:t>
      </w:r>
      <w:r w:rsidRPr="00EB564D">
        <w:tab/>
        <w:t xml:space="preserve">Heine C, Koch B, Storch S, Kohlschütter A, Palmer DN, Braulke TJJoBC: </w:t>
      </w:r>
      <w:r w:rsidRPr="00EB564D">
        <w:rPr>
          <w:b/>
        </w:rPr>
        <w:t>Defective endoplasmic reticulum-resident membrane protein CLN6 affects lysosomal degradation of endocytosed arylsulfatase A</w:t>
      </w:r>
      <w:r w:rsidRPr="00EB564D">
        <w:t xml:space="preserve">. 2004, </w:t>
      </w:r>
      <w:r w:rsidRPr="00EB564D">
        <w:rPr>
          <w:b/>
        </w:rPr>
        <w:t>279</w:t>
      </w:r>
      <w:r w:rsidRPr="00EB564D">
        <w:t>(21):22347-22352.</w:t>
      </w:r>
    </w:p>
    <w:p w14:paraId="71659773" w14:textId="77777777" w:rsidR="00EB564D" w:rsidRPr="00EB564D" w:rsidRDefault="00EB564D" w:rsidP="00EB564D">
      <w:pPr>
        <w:pStyle w:val="EndNoteBibliography"/>
        <w:spacing w:after="0"/>
        <w:ind w:left="720" w:hanging="720"/>
      </w:pPr>
      <w:r w:rsidRPr="00EB564D">
        <w:t>20.</w:t>
      </w:r>
      <w:r w:rsidRPr="00EB564D">
        <w:tab/>
        <w:t xml:space="preserve">Parsyan A, Shahbazian D, Martineau Y, Petroulakis E, Alain T, Larsson O, Mathonnet G, Tettweiler G, Hellen CU, Pestova TVJPOTNAOS: </w:t>
      </w:r>
      <w:r w:rsidRPr="00EB564D">
        <w:rPr>
          <w:b/>
        </w:rPr>
        <w:t>The helicase protein DHX29 promotes translation initiation, cell proliferation, and tumorigenesis</w:t>
      </w:r>
      <w:r w:rsidRPr="00EB564D">
        <w:t xml:space="preserve">. 2009, </w:t>
      </w:r>
      <w:r w:rsidRPr="00EB564D">
        <w:rPr>
          <w:b/>
        </w:rPr>
        <w:t>106</w:t>
      </w:r>
      <w:r w:rsidRPr="00EB564D">
        <w:t>(52):22217-22222.</w:t>
      </w:r>
    </w:p>
    <w:p w14:paraId="7B6A62D5" w14:textId="77777777" w:rsidR="00EB564D" w:rsidRPr="00EB564D" w:rsidRDefault="00EB564D" w:rsidP="00EB564D">
      <w:pPr>
        <w:pStyle w:val="EndNoteBibliography"/>
        <w:spacing w:after="0"/>
        <w:ind w:left="720" w:hanging="720"/>
      </w:pPr>
      <w:r w:rsidRPr="00EB564D">
        <w:t>21.</w:t>
      </w:r>
      <w:r w:rsidRPr="00EB564D">
        <w:tab/>
        <w:t xml:space="preserve">Mazzocco M, Maffei M, Egeo A, Vergano A, Arrigo P, Di Lisi R, Ghiotto F, Scartezzini PJG: </w:t>
      </w:r>
      <w:r w:rsidRPr="00EB564D">
        <w:rPr>
          <w:b/>
        </w:rPr>
        <w:t>The identification of a novel human homologue of the SH3 binding glutamic acid-rich (SH3BGR) gene establishes a new family of highly conserved small proteins related to Thioredoxin Superfamily</w:t>
      </w:r>
      <w:r w:rsidRPr="00EB564D">
        <w:t xml:space="preserve">. 2002, </w:t>
      </w:r>
      <w:r w:rsidRPr="00EB564D">
        <w:rPr>
          <w:b/>
        </w:rPr>
        <w:t>291</w:t>
      </w:r>
      <w:r w:rsidRPr="00EB564D">
        <w:t>(1-2):233-239.</w:t>
      </w:r>
    </w:p>
    <w:p w14:paraId="410B9EDC" w14:textId="77777777" w:rsidR="00EB564D" w:rsidRPr="00EB564D" w:rsidRDefault="00EB564D" w:rsidP="00EB564D">
      <w:pPr>
        <w:pStyle w:val="EndNoteBibliography"/>
        <w:spacing w:after="0"/>
        <w:ind w:left="720" w:hanging="720"/>
      </w:pPr>
      <w:r w:rsidRPr="00EB564D">
        <w:t>22.</w:t>
      </w:r>
      <w:r w:rsidRPr="00EB564D">
        <w:tab/>
        <w:t xml:space="preserve">Lu Y, Cai Z, Galson DL, Xiao G, Liu Y, George DE, Melhem MF, Yao Z, Zhang JJTP: </w:t>
      </w:r>
      <w:r w:rsidRPr="00EB564D">
        <w:rPr>
          <w:b/>
        </w:rPr>
        <w:t>Monocyte chemotactic protein‐1 (MCP‐1) acts as a paracrine and autocrine factor for prostate cancer growth and invasion</w:t>
      </w:r>
      <w:r w:rsidRPr="00EB564D">
        <w:t xml:space="preserve">. 2006, </w:t>
      </w:r>
      <w:r w:rsidRPr="00EB564D">
        <w:rPr>
          <w:b/>
        </w:rPr>
        <w:t>66</w:t>
      </w:r>
      <w:r w:rsidRPr="00EB564D">
        <w:t>(12):1311-1318.</w:t>
      </w:r>
    </w:p>
    <w:p w14:paraId="280FFA91" w14:textId="77777777" w:rsidR="00EB564D" w:rsidRPr="00EB564D" w:rsidRDefault="00EB564D" w:rsidP="00EB564D">
      <w:pPr>
        <w:pStyle w:val="EndNoteBibliography"/>
        <w:spacing w:after="0"/>
        <w:ind w:left="720" w:hanging="720"/>
      </w:pPr>
      <w:r w:rsidRPr="00EB564D">
        <w:t>23.</w:t>
      </w:r>
      <w:r w:rsidRPr="00EB564D">
        <w:tab/>
        <w:t xml:space="preserve">Lee S-B, Segura-Bayona S, Villamor-Payà M, Saredi G, Todd MA, Attolini CS-O, Chang T-Y, Stracker TH, Groth A: </w:t>
      </w:r>
      <w:r w:rsidRPr="00EB564D">
        <w:rPr>
          <w:b/>
        </w:rPr>
        <w:t>Tousled-like kinases stabilize replication forks and show synthetic lethality with checkpoint and PARP inhibitors</w:t>
      </w:r>
      <w:r w:rsidRPr="00EB564D">
        <w:t xml:space="preserve">. </w:t>
      </w:r>
      <w:r w:rsidRPr="00EB564D">
        <w:rPr>
          <w:i/>
        </w:rPr>
        <w:t xml:space="preserve">Science advances </w:t>
      </w:r>
      <w:r w:rsidRPr="00EB564D">
        <w:t xml:space="preserve">2018, </w:t>
      </w:r>
      <w:r w:rsidRPr="00EB564D">
        <w:rPr>
          <w:b/>
        </w:rPr>
        <w:t>4</w:t>
      </w:r>
      <w:r w:rsidRPr="00EB564D">
        <w:t>(8):eaat4985.</w:t>
      </w:r>
    </w:p>
    <w:p w14:paraId="0EF65A71" w14:textId="77777777" w:rsidR="00EB564D" w:rsidRPr="00EB564D" w:rsidRDefault="00EB564D" w:rsidP="00EB564D">
      <w:pPr>
        <w:pStyle w:val="EndNoteBibliography"/>
        <w:spacing w:after="0"/>
        <w:ind w:left="720" w:hanging="720"/>
      </w:pPr>
      <w:r w:rsidRPr="00EB564D">
        <w:t>24.</w:t>
      </w:r>
      <w:r w:rsidRPr="00EB564D">
        <w:tab/>
        <w:t xml:space="preserve">Tasaki T, Mulder LC, Iwamatsu A, Lee MJ, Davydov IV, Varshavsky A, Muesing M, Kwon YTJM, biology c: </w:t>
      </w:r>
      <w:r w:rsidRPr="00EB564D">
        <w:rPr>
          <w:b/>
        </w:rPr>
        <w:t>A family of mammalian E3 ubiquitin ligases that contain the UBR box motif and recognize N-degrons</w:t>
      </w:r>
      <w:r w:rsidRPr="00EB564D">
        <w:t xml:space="preserve">. 2005, </w:t>
      </w:r>
      <w:r w:rsidRPr="00EB564D">
        <w:rPr>
          <w:b/>
        </w:rPr>
        <w:t>25</w:t>
      </w:r>
      <w:r w:rsidRPr="00EB564D">
        <w:t>(16):7120-7136.</w:t>
      </w:r>
    </w:p>
    <w:p w14:paraId="2023187A" w14:textId="77777777" w:rsidR="00EB564D" w:rsidRPr="00EB564D" w:rsidRDefault="00EB564D" w:rsidP="00EB564D">
      <w:pPr>
        <w:pStyle w:val="EndNoteBibliography"/>
        <w:spacing w:after="0"/>
        <w:ind w:left="720" w:hanging="720"/>
      </w:pPr>
      <w:r w:rsidRPr="00EB564D">
        <w:t>25.</w:t>
      </w:r>
      <w:r w:rsidRPr="00EB564D">
        <w:tab/>
        <w:t xml:space="preserve">Bowers JR, Readler JM, Sharma P, Excoffon KJJVr: </w:t>
      </w:r>
      <w:r w:rsidRPr="00EB564D">
        <w:rPr>
          <w:b/>
        </w:rPr>
        <w:t>Poliovirus receptor: more than a simple viral receptor</w:t>
      </w:r>
      <w:r w:rsidRPr="00EB564D">
        <w:t xml:space="preserve">. 2017, </w:t>
      </w:r>
      <w:r w:rsidRPr="00EB564D">
        <w:rPr>
          <w:b/>
        </w:rPr>
        <w:t>242</w:t>
      </w:r>
      <w:r w:rsidRPr="00EB564D">
        <w:t>:1-6.</w:t>
      </w:r>
    </w:p>
    <w:p w14:paraId="4EC127C6" w14:textId="77777777" w:rsidR="00EB564D" w:rsidRPr="00EB564D" w:rsidRDefault="00EB564D" w:rsidP="00EB564D">
      <w:pPr>
        <w:pStyle w:val="EndNoteBibliography"/>
        <w:spacing w:after="0"/>
        <w:ind w:left="720" w:hanging="720"/>
      </w:pPr>
      <w:r w:rsidRPr="00EB564D">
        <w:t>26.</w:t>
      </w:r>
      <w:r w:rsidRPr="00EB564D">
        <w:tab/>
        <w:t xml:space="preserve">Mouw JK, Ou G, Weaver VMJNrMcb: </w:t>
      </w:r>
      <w:r w:rsidRPr="00EB564D">
        <w:rPr>
          <w:b/>
        </w:rPr>
        <w:t>Extracellular matrix assembly: a multiscale deconstruction</w:t>
      </w:r>
      <w:r w:rsidRPr="00EB564D">
        <w:t xml:space="preserve">. 2014, </w:t>
      </w:r>
      <w:r w:rsidRPr="00EB564D">
        <w:rPr>
          <w:b/>
        </w:rPr>
        <w:t>15</w:t>
      </w:r>
      <w:r w:rsidRPr="00EB564D">
        <w:t>(12):771.</w:t>
      </w:r>
    </w:p>
    <w:p w14:paraId="12383E19" w14:textId="77777777" w:rsidR="00EB564D" w:rsidRPr="00EB564D" w:rsidRDefault="00EB564D" w:rsidP="00EB564D">
      <w:pPr>
        <w:pStyle w:val="EndNoteBibliography"/>
        <w:spacing w:after="0"/>
        <w:ind w:left="720" w:hanging="720"/>
      </w:pPr>
      <w:r w:rsidRPr="00EB564D">
        <w:t>27.</w:t>
      </w:r>
      <w:r w:rsidRPr="00EB564D">
        <w:tab/>
        <w:t xml:space="preserve">Beesley PW, Herrera‐Molina R, Smalla KH, Seidenbecher CJJon: </w:t>
      </w:r>
      <w:r w:rsidRPr="00EB564D">
        <w:rPr>
          <w:b/>
        </w:rPr>
        <w:t>The Neuroplastin adhesion molecules: key regulators of neuronal plasticity and synaptic function</w:t>
      </w:r>
      <w:r w:rsidRPr="00EB564D">
        <w:t xml:space="preserve">. 2014, </w:t>
      </w:r>
      <w:r w:rsidRPr="00EB564D">
        <w:rPr>
          <w:b/>
        </w:rPr>
        <w:t>131</w:t>
      </w:r>
      <w:r w:rsidRPr="00EB564D">
        <w:t>(3):268-283.</w:t>
      </w:r>
    </w:p>
    <w:p w14:paraId="0ED93ED8" w14:textId="77777777" w:rsidR="00EB564D" w:rsidRPr="00EB564D" w:rsidRDefault="00EB564D" w:rsidP="00EB564D">
      <w:pPr>
        <w:pStyle w:val="EndNoteBibliography"/>
        <w:spacing w:after="0"/>
        <w:ind w:left="720" w:hanging="720"/>
      </w:pPr>
      <w:r w:rsidRPr="00EB564D">
        <w:t>28.</w:t>
      </w:r>
      <w:r w:rsidRPr="00EB564D">
        <w:tab/>
        <w:t xml:space="preserve">Kershnar E, Wu S-Y, Chiang C-MJJoBC: </w:t>
      </w:r>
      <w:r w:rsidRPr="00EB564D">
        <w:rPr>
          <w:b/>
        </w:rPr>
        <w:t>Immunoaffinity purification and functional characterization of human transcription factor IIH and RNA polymerase II from clonal cell lines that conditionally express epitope-tagged subunits of the multiprotein complexes</w:t>
      </w:r>
      <w:r w:rsidRPr="00EB564D">
        <w:t xml:space="preserve">. 1998, </w:t>
      </w:r>
      <w:r w:rsidRPr="00EB564D">
        <w:rPr>
          <w:b/>
        </w:rPr>
        <w:t>273</w:t>
      </w:r>
      <w:r w:rsidRPr="00EB564D">
        <w:t>(51):34444-34453.</w:t>
      </w:r>
    </w:p>
    <w:p w14:paraId="2ED8A229" w14:textId="77777777" w:rsidR="00EB564D" w:rsidRPr="00EB564D" w:rsidRDefault="00EB564D" w:rsidP="00EB564D">
      <w:pPr>
        <w:pStyle w:val="EndNoteBibliography"/>
        <w:spacing w:after="0"/>
        <w:ind w:left="720" w:hanging="720"/>
      </w:pPr>
      <w:r w:rsidRPr="00EB564D">
        <w:t>29.</w:t>
      </w:r>
      <w:r w:rsidRPr="00EB564D">
        <w:tab/>
        <w:t xml:space="preserve">Chari A, Golas MM, Klingenhäger M, Neuenkirchen N, Sander B, Englbrecht C, Sickmann A, Stark H, Fischer UJC: </w:t>
      </w:r>
      <w:r w:rsidRPr="00EB564D">
        <w:rPr>
          <w:b/>
        </w:rPr>
        <w:t>An assembly chaperone collaborates with the SMN complex to generate spliceosomal SnRNPs</w:t>
      </w:r>
      <w:r w:rsidRPr="00EB564D">
        <w:t xml:space="preserve">. 2008, </w:t>
      </w:r>
      <w:r w:rsidRPr="00EB564D">
        <w:rPr>
          <w:b/>
        </w:rPr>
        <w:t>135</w:t>
      </w:r>
      <w:r w:rsidRPr="00EB564D">
        <w:t>(3):497-509.</w:t>
      </w:r>
    </w:p>
    <w:p w14:paraId="481030BB" w14:textId="77777777" w:rsidR="00EB564D" w:rsidRPr="00EB564D" w:rsidRDefault="00EB564D" w:rsidP="00EB564D">
      <w:pPr>
        <w:pStyle w:val="EndNoteBibliography"/>
        <w:spacing w:after="0"/>
        <w:ind w:left="720" w:hanging="720"/>
      </w:pPr>
      <w:r w:rsidRPr="00EB564D">
        <w:t>30.</w:t>
      </w:r>
      <w:r w:rsidRPr="00EB564D">
        <w:tab/>
        <w:t xml:space="preserve">Pandey P, Rachagani S, Das S, Seshacharyulu P, Sheinin Y, Naslavsky N, Pan Z, Smith BL, Peters HL, Radhakrishnan PJO: </w:t>
      </w:r>
      <w:r w:rsidRPr="00EB564D">
        <w:rPr>
          <w:b/>
        </w:rPr>
        <w:t>Amyloid precursor-like protein 2 (APLP2) affects the actin cytoskeleton and increases pancreatic cancer growth and metastasis</w:t>
      </w:r>
      <w:r w:rsidRPr="00EB564D">
        <w:t xml:space="preserve">. 2015, </w:t>
      </w:r>
      <w:r w:rsidRPr="00EB564D">
        <w:rPr>
          <w:b/>
        </w:rPr>
        <w:t>6</w:t>
      </w:r>
      <w:r w:rsidRPr="00EB564D">
        <w:t>(4):2064.</w:t>
      </w:r>
    </w:p>
    <w:p w14:paraId="5FFBAADA" w14:textId="77777777" w:rsidR="00EB564D" w:rsidRPr="00EB564D" w:rsidRDefault="00EB564D" w:rsidP="00EB564D">
      <w:pPr>
        <w:pStyle w:val="EndNoteBibliography"/>
        <w:spacing w:after="0"/>
        <w:ind w:left="720" w:hanging="720"/>
      </w:pPr>
      <w:r w:rsidRPr="00EB564D">
        <w:t>31.</w:t>
      </w:r>
      <w:r w:rsidRPr="00EB564D">
        <w:tab/>
        <w:t xml:space="preserve">Khan F, Fujioka M, Datta P, Fernandes-Alnemri T, Jaynes J, Alnemri EJCd, differentiation: </w:t>
      </w:r>
      <w:r w:rsidRPr="00EB564D">
        <w:rPr>
          <w:b/>
        </w:rPr>
        <w:t>The interaction of DIAP1 with dOmi/HtrA2 regulates cell death in Drosophila</w:t>
      </w:r>
      <w:r w:rsidRPr="00EB564D">
        <w:t xml:space="preserve">. 2008, </w:t>
      </w:r>
      <w:r w:rsidRPr="00EB564D">
        <w:rPr>
          <w:b/>
        </w:rPr>
        <w:t>15</w:t>
      </w:r>
      <w:r w:rsidRPr="00EB564D">
        <w:t>(6):1073.</w:t>
      </w:r>
    </w:p>
    <w:p w14:paraId="232D5171" w14:textId="77777777" w:rsidR="00EB564D" w:rsidRPr="00EB564D" w:rsidRDefault="00EB564D" w:rsidP="00EB564D">
      <w:pPr>
        <w:pStyle w:val="EndNoteBibliography"/>
        <w:spacing w:after="0"/>
        <w:ind w:left="720" w:hanging="720"/>
      </w:pPr>
      <w:r w:rsidRPr="00EB564D">
        <w:t>32.</w:t>
      </w:r>
      <w:r w:rsidRPr="00EB564D">
        <w:tab/>
        <w:t xml:space="preserve">Bays NW, Wilhovsky SK, Goradia A, Hodgkiss-Harlow K, Hampton RYJMbotc: </w:t>
      </w:r>
      <w:r w:rsidRPr="00EB564D">
        <w:rPr>
          <w:b/>
        </w:rPr>
        <w:t>HRD4/NPL4 is required for the proteasomal processing of ubiquitinated ER proteins</w:t>
      </w:r>
      <w:r w:rsidRPr="00EB564D">
        <w:t xml:space="preserve">. 2001, </w:t>
      </w:r>
      <w:r w:rsidRPr="00EB564D">
        <w:rPr>
          <w:b/>
        </w:rPr>
        <w:t>12</w:t>
      </w:r>
      <w:r w:rsidRPr="00EB564D">
        <w:t>(12):4114-4128.</w:t>
      </w:r>
    </w:p>
    <w:p w14:paraId="6F98B341" w14:textId="77777777" w:rsidR="00EB564D" w:rsidRPr="00EB564D" w:rsidRDefault="00EB564D" w:rsidP="00EB564D">
      <w:pPr>
        <w:pStyle w:val="EndNoteBibliography"/>
        <w:spacing w:after="0"/>
        <w:ind w:left="720" w:hanging="720"/>
      </w:pPr>
      <w:r w:rsidRPr="00EB564D">
        <w:t>33.</w:t>
      </w:r>
      <w:r w:rsidRPr="00EB564D">
        <w:tab/>
        <w:t xml:space="preserve">Liu R, Jin J-P: </w:t>
      </w:r>
      <w:r w:rsidRPr="00EB564D">
        <w:rPr>
          <w:b/>
        </w:rPr>
        <w:t>Calponin isoforms CNN1, CNN2 and CNN3: regulators for actin cytoskeleton functions in smooth muscle and non-muscle cells</w:t>
      </w:r>
      <w:r w:rsidRPr="00EB564D">
        <w:t xml:space="preserve">. </w:t>
      </w:r>
      <w:r w:rsidRPr="00EB564D">
        <w:rPr>
          <w:i/>
        </w:rPr>
        <w:t xml:space="preserve">Gene </w:t>
      </w:r>
      <w:r w:rsidRPr="00EB564D">
        <w:t xml:space="preserve">2016, </w:t>
      </w:r>
      <w:r w:rsidRPr="00EB564D">
        <w:rPr>
          <w:b/>
        </w:rPr>
        <w:t>585</w:t>
      </w:r>
      <w:r w:rsidRPr="00EB564D">
        <w:t>(1):143-153.</w:t>
      </w:r>
    </w:p>
    <w:p w14:paraId="198F60CE" w14:textId="77777777" w:rsidR="00EB564D" w:rsidRPr="00EB564D" w:rsidRDefault="00EB564D" w:rsidP="00EB564D">
      <w:pPr>
        <w:pStyle w:val="EndNoteBibliography"/>
        <w:spacing w:after="0"/>
        <w:ind w:left="720" w:hanging="720"/>
      </w:pPr>
      <w:r w:rsidRPr="00EB564D">
        <w:lastRenderedPageBreak/>
        <w:t>34.</w:t>
      </w:r>
      <w:r w:rsidRPr="00EB564D">
        <w:tab/>
        <w:t xml:space="preserve">Garrett KP, Aso T, Bradsher JN, Foundling SI, Lane WS, Conaway RC, Conaway JWJPotNAoS: </w:t>
      </w:r>
      <w:r w:rsidRPr="00EB564D">
        <w:rPr>
          <w:b/>
        </w:rPr>
        <w:t>Positive regulation of general transcription factor SIII by a tailed ubiquitin homolog</w:t>
      </w:r>
      <w:r w:rsidRPr="00EB564D">
        <w:t xml:space="preserve">. 1995, </w:t>
      </w:r>
      <w:r w:rsidRPr="00EB564D">
        <w:rPr>
          <w:b/>
        </w:rPr>
        <w:t>92</w:t>
      </w:r>
      <w:r w:rsidRPr="00EB564D">
        <w:t>(16):7172-7176.</w:t>
      </w:r>
    </w:p>
    <w:p w14:paraId="63CC3AC7" w14:textId="77777777" w:rsidR="00EB564D" w:rsidRPr="00EB564D" w:rsidRDefault="00EB564D" w:rsidP="00EB564D">
      <w:pPr>
        <w:pStyle w:val="EndNoteBibliography"/>
        <w:spacing w:after="0"/>
        <w:ind w:left="720" w:hanging="720"/>
      </w:pPr>
      <w:r w:rsidRPr="00EB564D">
        <w:t>35.</w:t>
      </w:r>
      <w:r w:rsidRPr="00EB564D">
        <w:tab/>
        <w:t xml:space="preserve">Liao Y-J, Lin M-W, Yen C-H, Lin Y-T, Wang C-K, Huang S-F, Chen K-H, Yang C-P, Chen T-L, Hou M-FJPO: </w:t>
      </w:r>
      <w:r w:rsidRPr="00EB564D">
        <w:rPr>
          <w:b/>
        </w:rPr>
        <w:t>Characterization of Niemann-Pick Type C2 protein expression in multiple cancers using a novel NPC2 monoclonal antibody</w:t>
      </w:r>
      <w:r w:rsidRPr="00EB564D">
        <w:t xml:space="preserve">. 2013, </w:t>
      </w:r>
      <w:r w:rsidRPr="00EB564D">
        <w:rPr>
          <w:b/>
        </w:rPr>
        <w:t>8</w:t>
      </w:r>
      <w:r w:rsidRPr="00EB564D">
        <w:t>(10):e77586.</w:t>
      </w:r>
    </w:p>
    <w:p w14:paraId="3ABB4831" w14:textId="77777777" w:rsidR="00EB564D" w:rsidRPr="00EB564D" w:rsidRDefault="00EB564D" w:rsidP="00EB564D">
      <w:pPr>
        <w:pStyle w:val="EndNoteBibliography"/>
        <w:spacing w:after="0"/>
        <w:ind w:left="720" w:hanging="720"/>
      </w:pPr>
      <w:r w:rsidRPr="00EB564D">
        <w:t>36.</w:t>
      </w:r>
      <w:r w:rsidRPr="00EB564D">
        <w:tab/>
        <w:t xml:space="preserve">Han N, Li W, Zhang M: </w:t>
      </w:r>
      <w:r w:rsidRPr="00EB564D">
        <w:rPr>
          <w:b/>
        </w:rPr>
        <w:t>The function of the RNA-binding protein hnRNP in cancer metastasis</w:t>
      </w:r>
      <w:r w:rsidRPr="00EB564D">
        <w:t xml:space="preserve">. </w:t>
      </w:r>
      <w:r w:rsidRPr="00EB564D">
        <w:rPr>
          <w:i/>
        </w:rPr>
        <w:t xml:space="preserve">Journal of cancer research and therapeutics </w:t>
      </w:r>
      <w:r w:rsidRPr="00EB564D">
        <w:t xml:space="preserve">2013, </w:t>
      </w:r>
      <w:r w:rsidRPr="00EB564D">
        <w:rPr>
          <w:b/>
        </w:rPr>
        <w:t>9</w:t>
      </w:r>
      <w:r w:rsidRPr="00EB564D">
        <w:t>(7):129.</w:t>
      </w:r>
    </w:p>
    <w:p w14:paraId="02D9541C" w14:textId="77777777" w:rsidR="00EB564D" w:rsidRPr="00EB564D" w:rsidRDefault="00EB564D" w:rsidP="00EB564D">
      <w:pPr>
        <w:pStyle w:val="EndNoteBibliography"/>
        <w:spacing w:after="0"/>
        <w:ind w:left="720" w:hanging="720"/>
      </w:pPr>
      <w:r w:rsidRPr="00EB564D">
        <w:t>37.</w:t>
      </w:r>
      <w:r w:rsidRPr="00EB564D">
        <w:tab/>
        <w:t xml:space="preserve">Sjögren LL, Clarke AKJTPC: </w:t>
      </w:r>
      <w:r w:rsidRPr="00EB564D">
        <w:rPr>
          <w:b/>
        </w:rPr>
        <w:t>Assembly of the chloroplast ATP-dependent Clp protease in Arabidopsis is regulated by the ClpT accessory proteins</w:t>
      </w:r>
      <w:r w:rsidRPr="00EB564D">
        <w:t xml:space="preserve">. 2011, </w:t>
      </w:r>
      <w:r w:rsidRPr="00EB564D">
        <w:rPr>
          <w:b/>
        </w:rPr>
        <w:t>23</w:t>
      </w:r>
      <w:r w:rsidRPr="00EB564D">
        <w:t>(1):322-332.</w:t>
      </w:r>
    </w:p>
    <w:p w14:paraId="4F216924" w14:textId="77777777" w:rsidR="00EB564D" w:rsidRPr="00EB564D" w:rsidRDefault="00EB564D" w:rsidP="00EB564D">
      <w:pPr>
        <w:pStyle w:val="EndNoteBibliography"/>
        <w:spacing w:after="0"/>
        <w:ind w:left="720" w:hanging="720"/>
      </w:pPr>
      <w:r w:rsidRPr="00EB564D">
        <w:t>38.</w:t>
      </w:r>
      <w:r w:rsidRPr="00EB564D">
        <w:tab/>
        <w:t xml:space="preserve">Lin Y: </w:t>
      </w:r>
      <w:r w:rsidRPr="00EB564D">
        <w:rPr>
          <w:b/>
        </w:rPr>
        <w:t>RIP1-mediated signaling pathways in cell survival and death control</w:t>
      </w:r>
      <w:r w:rsidRPr="00EB564D">
        <w:t xml:space="preserve">. In: </w:t>
      </w:r>
      <w:r w:rsidRPr="00EB564D">
        <w:rPr>
          <w:i/>
        </w:rPr>
        <w:t>Necrotic Cell Death.</w:t>
      </w:r>
      <w:r w:rsidRPr="00EB564D">
        <w:t xml:space="preserve"> edn.: Springer; 2014: 23-43.</w:t>
      </w:r>
    </w:p>
    <w:p w14:paraId="75D35A22" w14:textId="77777777" w:rsidR="00EB564D" w:rsidRPr="00EB564D" w:rsidRDefault="00EB564D" w:rsidP="00EB564D">
      <w:pPr>
        <w:pStyle w:val="EndNoteBibliography"/>
        <w:spacing w:after="0"/>
        <w:ind w:left="720" w:hanging="720"/>
      </w:pPr>
      <w:r w:rsidRPr="00EB564D">
        <w:t>39.</w:t>
      </w:r>
      <w:r w:rsidRPr="00EB564D">
        <w:tab/>
        <w:t xml:space="preserve">Rabl J, Leibundgut M, Ataide SF, Haag A, Ban N: </w:t>
      </w:r>
      <w:r w:rsidRPr="00EB564D">
        <w:rPr>
          <w:b/>
        </w:rPr>
        <w:t>Crystal structure of the eukaryotic 40S ribosomal subunit in complex with initiation factor 1</w:t>
      </w:r>
      <w:r w:rsidRPr="00EB564D">
        <w:t xml:space="preserve">. </w:t>
      </w:r>
      <w:r w:rsidRPr="00EB564D">
        <w:rPr>
          <w:i/>
        </w:rPr>
        <w:t xml:space="preserve">Science </w:t>
      </w:r>
      <w:r w:rsidRPr="00EB564D">
        <w:t xml:space="preserve">2011, </w:t>
      </w:r>
      <w:r w:rsidRPr="00EB564D">
        <w:rPr>
          <w:b/>
        </w:rPr>
        <w:t>331</w:t>
      </w:r>
      <w:r w:rsidRPr="00EB564D">
        <w:t>(6018):730-736.</w:t>
      </w:r>
    </w:p>
    <w:p w14:paraId="41EE9513" w14:textId="77777777" w:rsidR="00EB564D" w:rsidRPr="00EB564D" w:rsidRDefault="00EB564D" w:rsidP="00EB564D">
      <w:pPr>
        <w:pStyle w:val="EndNoteBibliography"/>
        <w:spacing w:after="0"/>
        <w:ind w:left="720" w:hanging="720"/>
      </w:pPr>
      <w:r w:rsidRPr="00EB564D">
        <w:t>40.</w:t>
      </w:r>
      <w:r w:rsidRPr="00EB564D">
        <w:tab/>
        <w:t xml:space="preserve">Higashi Y, Pandey A, Goodwin B, Delafontaine PJBeBA-MBoD: </w:t>
      </w:r>
      <w:r w:rsidRPr="00EB564D">
        <w:rPr>
          <w:b/>
        </w:rPr>
        <w:t>Insulin-like growth factor-1 regulates glutathione peroxidase expression and activity in vascular endothelial cells: Implications for atheroprotective actions of insulin-like growth factor-1</w:t>
      </w:r>
      <w:r w:rsidRPr="00EB564D">
        <w:t xml:space="preserve">. 2013, </w:t>
      </w:r>
      <w:r w:rsidRPr="00EB564D">
        <w:rPr>
          <w:b/>
        </w:rPr>
        <w:t>1832</w:t>
      </w:r>
      <w:r w:rsidRPr="00EB564D">
        <w:t>(3):391-399.</w:t>
      </w:r>
    </w:p>
    <w:p w14:paraId="7C60F982" w14:textId="77777777" w:rsidR="00EB564D" w:rsidRPr="00EB564D" w:rsidRDefault="00EB564D" w:rsidP="00EB564D">
      <w:pPr>
        <w:pStyle w:val="EndNoteBibliography"/>
        <w:spacing w:after="0"/>
        <w:ind w:left="720" w:hanging="720"/>
      </w:pPr>
      <w:r w:rsidRPr="00EB564D">
        <w:t>41.</w:t>
      </w:r>
      <w:r w:rsidRPr="00EB564D">
        <w:tab/>
        <w:t xml:space="preserve">Bard F, Casano L, Mallabiabarrena A, Wallace E, Saito K, Kitayama H, Guizzunti G, Hu Y, Wendler F, DasGupta RJN: </w:t>
      </w:r>
      <w:r w:rsidRPr="00EB564D">
        <w:rPr>
          <w:b/>
        </w:rPr>
        <w:t>Functional genomics reveals genes involved in protein secretion and Golgi organization</w:t>
      </w:r>
      <w:r w:rsidRPr="00EB564D">
        <w:t xml:space="preserve">. 2006, </w:t>
      </w:r>
      <w:r w:rsidRPr="00EB564D">
        <w:rPr>
          <w:b/>
        </w:rPr>
        <w:t>439</w:t>
      </w:r>
      <w:r w:rsidRPr="00EB564D">
        <w:t>(7076):604.</w:t>
      </w:r>
    </w:p>
    <w:p w14:paraId="6F030449" w14:textId="77777777" w:rsidR="00EB564D" w:rsidRPr="00EB564D" w:rsidRDefault="00EB564D" w:rsidP="00EB564D">
      <w:pPr>
        <w:pStyle w:val="EndNoteBibliography"/>
        <w:spacing w:after="0"/>
        <w:ind w:left="720" w:hanging="720"/>
      </w:pPr>
      <w:r w:rsidRPr="00EB564D">
        <w:t>42.</w:t>
      </w:r>
      <w:r w:rsidRPr="00EB564D">
        <w:tab/>
        <w:t xml:space="preserve">Smolková K, Ježek PJIjocb: </w:t>
      </w:r>
      <w:r w:rsidRPr="00EB564D">
        <w:rPr>
          <w:b/>
        </w:rPr>
        <w:t>The role of mitochondrial NADPH-dependent isocitrate dehydrogenase in cancer cells</w:t>
      </w:r>
      <w:r w:rsidRPr="00EB564D">
        <w:t xml:space="preserve">. 2012, </w:t>
      </w:r>
      <w:r w:rsidRPr="00EB564D">
        <w:rPr>
          <w:b/>
        </w:rPr>
        <w:t>2012</w:t>
      </w:r>
      <w:r w:rsidRPr="00EB564D">
        <w:t>.</w:t>
      </w:r>
    </w:p>
    <w:p w14:paraId="5AED5714" w14:textId="77777777" w:rsidR="00EB564D" w:rsidRPr="00EB564D" w:rsidRDefault="00EB564D" w:rsidP="00EB564D">
      <w:pPr>
        <w:pStyle w:val="EndNoteBibliography"/>
        <w:spacing w:after="0"/>
        <w:ind w:left="720" w:hanging="720"/>
      </w:pPr>
      <w:r w:rsidRPr="00EB564D">
        <w:t>43.</w:t>
      </w:r>
      <w:r w:rsidRPr="00EB564D">
        <w:tab/>
        <w:t xml:space="preserve">Lee S, Park Y-Y, Kim S-H, Nguyen OTK, Yoo Y-S, Chan GK, Sun X, Cho HJC, sciences ml: </w:t>
      </w:r>
      <w:r w:rsidRPr="00EB564D">
        <w:rPr>
          <w:b/>
        </w:rPr>
        <w:t>Human mitochondrial Fis1 links to cell cycle regulators at G2/M transition</w:t>
      </w:r>
      <w:r w:rsidRPr="00EB564D">
        <w:t xml:space="preserve">. 2014, </w:t>
      </w:r>
      <w:r w:rsidRPr="00EB564D">
        <w:rPr>
          <w:b/>
        </w:rPr>
        <w:t>71</w:t>
      </w:r>
      <w:r w:rsidRPr="00EB564D">
        <w:t>(4):711-725.</w:t>
      </w:r>
    </w:p>
    <w:p w14:paraId="27B42ACB" w14:textId="77777777" w:rsidR="00EB564D" w:rsidRPr="00EB564D" w:rsidRDefault="00EB564D" w:rsidP="00EB564D">
      <w:pPr>
        <w:pStyle w:val="EndNoteBibliography"/>
        <w:spacing w:after="0"/>
        <w:ind w:left="720" w:hanging="720"/>
      </w:pPr>
      <w:r w:rsidRPr="00EB564D">
        <w:t>44.</w:t>
      </w:r>
      <w:r w:rsidRPr="00EB564D">
        <w:tab/>
        <w:t xml:space="preserve">Aka JA, Zerradi M, Houle F, Huot J, Lin S-XJBCR: </w:t>
      </w:r>
      <w:r w:rsidRPr="00EB564D">
        <w:rPr>
          <w:b/>
        </w:rPr>
        <w:t>17beta-hydroxysteroid dehydrogenase type 1 modulates breast cancer protein profile and impacts cell migration</w:t>
      </w:r>
      <w:r w:rsidRPr="00EB564D">
        <w:t xml:space="preserve">. 2012, </w:t>
      </w:r>
      <w:r w:rsidRPr="00EB564D">
        <w:rPr>
          <w:b/>
        </w:rPr>
        <w:t>14</w:t>
      </w:r>
      <w:r w:rsidRPr="00EB564D">
        <w:t>(3):R92.</w:t>
      </w:r>
    </w:p>
    <w:p w14:paraId="6E771F1B" w14:textId="77777777" w:rsidR="00EB564D" w:rsidRPr="00EB564D" w:rsidRDefault="00EB564D" w:rsidP="00EB564D">
      <w:pPr>
        <w:pStyle w:val="EndNoteBibliography"/>
        <w:spacing w:after="0"/>
        <w:ind w:left="720" w:hanging="720"/>
      </w:pPr>
      <w:r w:rsidRPr="00EB564D">
        <w:t>45.</w:t>
      </w:r>
      <w:r w:rsidRPr="00EB564D">
        <w:tab/>
        <w:t xml:space="preserve">Lakatos Z, Lőrincz P, Szabó Z, Benkő P, Kenéz LA, Csizmadia T, Juhász GJC: </w:t>
      </w:r>
      <w:r w:rsidRPr="00EB564D">
        <w:rPr>
          <w:b/>
        </w:rPr>
        <w:t>Sec20 Is Required for Autophagic and Endocytic Degradation Independent of Golgi-ER Retrograde Transport</w:t>
      </w:r>
      <w:r w:rsidRPr="00EB564D">
        <w:t xml:space="preserve">. 2019, </w:t>
      </w:r>
      <w:r w:rsidRPr="00EB564D">
        <w:rPr>
          <w:b/>
        </w:rPr>
        <w:t>8</w:t>
      </w:r>
      <w:r w:rsidRPr="00EB564D">
        <w:t>(8):768.</w:t>
      </w:r>
    </w:p>
    <w:p w14:paraId="6B1CDD57" w14:textId="77777777" w:rsidR="00EB564D" w:rsidRPr="00EB564D" w:rsidRDefault="00EB564D" w:rsidP="00EB564D">
      <w:pPr>
        <w:pStyle w:val="EndNoteBibliography"/>
        <w:spacing w:after="0"/>
        <w:ind w:left="720" w:hanging="720"/>
      </w:pPr>
      <w:r w:rsidRPr="00EB564D">
        <w:t>46.</w:t>
      </w:r>
      <w:r w:rsidRPr="00EB564D">
        <w:tab/>
        <w:t xml:space="preserve">Zhang M, Duan T, Wang L, Tang J, Luo R, Zhang R, Kang TJCjoc: </w:t>
      </w:r>
      <w:r w:rsidRPr="00EB564D">
        <w:rPr>
          <w:b/>
        </w:rPr>
        <w:t>Low expression of centrosomal protein 78 (CEP78) is associated with poor prognosis of colorectal cancer patients</w:t>
      </w:r>
      <w:r w:rsidRPr="00EB564D">
        <w:t xml:space="preserve">. 2016, </w:t>
      </w:r>
      <w:r w:rsidRPr="00EB564D">
        <w:rPr>
          <w:b/>
        </w:rPr>
        <w:t>35</w:t>
      </w:r>
      <w:r w:rsidRPr="00EB564D">
        <w:t>(1):62.</w:t>
      </w:r>
    </w:p>
    <w:p w14:paraId="19AD64D9" w14:textId="77777777" w:rsidR="00EB564D" w:rsidRPr="00EB564D" w:rsidRDefault="00EB564D" w:rsidP="00EB564D">
      <w:pPr>
        <w:pStyle w:val="EndNoteBibliography"/>
        <w:spacing w:after="0"/>
        <w:ind w:left="720" w:hanging="720"/>
      </w:pPr>
      <w:r w:rsidRPr="00EB564D">
        <w:t>47.</w:t>
      </w:r>
      <w:r w:rsidRPr="00EB564D">
        <w:tab/>
        <w:t xml:space="preserve">Stein S, Thomas EK, Herzog B, Westfall MD, Rocheleau JV, Jackson RS, Wang M, Liang PJJoBC: </w:t>
      </w:r>
      <w:r w:rsidRPr="00EB564D">
        <w:rPr>
          <w:b/>
        </w:rPr>
        <w:t>NDRG1 is necessary for p53-dependent apoptosis</w:t>
      </w:r>
      <w:r w:rsidRPr="00EB564D">
        <w:t xml:space="preserve">. 2004, </w:t>
      </w:r>
      <w:r w:rsidRPr="00EB564D">
        <w:rPr>
          <w:b/>
        </w:rPr>
        <w:t>279</w:t>
      </w:r>
      <w:r w:rsidRPr="00EB564D">
        <w:t>(47):48930-48940.</w:t>
      </w:r>
    </w:p>
    <w:p w14:paraId="307CC9E4" w14:textId="77777777" w:rsidR="00EB564D" w:rsidRPr="00EB564D" w:rsidRDefault="00EB564D" w:rsidP="00EB564D">
      <w:pPr>
        <w:pStyle w:val="EndNoteBibliography"/>
        <w:spacing w:after="0"/>
        <w:ind w:left="720" w:hanging="720"/>
      </w:pPr>
      <w:r w:rsidRPr="00EB564D">
        <w:t>48.</w:t>
      </w:r>
      <w:r w:rsidRPr="00EB564D">
        <w:tab/>
        <w:t xml:space="preserve">Ikeda M, Kanao Y, Yamanaka M, Sakuraba H, Mizutani Y, Igarashi Y, Kihara AJFl: </w:t>
      </w:r>
      <w:r w:rsidRPr="00EB564D">
        <w:rPr>
          <w:b/>
        </w:rPr>
        <w:t>Characterization of four mammalian 3‐hydroxyacyl‐CoA dehydratases involved in very long‐chain fatty acid synthesis</w:t>
      </w:r>
      <w:r w:rsidRPr="00EB564D">
        <w:t xml:space="preserve">. 2008, </w:t>
      </w:r>
      <w:r w:rsidRPr="00EB564D">
        <w:rPr>
          <w:b/>
        </w:rPr>
        <w:t>582</w:t>
      </w:r>
      <w:r w:rsidRPr="00EB564D">
        <w:t>(16):2435-2440.</w:t>
      </w:r>
    </w:p>
    <w:p w14:paraId="756C3DFE" w14:textId="77777777" w:rsidR="00EB564D" w:rsidRPr="00EB564D" w:rsidRDefault="00EB564D" w:rsidP="00EB564D">
      <w:pPr>
        <w:pStyle w:val="EndNoteBibliography"/>
        <w:spacing w:after="0"/>
        <w:ind w:left="720" w:hanging="720"/>
      </w:pPr>
      <w:r w:rsidRPr="00EB564D">
        <w:t>49.</w:t>
      </w:r>
      <w:r w:rsidRPr="00EB564D">
        <w:tab/>
        <w:t xml:space="preserve">Castello A, Fischer B, Eichelbaum K, Horos R, Beckmann BM, Strein C, Davey NE, Humphreys DT, Preiss T, Steinmetz LMJC: </w:t>
      </w:r>
      <w:r w:rsidRPr="00EB564D">
        <w:rPr>
          <w:b/>
        </w:rPr>
        <w:t>Insights into RNA biology from an atlas of mammalian mRNA-binding proteins</w:t>
      </w:r>
      <w:r w:rsidRPr="00EB564D">
        <w:t xml:space="preserve">. 2012, </w:t>
      </w:r>
      <w:r w:rsidRPr="00EB564D">
        <w:rPr>
          <w:b/>
        </w:rPr>
        <w:t>149</w:t>
      </w:r>
      <w:r w:rsidRPr="00EB564D">
        <w:t>(6):1393-1406.</w:t>
      </w:r>
    </w:p>
    <w:p w14:paraId="567408FD" w14:textId="77777777" w:rsidR="00EB564D" w:rsidRPr="00EB564D" w:rsidRDefault="00EB564D" w:rsidP="00EB564D">
      <w:pPr>
        <w:pStyle w:val="EndNoteBibliography"/>
        <w:spacing w:after="0"/>
        <w:ind w:left="720" w:hanging="720"/>
      </w:pPr>
      <w:r w:rsidRPr="00EB564D">
        <w:t>50.</w:t>
      </w:r>
      <w:r w:rsidRPr="00EB564D">
        <w:tab/>
        <w:t xml:space="preserve">Hashimoto H, Olanrewaju YO, Zheng Y, Wilson GG, Zhang X, Cheng XJG, development: </w:t>
      </w:r>
      <w:r w:rsidRPr="00EB564D">
        <w:rPr>
          <w:b/>
        </w:rPr>
        <w:t>Wilms tumor protein recognizes 5-carboxylcytosine within a specific DNA sequence</w:t>
      </w:r>
      <w:r w:rsidRPr="00EB564D">
        <w:t xml:space="preserve">. 2014, </w:t>
      </w:r>
      <w:r w:rsidRPr="00EB564D">
        <w:rPr>
          <w:b/>
        </w:rPr>
        <w:t>28</w:t>
      </w:r>
      <w:r w:rsidRPr="00EB564D">
        <w:t>(20):2304-2313.</w:t>
      </w:r>
    </w:p>
    <w:p w14:paraId="60064037" w14:textId="77777777" w:rsidR="00EB564D" w:rsidRPr="00EB564D" w:rsidRDefault="00EB564D" w:rsidP="00EB564D">
      <w:pPr>
        <w:pStyle w:val="EndNoteBibliography"/>
        <w:spacing w:after="0"/>
        <w:ind w:left="720" w:hanging="720"/>
      </w:pPr>
      <w:r w:rsidRPr="00EB564D">
        <w:t>51.</w:t>
      </w:r>
      <w:r w:rsidRPr="00EB564D">
        <w:tab/>
        <w:t xml:space="preserve">Takeuchi H, Schneider M, Williamson DB, Ito A, Takeuchi M, Handford PA, Haltiwanger RSJPotNAoS: </w:t>
      </w:r>
      <w:r w:rsidRPr="00EB564D">
        <w:rPr>
          <w:b/>
        </w:rPr>
        <w:t>Two novel protein O-glucosyltransferases that modify sites distinct from POGLUT1 and affect Notch trafficking and signaling</w:t>
      </w:r>
      <w:r w:rsidRPr="00EB564D">
        <w:t xml:space="preserve">. 2018, </w:t>
      </w:r>
      <w:r w:rsidRPr="00EB564D">
        <w:rPr>
          <w:b/>
        </w:rPr>
        <w:t>115</w:t>
      </w:r>
      <w:r w:rsidRPr="00EB564D">
        <w:t>(36):E8395-E8402.</w:t>
      </w:r>
    </w:p>
    <w:p w14:paraId="383AB5C6" w14:textId="77777777" w:rsidR="00EB564D" w:rsidRPr="00EB564D" w:rsidRDefault="00EB564D" w:rsidP="00EB564D">
      <w:pPr>
        <w:pStyle w:val="EndNoteBibliography"/>
        <w:spacing w:after="0"/>
        <w:ind w:left="720" w:hanging="720"/>
      </w:pPr>
      <w:r w:rsidRPr="00EB564D">
        <w:t>52.</w:t>
      </w:r>
      <w:r w:rsidRPr="00EB564D">
        <w:tab/>
        <w:t xml:space="preserve">Ushijima H, Hiasa M, Namba T, Hwang H-J, Hoshino T, Mima S, Tsuchiya T, Moriyama Y, Mizushima TJB, communications br: </w:t>
      </w:r>
      <w:r w:rsidRPr="00EB564D">
        <w:rPr>
          <w:b/>
        </w:rPr>
        <w:t>Expression and function of TETRAN, a new type of membrane transporter</w:t>
      </w:r>
      <w:r w:rsidRPr="00EB564D">
        <w:t xml:space="preserve">. 2008, </w:t>
      </w:r>
      <w:r w:rsidRPr="00EB564D">
        <w:rPr>
          <w:b/>
        </w:rPr>
        <w:t>374</w:t>
      </w:r>
      <w:r w:rsidRPr="00EB564D">
        <w:t>(2):325-330.</w:t>
      </w:r>
    </w:p>
    <w:p w14:paraId="4EDACA5B" w14:textId="77777777" w:rsidR="00EB564D" w:rsidRPr="00EB564D" w:rsidRDefault="00EB564D" w:rsidP="00EB564D">
      <w:pPr>
        <w:pStyle w:val="EndNoteBibliography"/>
        <w:spacing w:after="0"/>
        <w:ind w:left="720" w:hanging="720"/>
      </w:pPr>
      <w:r w:rsidRPr="00EB564D">
        <w:lastRenderedPageBreak/>
        <w:t>53.</w:t>
      </w:r>
      <w:r w:rsidRPr="00EB564D">
        <w:tab/>
        <w:t xml:space="preserve">Joutel A, Ducros A, Alamowitch S, Cruaud C, Domenga V, Marechal E, Vahedi K, Chabriat H, Bousser M, Tournier-Lasserve EJG: </w:t>
      </w:r>
      <w:r w:rsidRPr="00EB564D">
        <w:rPr>
          <w:b/>
        </w:rPr>
        <w:t>A human homolog of bacterial acetolactate synthase genes maps within the CADASIL critical region</w:t>
      </w:r>
      <w:r w:rsidRPr="00EB564D">
        <w:t xml:space="preserve">. 1996, </w:t>
      </w:r>
      <w:r w:rsidRPr="00EB564D">
        <w:rPr>
          <w:b/>
        </w:rPr>
        <w:t>38</w:t>
      </w:r>
      <w:r w:rsidRPr="00EB564D">
        <w:t>(2):192-198.</w:t>
      </w:r>
    </w:p>
    <w:p w14:paraId="3FF1E5A1" w14:textId="77777777" w:rsidR="00EB564D" w:rsidRPr="00EB564D" w:rsidRDefault="00EB564D" w:rsidP="00EB564D">
      <w:pPr>
        <w:pStyle w:val="EndNoteBibliography"/>
        <w:spacing w:after="0"/>
        <w:ind w:left="720" w:hanging="720"/>
      </w:pPr>
      <w:r w:rsidRPr="00EB564D">
        <w:t>54.</w:t>
      </w:r>
      <w:r w:rsidRPr="00EB564D">
        <w:tab/>
        <w:t xml:space="preserve">Nozawa R-S, Nagao K, Masuda H-T, Iwasaki O, Hirota T, Nozaki N, Kimura H, Obuse CJNcb: </w:t>
      </w:r>
      <w:r w:rsidRPr="00EB564D">
        <w:rPr>
          <w:b/>
        </w:rPr>
        <w:t>Human POGZ modulates dissociation of HP1α from mitotic chromosome arms through Aurora B activation</w:t>
      </w:r>
      <w:r w:rsidRPr="00EB564D">
        <w:t xml:space="preserve">. 2010, </w:t>
      </w:r>
      <w:r w:rsidRPr="00EB564D">
        <w:rPr>
          <w:b/>
        </w:rPr>
        <w:t>12</w:t>
      </w:r>
      <w:r w:rsidRPr="00EB564D">
        <w:t>(7):719.</w:t>
      </w:r>
    </w:p>
    <w:p w14:paraId="4F45E9A2" w14:textId="77777777" w:rsidR="00EB564D" w:rsidRPr="00EB564D" w:rsidRDefault="00EB564D" w:rsidP="00EB564D">
      <w:pPr>
        <w:pStyle w:val="EndNoteBibliography"/>
        <w:spacing w:after="0"/>
        <w:ind w:left="720" w:hanging="720"/>
      </w:pPr>
      <w:r w:rsidRPr="00EB564D">
        <w:t>55.</w:t>
      </w:r>
      <w:r w:rsidRPr="00EB564D">
        <w:tab/>
        <w:t xml:space="preserve">Muroyama Y, Saito TJD: </w:t>
      </w:r>
      <w:r w:rsidRPr="00EB564D">
        <w:rPr>
          <w:b/>
        </w:rPr>
        <w:t>Identification of Nepro, a gene required for the maintenance of neocortex neural progenitor cells downstream of Notch</w:t>
      </w:r>
      <w:r w:rsidRPr="00EB564D">
        <w:t xml:space="preserve">. 2009, </w:t>
      </w:r>
      <w:r w:rsidRPr="00EB564D">
        <w:rPr>
          <w:b/>
        </w:rPr>
        <w:t>136</w:t>
      </w:r>
      <w:r w:rsidRPr="00EB564D">
        <w:t>(23):3889-3893.</w:t>
      </w:r>
    </w:p>
    <w:p w14:paraId="561087E0" w14:textId="77777777" w:rsidR="00EB564D" w:rsidRPr="00EB564D" w:rsidRDefault="00EB564D" w:rsidP="00EB564D">
      <w:pPr>
        <w:pStyle w:val="EndNoteBibliography"/>
        <w:spacing w:after="0"/>
        <w:ind w:left="720" w:hanging="720"/>
      </w:pPr>
      <w:r w:rsidRPr="00EB564D">
        <w:t>56.</w:t>
      </w:r>
      <w:r w:rsidRPr="00EB564D">
        <w:tab/>
        <w:t xml:space="preserve">Tan S-H, Shui G, Zhou J, Shi Y, Huang J, Xia D, Wenk MR, Shen H-MJA: </w:t>
      </w:r>
      <w:r w:rsidRPr="00EB564D">
        <w:rPr>
          <w:b/>
        </w:rPr>
        <w:t>Critical role of SCD1 in autophagy regulation via lipogenesis and lipid rafts-coupled AKT-FOXO1 signaling pathway</w:t>
      </w:r>
      <w:r w:rsidRPr="00EB564D">
        <w:t xml:space="preserve">. 2014, </w:t>
      </w:r>
      <w:r w:rsidRPr="00EB564D">
        <w:rPr>
          <w:b/>
        </w:rPr>
        <w:t>10</w:t>
      </w:r>
      <w:r w:rsidRPr="00EB564D">
        <w:t>(2):226-242.</w:t>
      </w:r>
    </w:p>
    <w:p w14:paraId="0F9AF217" w14:textId="77777777" w:rsidR="00EB564D" w:rsidRPr="00EB564D" w:rsidRDefault="00EB564D" w:rsidP="00EB564D">
      <w:pPr>
        <w:pStyle w:val="EndNoteBibliography"/>
        <w:spacing w:after="0"/>
        <w:ind w:left="720" w:hanging="720"/>
      </w:pPr>
      <w:r w:rsidRPr="00EB564D">
        <w:t>57.</w:t>
      </w:r>
      <w:r w:rsidRPr="00EB564D">
        <w:tab/>
        <w:t xml:space="preserve">Hackam AS, Yassa AS, Singaraja R, Metzler M, Gutekunst C-A, Gan L, Warby S, Wellington CL, Vaillancourt J, Chen NJJoBC: </w:t>
      </w:r>
      <w:r w:rsidRPr="00EB564D">
        <w:rPr>
          <w:b/>
        </w:rPr>
        <w:t>Huntingtin interacting protein 1 induces apoptosis via a novel caspase-dependent death effector domain</w:t>
      </w:r>
      <w:r w:rsidRPr="00EB564D">
        <w:t xml:space="preserve">. 2000, </w:t>
      </w:r>
      <w:r w:rsidRPr="00EB564D">
        <w:rPr>
          <w:b/>
        </w:rPr>
        <w:t>275</w:t>
      </w:r>
      <w:r w:rsidRPr="00EB564D">
        <w:t>(52):41299-41308.</w:t>
      </w:r>
    </w:p>
    <w:p w14:paraId="6A60C439" w14:textId="77777777" w:rsidR="00EB564D" w:rsidRPr="00EB564D" w:rsidRDefault="00EB564D" w:rsidP="00EB564D">
      <w:pPr>
        <w:pStyle w:val="EndNoteBibliography"/>
        <w:spacing w:after="0"/>
        <w:ind w:left="720" w:hanging="720"/>
      </w:pPr>
      <w:r w:rsidRPr="00EB564D">
        <w:t>58.</w:t>
      </w:r>
      <w:r w:rsidRPr="00EB564D">
        <w:tab/>
        <w:t xml:space="preserve">Gao J, Choudhry H, Cao WJCs: </w:t>
      </w:r>
      <w:r w:rsidRPr="00EB564D">
        <w:rPr>
          <w:b/>
        </w:rPr>
        <w:t>Apolipoprotein B mRNA editing enzyme catalytic polypeptide‐like family genes activation and regulation during tumorigenesis</w:t>
      </w:r>
      <w:r w:rsidRPr="00EB564D">
        <w:t xml:space="preserve">. 2018, </w:t>
      </w:r>
      <w:r w:rsidRPr="00EB564D">
        <w:rPr>
          <w:b/>
        </w:rPr>
        <w:t>109</w:t>
      </w:r>
      <w:r w:rsidRPr="00EB564D">
        <w:t>(8):2375-2382.</w:t>
      </w:r>
    </w:p>
    <w:p w14:paraId="56D0C674" w14:textId="77777777" w:rsidR="00EB564D" w:rsidRPr="00EB564D" w:rsidRDefault="00EB564D" w:rsidP="00EB564D">
      <w:pPr>
        <w:pStyle w:val="EndNoteBibliography"/>
        <w:spacing w:after="0"/>
        <w:ind w:left="720" w:hanging="720"/>
      </w:pPr>
      <w:r w:rsidRPr="00EB564D">
        <w:t>59.</w:t>
      </w:r>
      <w:r w:rsidRPr="00EB564D">
        <w:tab/>
        <w:t xml:space="preserve">Ye G-m, Chen C, Huang S, Han D-d, Guo J-h, Wan B, Yu LJDS: </w:t>
      </w:r>
      <w:r w:rsidRPr="00EB564D">
        <w:rPr>
          <w:b/>
        </w:rPr>
        <w:t>Cloning and characterization a novel human 1-acyl-sn-glycerol-3-phosphate acyltransferase gene AGPAT7</w:t>
      </w:r>
      <w:r w:rsidRPr="00EB564D">
        <w:t xml:space="preserve">. 2005, </w:t>
      </w:r>
      <w:r w:rsidRPr="00EB564D">
        <w:rPr>
          <w:b/>
        </w:rPr>
        <w:t>16</w:t>
      </w:r>
      <w:r w:rsidRPr="00EB564D">
        <w:t>(5):386-390.</w:t>
      </w:r>
    </w:p>
    <w:p w14:paraId="00D8FE1E" w14:textId="77777777" w:rsidR="00EB564D" w:rsidRPr="00EB564D" w:rsidRDefault="00EB564D" w:rsidP="00EB564D">
      <w:pPr>
        <w:pStyle w:val="EndNoteBibliography"/>
        <w:spacing w:after="0"/>
        <w:ind w:left="720" w:hanging="720"/>
      </w:pPr>
      <w:r w:rsidRPr="00EB564D">
        <w:t>60.</w:t>
      </w:r>
      <w:r w:rsidRPr="00EB564D">
        <w:tab/>
        <w:t xml:space="preserve">Levenson AS, Thurn KE, Simons LA, Veliceasa D, Jarrett J, Osipo C, Jordan VC, Volpert OV, Satcher RL, Gartenhaus RBJCr: </w:t>
      </w:r>
      <w:r w:rsidRPr="00EB564D">
        <w:rPr>
          <w:b/>
        </w:rPr>
        <w:t>MCT-1 oncogene contributes to increased in vivo tumorigenicity of MCF7 cells by promotion of angiogenesis and inhibition of apoptosis</w:t>
      </w:r>
      <w:r w:rsidRPr="00EB564D">
        <w:t xml:space="preserve">. 2005, </w:t>
      </w:r>
      <w:r w:rsidRPr="00EB564D">
        <w:rPr>
          <w:b/>
        </w:rPr>
        <w:t>65</w:t>
      </w:r>
      <w:r w:rsidRPr="00EB564D">
        <w:t>(23):10651-10656.</w:t>
      </w:r>
    </w:p>
    <w:p w14:paraId="3A9E955F" w14:textId="77777777" w:rsidR="00EB564D" w:rsidRPr="00EB564D" w:rsidRDefault="00EB564D" w:rsidP="00EB564D">
      <w:pPr>
        <w:pStyle w:val="EndNoteBibliography"/>
        <w:spacing w:after="0"/>
        <w:ind w:left="720" w:hanging="720"/>
      </w:pPr>
      <w:r w:rsidRPr="00EB564D">
        <w:t>61.</w:t>
      </w:r>
      <w:r w:rsidRPr="00EB564D">
        <w:tab/>
        <w:t xml:space="preserve">Di Liegro C, Schiera G, Di Liegro IJG: </w:t>
      </w:r>
      <w:r w:rsidRPr="00EB564D">
        <w:rPr>
          <w:b/>
        </w:rPr>
        <w:t>H1. 0 Linker Histone as an Epigenetic Regulator of Cell Proliferation and Differentiation</w:t>
      </w:r>
      <w:r w:rsidRPr="00EB564D">
        <w:t xml:space="preserve">. 2018, </w:t>
      </w:r>
      <w:r w:rsidRPr="00EB564D">
        <w:rPr>
          <w:b/>
        </w:rPr>
        <w:t>9</w:t>
      </w:r>
      <w:r w:rsidRPr="00EB564D">
        <w:t>(6):310.</w:t>
      </w:r>
    </w:p>
    <w:p w14:paraId="12553243" w14:textId="77777777" w:rsidR="00EB564D" w:rsidRPr="00EB564D" w:rsidRDefault="00EB564D" w:rsidP="00EB564D">
      <w:pPr>
        <w:pStyle w:val="EndNoteBibliography"/>
        <w:spacing w:after="0"/>
        <w:ind w:left="720" w:hanging="720"/>
      </w:pPr>
      <w:r w:rsidRPr="00EB564D">
        <w:t>62.</w:t>
      </w:r>
      <w:r w:rsidRPr="00EB564D">
        <w:tab/>
        <w:t xml:space="preserve">Shichiri M, Ishimaru S, Ota T, Nishikawa T, Isogai T, Hirata YJNm: </w:t>
      </w:r>
      <w:r w:rsidRPr="00EB564D">
        <w:rPr>
          <w:b/>
        </w:rPr>
        <w:t>Salusins: newly identified bioactive peptides with hemodynamic and mitogenic activities</w:t>
      </w:r>
      <w:r w:rsidRPr="00EB564D">
        <w:t xml:space="preserve">. 2003, </w:t>
      </w:r>
      <w:r w:rsidRPr="00EB564D">
        <w:rPr>
          <w:b/>
        </w:rPr>
        <w:t>9</w:t>
      </w:r>
      <w:r w:rsidRPr="00EB564D">
        <w:t>(9):1166.</w:t>
      </w:r>
    </w:p>
    <w:p w14:paraId="590223F4" w14:textId="77777777" w:rsidR="00EB564D" w:rsidRPr="00EB564D" w:rsidRDefault="00EB564D" w:rsidP="00EB564D">
      <w:pPr>
        <w:pStyle w:val="EndNoteBibliography"/>
        <w:spacing w:after="0"/>
        <w:ind w:left="720" w:hanging="720"/>
      </w:pPr>
      <w:r w:rsidRPr="00EB564D">
        <w:t>63.</w:t>
      </w:r>
      <w:r w:rsidRPr="00EB564D">
        <w:tab/>
        <w:t xml:space="preserve">Kani K, Malihi PD, Jiang Y, Wang H, Wang Y, Ruderman DL, Agus DB, Mallick P, Gross MEJTP: </w:t>
      </w:r>
      <w:r w:rsidRPr="00EB564D">
        <w:rPr>
          <w:b/>
        </w:rPr>
        <w:t>Anterior gradient 2 (AGR2): Blood‐based biomarker elevated in metastatic prostate cancer associated with the neuroendocrine phenotype</w:t>
      </w:r>
      <w:r w:rsidRPr="00EB564D">
        <w:t xml:space="preserve">. 2013, </w:t>
      </w:r>
      <w:r w:rsidRPr="00EB564D">
        <w:rPr>
          <w:b/>
        </w:rPr>
        <w:t>73</w:t>
      </w:r>
      <w:r w:rsidRPr="00EB564D">
        <w:t>(3):306-315.</w:t>
      </w:r>
    </w:p>
    <w:p w14:paraId="68D41501" w14:textId="77777777" w:rsidR="00EB564D" w:rsidRPr="00EB564D" w:rsidRDefault="00EB564D" w:rsidP="00EB564D">
      <w:pPr>
        <w:pStyle w:val="EndNoteBibliography"/>
        <w:spacing w:after="0"/>
        <w:ind w:left="720" w:hanging="720"/>
      </w:pPr>
      <w:r w:rsidRPr="00EB564D">
        <w:t>64.</w:t>
      </w:r>
      <w:r w:rsidRPr="00EB564D">
        <w:tab/>
        <w:t xml:space="preserve">Zhou X, Liao W-J, Liao J-M, Liao P, Lu HJJomcb: </w:t>
      </w:r>
      <w:r w:rsidRPr="00EB564D">
        <w:rPr>
          <w:b/>
        </w:rPr>
        <w:t>Ribosomal proteins: functions beyond the ribosome</w:t>
      </w:r>
      <w:r w:rsidRPr="00EB564D">
        <w:t xml:space="preserve">. 2015, </w:t>
      </w:r>
      <w:r w:rsidRPr="00EB564D">
        <w:rPr>
          <w:b/>
        </w:rPr>
        <w:t>7</w:t>
      </w:r>
      <w:r w:rsidRPr="00EB564D">
        <w:t>(2):92-104.</w:t>
      </w:r>
    </w:p>
    <w:p w14:paraId="21189C3F" w14:textId="77777777" w:rsidR="00EB564D" w:rsidRPr="00EB564D" w:rsidRDefault="00EB564D" w:rsidP="00EB564D">
      <w:pPr>
        <w:pStyle w:val="EndNoteBibliography"/>
        <w:spacing w:after="0"/>
        <w:ind w:left="720" w:hanging="720"/>
      </w:pPr>
      <w:r w:rsidRPr="00EB564D">
        <w:t>65.</w:t>
      </w:r>
      <w:r w:rsidRPr="00EB564D">
        <w:tab/>
        <w:t xml:space="preserve">Yang W, Diamond AMJBr: </w:t>
      </w:r>
      <w:r w:rsidRPr="00EB564D">
        <w:rPr>
          <w:b/>
        </w:rPr>
        <w:t>Selenium-binding protein 1 as a tumor suppressor and a prognostic indicator of clinical outcome</w:t>
      </w:r>
      <w:r w:rsidRPr="00EB564D">
        <w:t xml:space="preserve">. 2013, </w:t>
      </w:r>
      <w:r w:rsidRPr="00EB564D">
        <w:rPr>
          <w:b/>
        </w:rPr>
        <w:t>1</w:t>
      </w:r>
      <w:r w:rsidRPr="00EB564D">
        <w:t>(1):15.</w:t>
      </w:r>
    </w:p>
    <w:p w14:paraId="219B0B66" w14:textId="77777777" w:rsidR="00EB564D" w:rsidRPr="00EB564D" w:rsidRDefault="00EB564D" w:rsidP="00EB564D">
      <w:pPr>
        <w:pStyle w:val="EndNoteBibliography"/>
        <w:spacing w:after="0"/>
        <w:ind w:left="720" w:hanging="720"/>
      </w:pPr>
      <w:r w:rsidRPr="00EB564D">
        <w:t>66.</w:t>
      </w:r>
      <w:r w:rsidRPr="00EB564D">
        <w:tab/>
        <w:t xml:space="preserve">Milone MR, Pucci B, Colangelo T, Lombardi R, Iannelli F, Colantuoni V, Sabatino L, Budillon AJMo: </w:t>
      </w:r>
      <w:r w:rsidRPr="00EB564D">
        <w:rPr>
          <w:b/>
        </w:rPr>
        <w:t>Proteomic characterization of peroxisome proliferator-activated receptor-γ (PPARγ) overexpressing or silenced colorectal cancer cells unveils a novel protein network associated with an aggressive phenotype</w:t>
      </w:r>
      <w:r w:rsidRPr="00EB564D">
        <w:t xml:space="preserve">. 2016, </w:t>
      </w:r>
      <w:r w:rsidRPr="00EB564D">
        <w:rPr>
          <w:b/>
        </w:rPr>
        <w:t>10</w:t>
      </w:r>
      <w:r w:rsidRPr="00EB564D">
        <w:t>(8):1344-1362.</w:t>
      </w:r>
    </w:p>
    <w:p w14:paraId="5AB5841B" w14:textId="77777777" w:rsidR="00EB564D" w:rsidRPr="00EB564D" w:rsidRDefault="00EB564D" w:rsidP="00EB564D">
      <w:pPr>
        <w:pStyle w:val="EndNoteBibliography"/>
        <w:spacing w:after="0"/>
        <w:ind w:left="720" w:hanging="720"/>
      </w:pPr>
      <w:r w:rsidRPr="00EB564D">
        <w:t>67.</w:t>
      </w:r>
      <w:r w:rsidRPr="00EB564D">
        <w:tab/>
        <w:t xml:space="preserve">Maio N, Kim KS, Singh A, Rouault TAJCm: </w:t>
      </w:r>
      <w:r w:rsidRPr="00EB564D">
        <w:rPr>
          <w:b/>
        </w:rPr>
        <w:t>A single adaptable cochaperone-scaffold complex delivers nascent iron-sulfur clusters to mammalian respiratory chain complexes I–III</w:t>
      </w:r>
      <w:r w:rsidRPr="00EB564D">
        <w:t xml:space="preserve">. 2017, </w:t>
      </w:r>
      <w:r w:rsidRPr="00EB564D">
        <w:rPr>
          <w:b/>
        </w:rPr>
        <w:t>25</w:t>
      </w:r>
      <w:r w:rsidRPr="00EB564D">
        <w:t>(4):945-953. e946.</w:t>
      </w:r>
    </w:p>
    <w:p w14:paraId="123C0073" w14:textId="77777777" w:rsidR="00EB564D" w:rsidRPr="00EB564D" w:rsidRDefault="00EB564D" w:rsidP="00EB564D">
      <w:pPr>
        <w:pStyle w:val="EndNoteBibliography"/>
        <w:spacing w:after="0"/>
        <w:ind w:left="720" w:hanging="720"/>
      </w:pPr>
      <w:r w:rsidRPr="00EB564D">
        <w:t>68.</w:t>
      </w:r>
      <w:r w:rsidRPr="00EB564D">
        <w:tab/>
        <w:t xml:space="preserve">Martin DD, Heit RJ, Yap MC, Davidson MW, Hayden MR, Berthiaume LGJHmg: </w:t>
      </w:r>
      <w:r w:rsidRPr="00EB564D">
        <w:rPr>
          <w:b/>
        </w:rPr>
        <w:t>Identification of a post-translationally myristoylated autophagy-inducing domain released by caspase cleavage of huntingtin</w:t>
      </w:r>
      <w:r w:rsidRPr="00EB564D">
        <w:t xml:space="preserve">. 2014, </w:t>
      </w:r>
      <w:r w:rsidRPr="00EB564D">
        <w:rPr>
          <w:b/>
        </w:rPr>
        <w:t>23</w:t>
      </w:r>
      <w:r w:rsidRPr="00EB564D">
        <w:t>(12):3166-3179.</w:t>
      </w:r>
    </w:p>
    <w:p w14:paraId="01FB6455" w14:textId="77777777" w:rsidR="00EB564D" w:rsidRPr="00EB564D" w:rsidRDefault="00EB564D" w:rsidP="00EB564D">
      <w:pPr>
        <w:pStyle w:val="EndNoteBibliography"/>
        <w:spacing w:after="0"/>
        <w:ind w:left="720" w:hanging="720"/>
      </w:pPr>
      <w:r w:rsidRPr="00EB564D">
        <w:t>69.</w:t>
      </w:r>
      <w:r w:rsidRPr="00EB564D">
        <w:tab/>
        <w:t xml:space="preserve">Liu R, Ström A-L, Zhai J, Gal J, Bao S, Gong W, Zhu HJTijob, biology c: </w:t>
      </w:r>
      <w:r w:rsidRPr="00EB564D">
        <w:rPr>
          <w:b/>
        </w:rPr>
        <w:t>Enzymatically inactive adenylate kinase 4 interacts with mitochondrial ADP/ATP translocase</w:t>
      </w:r>
      <w:r w:rsidRPr="00EB564D">
        <w:t xml:space="preserve">. 2009, </w:t>
      </w:r>
      <w:r w:rsidRPr="00EB564D">
        <w:rPr>
          <w:b/>
        </w:rPr>
        <w:t>41</w:t>
      </w:r>
      <w:r w:rsidRPr="00EB564D">
        <w:t>(6):1371-1380.</w:t>
      </w:r>
    </w:p>
    <w:p w14:paraId="448E84CB" w14:textId="77777777" w:rsidR="00EB564D" w:rsidRPr="00EB564D" w:rsidRDefault="00EB564D" w:rsidP="00EB564D">
      <w:pPr>
        <w:pStyle w:val="EndNoteBibliography"/>
        <w:spacing w:after="0"/>
        <w:ind w:left="720" w:hanging="720"/>
      </w:pPr>
      <w:r w:rsidRPr="00EB564D">
        <w:t>70.</w:t>
      </w:r>
      <w:r w:rsidRPr="00EB564D">
        <w:tab/>
        <w:t xml:space="preserve">Hildebrandt MA, Salavaggione OE, Martin YN, Flynn HC, Jalal S, Wieben ED, Weinshilboum RMJB, communications br: </w:t>
      </w:r>
      <w:r w:rsidRPr="00EB564D">
        <w:rPr>
          <w:b/>
        </w:rPr>
        <w:t>Human SULT1A3 pharmacogenetics: gene duplication and functional genomic studies</w:t>
      </w:r>
      <w:r w:rsidRPr="00EB564D">
        <w:t xml:space="preserve">. 2004, </w:t>
      </w:r>
      <w:r w:rsidRPr="00EB564D">
        <w:rPr>
          <w:b/>
        </w:rPr>
        <w:t>321</w:t>
      </w:r>
      <w:r w:rsidRPr="00EB564D">
        <w:t>(4):870-878.</w:t>
      </w:r>
    </w:p>
    <w:p w14:paraId="6458EF0C" w14:textId="77777777" w:rsidR="00EB564D" w:rsidRPr="00EB564D" w:rsidRDefault="00EB564D" w:rsidP="00EB564D">
      <w:pPr>
        <w:pStyle w:val="EndNoteBibliography"/>
        <w:spacing w:after="0"/>
        <w:ind w:left="720" w:hanging="720"/>
      </w:pPr>
      <w:r w:rsidRPr="00EB564D">
        <w:lastRenderedPageBreak/>
        <w:t>71.</w:t>
      </w:r>
      <w:r w:rsidRPr="00EB564D">
        <w:tab/>
        <w:t xml:space="preserve">Yang H-S, Knies JL, Stark C, Colburn NHJO: </w:t>
      </w:r>
      <w:r w:rsidRPr="00EB564D">
        <w:rPr>
          <w:b/>
        </w:rPr>
        <w:t>Pdcd4 suppresses tumor phenotype in JB6 cells by inhibiting AP-1 transactivation</w:t>
      </w:r>
      <w:r w:rsidRPr="00EB564D">
        <w:t xml:space="preserve">. 2003, </w:t>
      </w:r>
      <w:r w:rsidRPr="00EB564D">
        <w:rPr>
          <w:b/>
        </w:rPr>
        <w:t>22</w:t>
      </w:r>
      <w:r w:rsidRPr="00EB564D">
        <w:t>(24):3712.</w:t>
      </w:r>
    </w:p>
    <w:p w14:paraId="5A905CCF" w14:textId="77777777" w:rsidR="00EB564D" w:rsidRPr="00EB564D" w:rsidRDefault="00EB564D" w:rsidP="00EB564D">
      <w:pPr>
        <w:pStyle w:val="EndNoteBibliography"/>
        <w:spacing w:after="0"/>
        <w:ind w:left="720" w:hanging="720"/>
      </w:pPr>
      <w:r w:rsidRPr="00EB564D">
        <w:t>72.</w:t>
      </w:r>
      <w:r w:rsidRPr="00EB564D">
        <w:tab/>
        <w:t xml:space="preserve">Gao X, Satoh T, Liao Y, Song C, Hu C-D, Kariya K-i, Kataoka TJJoBC: </w:t>
      </w:r>
      <w:r w:rsidRPr="00EB564D">
        <w:rPr>
          <w:b/>
        </w:rPr>
        <w:t>Identification and characterization of RA-GEF-2, a Rap guanine nucleotide exchange factor that serves as a downstream target of M-Ras</w:t>
      </w:r>
      <w:r w:rsidRPr="00EB564D">
        <w:t xml:space="preserve">. 2001, </w:t>
      </w:r>
      <w:r w:rsidRPr="00EB564D">
        <w:rPr>
          <w:b/>
        </w:rPr>
        <w:t>276</w:t>
      </w:r>
      <w:r w:rsidRPr="00EB564D">
        <w:t>(45):42219-42225.</w:t>
      </w:r>
    </w:p>
    <w:p w14:paraId="3F459C21" w14:textId="77777777" w:rsidR="00EB564D" w:rsidRPr="00EB564D" w:rsidRDefault="00EB564D" w:rsidP="00EB564D">
      <w:pPr>
        <w:pStyle w:val="EndNoteBibliography"/>
        <w:spacing w:after="0"/>
        <w:ind w:left="720" w:hanging="720"/>
      </w:pPr>
      <w:r w:rsidRPr="00EB564D">
        <w:t>73.</w:t>
      </w:r>
      <w:r w:rsidRPr="00EB564D">
        <w:tab/>
        <w:t xml:space="preserve">Takahashi Y, He H, Tang Z, Hattori T, Liu Y, Young MM, Serfass JM, Chen L, Gebru M, Chen CJNc: </w:t>
      </w:r>
      <w:r w:rsidRPr="00EB564D">
        <w:rPr>
          <w:b/>
        </w:rPr>
        <w:t>An autophagy assay reveals the ESCRT-III component CHMP2A as a regulator of phagophore closure</w:t>
      </w:r>
      <w:r w:rsidRPr="00EB564D">
        <w:t xml:space="preserve">. 2018, </w:t>
      </w:r>
      <w:r w:rsidRPr="00EB564D">
        <w:rPr>
          <w:b/>
        </w:rPr>
        <w:t>9</w:t>
      </w:r>
      <w:r w:rsidRPr="00EB564D">
        <w:t>(1):2855.</w:t>
      </w:r>
    </w:p>
    <w:p w14:paraId="09BB7BA6" w14:textId="77777777" w:rsidR="00EB564D" w:rsidRPr="00EB564D" w:rsidRDefault="00EB564D" w:rsidP="00EB564D">
      <w:pPr>
        <w:pStyle w:val="EndNoteBibliography"/>
        <w:spacing w:after="0"/>
        <w:ind w:left="720" w:hanging="720"/>
      </w:pPr>
      <w:r w:rsidRPr="00EB564D">
        <w:t>74.</w:t>
      </w:r>
      <w:r w:rsidRPr="00EB564D">
        <w:tab/>
        <w:t xml:space="preserve">Schmit K, Michiels CJFip: </w:t>
      </w:r>
      <w:r w:rsidRPr="00EB564D">
        <w:rPr>
          <w:b/>
        </w:rPr>
        <w:t>TMEM Proteins in Cancer: A Review</w:t>
      </w:r>
      <w:r w:rsidRPr="00EB564D">
        <w:t xml:space="preserve">. 2018, </w:t>
      </w:r>
      <w:r w:rsidRPr="00EB564D">
        <w:rPr>
          <w:b/>
        </w:rPr>
        <w:t>9</w:t>
      </w:r>
      <w:r w:rsidRPr="00EB564D">
        <w:t>.</w:t>
      </w:r>
    </w:p>
    <w:p w14:paraId="51451141" w14:textId="77777777" w:rsidR="00EB564D" w:rsidRPr="00EB564D" w:rsidRDefault="00EB564D" w:rsidP="00EB564D">
      <w:pPr>
        <w:pStyle w:val="EndNoteBibliography"/>
        <w:spacing w:after="0"/>
        <w:ind w:left="720" w:hanging="720"/>
      </w:pPr>
      <w:r w:rsidRPr="00EB564D">
        <w:t>75.</w:t>
      </w:r>
      <w:r w:rsidRPr="00EB564D">
        <w:tab/>
        <w:t xml:space="preserve">He D, Falany CNJDm, disposition: </w:t>
      </w:r>
      <w:r w:rsidRPr="00EB564D">
        <w:rPr>
          <w:b/>
        </w:rPr>
        <w:t>Characterization of proline-serine-rich carboxyl terminus in human sulfotransferase 2B1b: immunogenicity, subcellular localization, kinetic properties, and phosphorylation</w:t>
      </w:r>
      <w:r w:rsidRPr="00EB564D">
        <w:t xml:space="preserve">. 2006, </w:t>
      </w:r>
      <w:r w:rsidRPr="00EB564D">
        <w:rPr>
          <w:b/>
        </w:rPr>
        <w:t>34</w:t>
      </w:r>
      <w:r w:rsidRPr="00EB564D">
        <w:t>(10):1749-1755.</w:t>
      </w:r>
    </w:p>
    <w:p w14:paraId="6562AD9F" w14:textId="77777777" w:rsidR="00EB564D" w:rsidRPr="00EB564D" w:rsidRDefault="00EB564D" w:rsidP="00EB564D">
      <w:pPr>
        <w:pStyle w:val="EndNoteBibliography"/>
        <w:spacing w:after="0"/>
        <w:ind w:left="720" w:hanging="720"/>
      </w:pPr>
      <w:r w:rsidRPr="00EB564D">
        <w:t>76.</w:t>
      </w:r>
      <w:r w:rsidRPr="00EB564D">
        <w:tab/>
        <w:t xml:space="preserve">Liu Y-f, Yang A, Liu W, Wang C, Wang M, Zhang L, Wang D, Dong J-f, Li MJPo: </w:t>
      </w:r>
      <w:r w:rsidRPr="00EB564D">
        <w:rPr>
          <w:b/>
        </w:rPr>
        <w:t>NME2 reduces proliferation, migration and invasion of gastric cancer cells to limit metastasis</w:t>
      </w:r>
      <w:r w:rsidRPr="00EB564D">
        <w:t xml:space="preserve">. 2015, </w:t>
      </w:r>
      <w:r w:rsidRPr="00EB564D">
        <w:rPr>
          <w:b/>
        </w:rPr>
        <w:t>10</w:t>
      </w:r>
      <w:r w:rsidRPr="00EB564D">
        <w:t>(2):e0115968.</w:t>
      </w:r>
    </w:p>
    <w:p w14:paraId="7484E381" w14:textId="77777777" w:rsidR="00EB564D" w:rsidRPr="00EB564D" w:rsidRDefault="00EB564D" w:rsidP="00EB564D">
      <w:pPr>
        <w:pStyle w:val="EndNoteBibliography"/>
        <w:spacing w:after="0"/>
        <w:ind w:left="720" w:hanging="720"/>
      </w:pPr>
      <w:r w:rsidRPr="00EB564D">
        <w:t>77.</w:t>
      </w:r>
      <w:r w:rsidRPr="00EB564D">
        <w:tab/>
        <w:t xml:space="preserve">Pfeffer S, Burbaum L, Unverdorben P, Pech M, Chen Y, Zimmermann R, Beckmann R, Förster FJNc: </w:t>
      </w:r>
      <w:r w:rsidRPr="00EB564D">
        <w:rPr>
          <w:b/>
        </w:rPr>
        <w:t>Structure of the native Sec61 protein-conducting channel</w:t>
      </w:r>
      <w:r w:rsidRPr="00EB564D">
        <w:t xml:space="preserve">. 2015, </w:t>
      </w:r>
      <w:r w:rsidRPr="00EB564D">
        <w:rPr>
          <w:b/>
        </w:rPr>
        <w:t>6</w:t>
      </w:r>
      <w:r w:rsidRPr="00EB564D">
        <w:t>:8403.</w:t>
      </w:r>
    </w:p>
    <w:p w14:paraId="0680FD91" w14:textId="77777777" w:rsidR="00EB564D" w:rsidRPr="00EB564D" w:rsidRDefault="00EB564D" w:rsidP="00EB564D">
      <w:pPr>
        <w:pStyle w:val="EndNoteBibliography"/>
        <w:spacing w:after="0"/>
        <w:ind w:left="720" w:hanging="720"/>
      </w:pPr>
      <w:r w:rsidRPr="00EB564D">
        <w:t>78.</w:t>
      </w:r>
      <w:r w:rsidRPr="00EB564D">
        <w:tab/>
        <w:t xml:space="preserve">Popow J, Jurkin J, Schleiffer A, Martinez JJN: </w:t>
      </w:r>
      <w:r w:rsidRPr="00EB564D">
        <w:rPr>
          <w:b/>
        </w:rPr>
        <w:t>Analysis of orthologous groups reveals archease and DDX1 as tRNA splicing factors</w:t>
      </w:r>
      <w:r w:rsidRPr="00EB564D">
        <w:t xml:space="preserve">. 2014, </w:t>
      </w:r>
      <w:r w:rsidRPr="00EB564D">
        <w:rPr>
          <w:b/>
        </w:rPr>
        <w:t>511</w:t>
      </w:r>
      <w:r w:rsidRPr="00EB564D">
        <w:t>(7507):104.</w:t>
      </w:r>
    </w:p>
    <w:p w14:paraId="1FF3DCCE" w14:textId="77777777" w:rsidR="00EB564D" w:rsidRPr="00EB564D" w:rsidRDefault="00EB564D" w:rsidP="00EB564D">
      <w:pPr>
        <w:pStyle w:val="EndNoteBibliography"/>
        <w:spacing w:after="0"/>
        <w:ind w:left="720" w:hanging="720"/>
      </w:pPr>
      <w:r w:rsidRPr="00EB564D">
        <w:t>79.</w:t>
      </w:r>
      <w:r w:rsidRPr="00EB564D">
        <w:tab/>
        <w:t xml:space="preserve">Zhang Z, Shi Q, Liu Z, Sturgis EM, Spitz MR, Wei QJCE, Biomarkers P: </w:t>
      </w:r>
      <w:r w:rsidRPr="00EB564D">
        <w:rPr>
          <w:b/>
        </w:rPr>
        <w:t>Polymorphisms of methionine synthase and methionine synthase reductase and risk of squamous cell carcinoma of the head and neck: a case-control analysis</w:t>
      </w:r>
      <w:r w:rsidRPr="00EB564D">
        <w:t xml:space="preserve">. 2005, </w:t>
      </w:r>
      <w:r w:rsidRPr="00EB564D">
        <w:rPr>
          <w:b/>
        </w:rPr>
        <w:t>14</w:t>
      </w:r>
      <w:r w:rsidRPr="00EB564D">
        <w:t>(5):1188-1193.</w:t>
      </w:r>
    </w:p>
    <w:p w14:paraId="37625EE1" w14:textId="77777777" w:rsidR="00EB564D" w:rsidRPr="00EB564D" w:rsidRDefault="00EB564D" w:rsidP="00EB564D">
      <w:pPr>
        <w:pStyle w:val="EndNoteBibliography"/>
        <w:spacing w:after="0"/>
        <w:ind w:left="720" w:hanging="720"/>
      </w:pPr>
      <w:r w:rsidRPr="00EB564D">
        <w:t>80.</w:t>
      </w:r>
      <w:r w:rsidRPr="00EB564D">
        <w:tab/>
        <w:t xml:space="preserve">Richnau N, Aspenström PJJoBC: </w:t>
      </w:r>
      <w:r w:rsidRPr="00EB564D">
        <w:rPr>
          <w:b/>
        </w:rPr>
        <w:t>Rich, a rho GTPase-activating protein domain-containing protein involved in signaling by Cdc42 and Rac1</w:t>
      </w:r>
      <w:r w:rsidRPr="00EB564D">
        <w:t xml:space="preserve">. 2001, </w:t>
      </w:r>
      <w:r w:rsidRPr="00EB564D">
        <w:rPr>
          <w:b/>
        </w:rPr>
        <w:t>276</w:t>
      </w:r>
      <w:r w:rsidRPr="00EB564D">
        <w:t>(37):35060-35070.</w:t>
      </w:r>
    </w:p>
    <w:p w14:paraId="5B45CB5F" w14:textId="77777777" w:rsidR="00EB564D" w:rsidRPr="00EB564D" w:rsidRDefault="00EB564D" w:rsidP="00EB564D">
      <w:pPr>
        <w:pStyle w:val="EndNoteBibliography"/>
        <w:spacing w:after="0"/>
        <w:ind w:left="720" w:hanging="720"/>
      </w:pPr>
      <w:r w:rsidRPr="00EB564D">
        <w:t>81.</w:t>
      </w:r>
      <w:r w:rsidRPr="00EB564D">
        <w:tab/>
        <w:t xml:space="preserve">Miura K, Hirai M, Kanai Y, Kurosawa YJG: </w:t>
      </w:r>
      <w:r w:rsidRPr="00EB564D">
        <w:rPr>
          <w:b/>
        </w:rPr>
        <w:t>Organization of the human gene for nucleobindin (NUC) and its chromosomal assignment to 19q13. 2–q13. 4</w:t>
      </w:r>
      <w:r w:rsidRPr="00EB564D">
        <w:t xml:space="preserve">. 1996, </w:t>
      </w:r>
      <w:r w:rsidRPr="00EB564D">
        <w:rPr>
          <w:b/>
        </w:rPr>
        <w:t>34</w:t>
      </w:r>
      <w:r w:rsidRPr="00EB564D">
        <w:t>(2):181-186.</w:t>
      </w:r>
    </w:p>
    <w:p w14:paraId="620061F9" w14:textId="77777777" w:rsidR="00EB564D" w:rsidRPr="00EB564D" w:rsidRDefault="00EB564D" w:rsidP="00EB564D">
      <w:pPr>
        <w:pStyle w:val="EndNoteBibliography"/>
        <w:spacing w:after="0"/>
        <w:ind w:left="720" w:hanging="720"/>
      </w:pPr>
      <w:r w:rsidRPr="00EB564D">
        <w:t>82.</w:t>
      </w:r>
      <w:r w:rsidRPr="00EB564D">
        <w:tab/>
        <w:t xml:space="preserve">Demarchi F, Bertoli C, Copetti T, Eskelinen E-L, Schneider CJA: </w:t>
      </w:r>
      <w:r w:rsidRPr="00EB564D">
        <w:rPr>
          <w:b/>
        </w:rPr>
        <w:t>Calpain as a novel regulator of autophagosome formation</w:t>
      </w:r>
      <w:r w:rsidRPr="00EB564D">
        <w:t xml:space="preserve">. 2007, </w:t>
      </w:r>
      <w:r w:rsidRPr="00EB564D">
        <w:rPr>
          <w:b/>
        </w:rPr>
        <w:t>3</w:t>
      </w:r>
      <w:r w:rsidRPr="00EB564D">
        <w:t>(3):235-237.</w:t>
      </w:r>
    </w:p>
    <w:p w14:paraId="3F9CCBB0" w14:textId="77777777" w:rsidR="00EB564D" w:rsidRPr="00EB564D" w:rsidRDefault="00EB564D" w:rsidP="00EB564D">
      <w:pPr>
        <w:pStyle w:val="EndNoteBibliography"/>
        <w:spacing w:after="0"/>
        <w:ind w:left="720" w:hanging="720"/>
      </w:pPr>
      <w:r w:rsidRPr="00EB564D">
        <w:t>83.</w:t>
      </w:r>
      <w:r w:rsidRPr="00EB564D">
        <w:tab/>
        <w:t xml:space="preserve">Baertling F, Sanchez‐Caballero L, van den Brand M, Fung CW, Chan SS, Wong VN, Hellebrekers D, de Coo I, Smeitink J, Rodenburg RJCg: </w:t>
      </w:r>
      <w:r w:rsidRPr="00EB564D">
        <w:rPr>
          <w:b/>
        </w:rPr>
        <w:t>NDUFA9 point mutations cause a variable mitochondrial complex I assembly defect</w:t>
      </w:r>
      <w:r w:rsidRPr="00EB564D">
        <w:t xml:space="preserve">. 2018, </w:t>
      </w:r>
      <w:r w:rsidRPr="00EB564D">
        <w:rPr>
          <w:b/>
        </w:rPr>
        <w:t>93</w:t>
      </w:r>
      <w:r w:rsidRPr="00EB564D">
        <w:t>(1):111-118.</w:t>
      </w:r>
    </w:p>
    <w:p w14:paraId="73118504" w14:textId="77777777" w:rsidR="00EB564D" w:rsidRPr="00EB564D" w:rsidRDefault="00EB564D" w:rsidP="00EB564D">
      <w:pPr>
        <w:pStyle w:val="EndNoteBibliography"/>
        <w:spacing w:after="0"/>
        <w:ind w:left="720" w:hanging="720"/>
      </w:pPr>
      <w:r w:rsidRPr="00EB564D">
        <w:t>84.</w:t>
      </w:r>
      <w:r w:rsidRPr="00EB564D">
        <w:tab/>
        <w:t xml:space="preserve">Genschik P, Billy E, Swianiewicz M, Filipowicz WJTEJ: </w:t>
      </w:r>
      <w:r w:rsidRPr="00EB564D">
        <w:rPr>
          <w:b/>
        </w:rPr>
        <w:t>The human RNA 3′‐terminal phosphate cyclase is a member of a new family of proteins conserved in Eucarya, Bacteria and Archaea</w:t>
      </w:r>
      <w:r w:rsidRPr="00EB564D">
        <w:t xml:space="preserve">. 1997, </w:t>
      </w:r>
      <w:r w:rsidRPr="00EB564D">
        <w:rPr>
          <w:b/>
        </w:rPr>
        <w:t>16</w:t>
      </w:r>
      <w:r w:rsidRPr="00EB564D">
        <w:t>(10):2955-2967.</w:t>
      </w:r>
    </w:p>
    <w:p w14:paraId="0B3D7636" w14:textId="77777777" w:rsidR="00EB564D" w:rsidRPr="00EB564D" w:rsidRDefault="00EB564D" w:rsidP="00EB564D">
      <w:pPr>
        <w:pStyle w:val="EndNoteBibliography"/>
        <w:spacing w:after="0"/>
        <w:ind w:left="720" w:hanging="720"/>
      </w:pPr>
      <w:r w:rsidRPr="00EB564D">
        <w:t>85.</w:t>
      </w:r>
      <w:r w:rsidRPr="00EB564D">
        <w:tab/>
        <w:t xml:space="preserve">Olive PLJA: </w:t>
      </w:r>
      <w:r w:rsidRPr="00EB564D">
        <w:rPr>
          <w:b/>
        </w:rPr>
        <w:t>Endogenous DNA breaks: γH2AX and the role of telomeres</w:t>
      </w:r>
      <w:r w:rsidRPr="00EB564D">
        <w:t xml:space="preserve">. 2009, </w:t>
      </w:r>
      <w:r w:rsidRPr="00EB564D">
        <w:rPr>
          <w:b/>
        </w:rPr>
        <w:t>1</w:t>
      </w:r>
      <w:r w:rsidRPr="00EB564D">
        <w:t>(2):154.</w:t>
      </w:r>
    </w:p>
    <w:p w14:paraId="7E6EF3CD" w14:textId="77777777" w:rsidR="00EB564D" w:rsidRPr="00EB564D" w:rsidRDefault="00EB564D" w:rsidP="00EB564D">
      <w:pPr>
        <w:pStyle w:val="EndNoteBibliography"/>
        <w:spacing w:after="0"/>
        <w:ind w:left="720" w:hanging="720"/>
      </w:pPr>
      <w:r w:rsidRPr="00EB564D">
        <w:t>86.</w:t>
      </w:r>
      <w:r w:rsidRPr="00EB564D">
        <w:tab/>
        <w:t xml:space="preserve">Deng Y-F, Zhou D-N, Pan Z-Y, Yin P: </w:t>
      </w:r>
      <w:r w:rsidRPr="00EB564D">
        <w:rPr>
          <w:b/>
        </w:rPr>
        <w:t>Aberrant SATB1 expression is associated with Epstein-Barr virus infection, metastasis and survival in human nasopharyngeal cells and endemic nasopharyngeal carcinoma</w:t>
      </w:r>
      <w:r w:rsidRPr="00EB564D">
        <w:t xml:space="preserve">. </w:t>
      </w:r>
      <w:r w:rsidRPr="00EB564D">
        <w:rPr>
          <w:i/>
        </w:rPr>
        <w:t xml:space="preserve">International journal of clinical and experimental pathology </w:t>
      </w:r>
      <w:r w:rsidRPr="00EB564D">
        <w:t xml:space="preserve">2014, </w:t>
      </w:r>
      <w:r w:rsidRPr="00EB564D">
        <w:rPr>
          <w:b/>
        </w:rPr>
        <w:t>7</w:t>
      </w:r>
      <w:r w:rsidRPr="00EB564D">
        <w:t>(5):2454.</w:t>
      </w:r>
    </w:p>
    <w:p w14:paraId="26D7CEE1" w14:textId="77777777" w:rsidR="00EB564D" w:rsidRPr="00EB564D" w:rsidRDefault="00EB564D" w:rsidP="00EB564D">
      <w:pPr>
        <w:pStyle w:val="EndNoteBibliography"/>
        <w:spacing w:after="0"/>
        <w:ind w:left="720" w:hanging="720"/>
      </w:pPr>
      <w:r w:rsidRPr="00EB564D">
        <w:t>87.</w:t>
      </w:r>
      <w:r w:rsidRPr="00EB564D">
        <w:tab/>
        <w:t xml:space="preserve">Chew YC, Adhikary G, Wilson GM, Xu W, Eckert RL: </w:t>
      </w:r>
      <w:r w:rsidRPr="00EB564D">
        <w:rPr>
          <w:b/>
        </w:rPr>
        <w:t>Sulforaphane induction of p21Cip1 cyclin-dependent kinase inhibitor expression requires p53 and Sp1 transcription factors and is p53-dependent</w:t>
      </w:r>
      <w:r w:rsidRPr="00EB564D">
        <w:t xml:space="preserve">. </w:t>
      </w:r>
      <w:r w:rsidRPr="00EB564D">
        <w:rPr>
          <w:i/>
        </w:rPr>
        <w:t xml:space="preserve">Journal of Biological Chemistry </w:t>
      </w:r>
      <w:r w:rsidRPr="00EB564D">
        <w:t xml:space="preserve">2012, </w:t>
      </w:r>
      <w:r w:rsidRPr="00EB564D">
        <w:rPr>
          <w:b/>
        </w:rPr>
        <w:t>287</w:t>
      </w:r>
      <w:r w:rsidRPr="00EB564D">
        <w:t>(20):16168-16178.</w:t>
      </w:r>
    </w:p>
    <w:p w14:paraId="536EDE51" w14:textId="77777777" w:rsidR="00EB564D" w:rsidRPr="00EB564D" w:rsidRDefault="00EB564D" w:rsidP="00EB564D">
      <w:pPr>
        <w:pStyle w:val="EndNoteBibliography"/>
        <w:spacing w:after="0"/>
        <w:ind w:left="720" w:hanging="720"/>
      </w:pPr>
      <w:r w:rsidRPr="00EB564D">
        <w:t>88.</w:t>
      </w:r>
      <w:r w:rsidRPr="00EB564D">
        <w:tab/>
        <w:t xml:space="preserve">Jackson JG, Pereira-Smith OM: </w:t>
      </w:r>
      <w:r w:rsidRPr="00EB564D">
        <w:rPr>
          <w:b/>
        </w:rPr>
        <w:t>p53 is preferentially recruited to the promoters of growth arrest genes p21 and GADD45 during replicative senescence of normal human fibroblasts</w:t>
      </w:r>
      <w:r w:rsidRPr="00EB564D">
        <w:t xml:space="preserve">. </w:t>
      </w:r>
      <w:r w:rsidRPr="00EB564D">
        <w:rPr>
          <w:i/>
        </w:rPr>
        <w:t xml:space="preserve">Cancer research </w:t>
      </w:r>
      <w:r w:rsidRPr="00EB564D">
        <w:t xml:space="preserve">2006, </w:t>
      </w:r>
      <w:r w:rsidRPr="00EB564D">
        <w:rPr>
          <w:b/>
        </w:rPr>
        <w:t>66</w:t>
      </w:r>
      <w:r w:rsidRPr="00EB564D">
        <w:t>(17):8356-8360.</w:t>
      </w:r>
    </w:p>
    <w:p w14:paraId="098DCF7A" w14:textId="77777777" w:rsidR="00EB564D" w:rsidRPr="00EB564D" w:rsidRDefault="00EB564D" w:rsidP="00EB564D">
      <w:pPr>
        <w:pStyle w:val="EndNoteBibliography"/>
        <w:ind w:left="720" w:hanging="720"/>
      </w:pPr>
      <w:r w:rsidRPr="00EB564D">
        <w:t>89.</w:t>
      </w:r>
      <w:r w:rsidRPr="00EB564D">
        <w:tab/>
        <w:t xml:space="preserve">Shankar DB, Cheng JC, Kinjo K, Federman N, Moore TB, Gill A, Rao NP, Landaw EM, Sakamoto KM: </w:t>
      </w:r>
      <w:r w:rsidRPr="00EB564D">
        <w:rPr>
          <w:b/>
        </w:rPr>
        <w:t>The role of CREB as a proto-oncogene in hematopoiesis and in acute myeloid leukemia</w:t>
      </w:r>
      <w:r w:rsidRPr="00EB564D">
        <w:t xml:space="preserve">. </w:t>
      </w:r>
      <w:r w:rsidRPr="00EB564D">
        <w:rPr>
          <w:i/>
        </w:rPr>
        <w:t xml:space="preserve">Cancer cell </w:t>
      </w:r>
      <w:r w:rsidRPr="00EB564D">
        <w:t xml:space="preserve">2005, </w:t>
      </w:r>
      <w:r w:rsidRPr="00EB564D">
        <w:rPr>
          <w:b/>
        </w:rPr>
        <w:t>7</w:t>
      </w:r>
      <w:r w:rsidRPr="00EB564D">
        <w:t>(4):351-362.</w:t>
      </w:r>
    </w:p>
    <w:p w14:paraId="449E7C0F" w14:textId="28B381F8" w:rsidR="003F66A9" w:rsidRDefault="003F66A9">
      <w:r>
        <w:fldChar w:fldCharType="end"/>
      </w:r>
    </w:p>
    <w:sectPr w:rsidR="003F66A9">
      <w:headerReference w:type="default" r:id="rId23"/>
      <w:headerReference w:type="firs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246E8" w14:textId="77777777" w:rsidR="00771493" w:rsidRDefault="00771493" w:rsidP="003F66A9">
      <w:pPr>
        <w:spacing w:after="0" w:line="240" w:lineRule="auto"/>
      </w:pPr>
      <w:r>
        <w:separator/>
      </w:r>
    </w:p>
  </w:endnote>
  <w:endnote w:type="continuationSeparator" w:id="0">
    <w:p w14:paraId="1DEF3A91" w14:textId="77777777" w:rsidR="00771493" w:rsidRDefault="00771493" w:rsidP="003F66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A2730" w14:textId="77777777" w:rsidR="00771493" w:rsidRDefault="00771493" w:rsidP="003F66A9">
      <w:pPr>
        <w:spacing w:after="0" w:line="240" w:lineRule="auto"/>
      </w:pPr>
      <w:r>
        <w:separator/>
      </w:r>
    </w:p>
  </w:footnote>
  <w:footnote w:type="continuationSeparator" w:id="0">
    <w:p w14:paraId="60915A1E" w14:textId="77777777" w:rsidR="00771493" w:rsidRDefault="00771493" w:rsidP="003F66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E2608" w14:textId="2F434744" w:rsidR="000A5039" w:rsidRPr="0026006B" w:rsidRDefault="000A5039" w:rsidP="002A1D01">
    <w:pPr>
      <w:pStyle w:val="Header"/>
      <w:ind w:firstLine="720"/>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E2377" w14:textId="77777777" w:rsidR="000A5039" w:rsidRPr="00682BE1" w:rsidRDefault="000A5039">
    <w:pPr>
      <w:pStyle w:val="Header"/>
      <w:rPr>
        <w:lang w:val="en-GB"/>
      </w:rPr>
    </w:pPr>
    <w:r>
      <w:rPr>
        <w:lang w:val="en-GB"/>
      </w:rPr>
      <w:t>Appendix 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166F3"/>
    <w:multiLevelType w:val="multilevel"/>
    <w:tmpl w:val="E82EBFF8"/>
    <w:lvl w:ilvl="0">
      <w:start w:val="1"/>
      <w:numFmt w:val="decimal"/>
      <w:pStyle w:val="Heading1"/>
      <w:lvlText w:val="%1"/>
      <w:lvlJc w:val="left"/>
      <w:pPr>
        <w:ind w:left="432" w:hanging="432"/>
      </w:pPr>
      <w:rPr>
        <w:rFonts w:hint="default"/>
      </w:rPr>
    </w:lvl>
    <w:lvl w:ilvl="1">
      <w:start w:val="1"/>
      <w:numFmt w:val="decimal"/>
      <w:pStyle w:val="Heading2"/>
      <w:lvlText w:val="%2."/>
      <w:lvlJc w:val="left"/>
      <w:pPr>
        <w:ind w:left="576" w:hanging="576"/>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lvl>
    <w:lvl w:ilvl="3">
      <w:start w:val="1"/>
      <w:numFmt w:val="decimal"/>
      <w:lvlText w:val="3.2.2.%4."/>
      <w:lvlJc w:val="left"/>
      <w:pPr>
        <w:ind w:left="864" w:hanging="864"/>
      </w:pPr>
      <w:rPr>
        <w:rFonts w:hint="default"/>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4401842"/>
    <w:multiLevelType w:val="multilevel"/>
    <w:tmpl w:val="A662B1C6"/>
    <w:lvl w:ilvl="0">
      <w:start w:val="1"/>
      <w:numFmt w:val="decimal"/>
      <w:lvlText w:val="%1."/>
      <w:lvlJc w:val="left"/>
      <w:pPr>
        <w:ind w:left="840" w:hanging="840"/>
      </w:pPr>
      <w:rPr>
        <w:rFonts w:hint="default"/>
      </w:rPr>
    </w:lvl>
    <w:lvl w:ilvl="1">
      <w:start w:val="13"/>
      <w:numFmt w:val="decimal"/>
      <w:lvlText w:val="%1.%2."/>
      <w:lvlJc w:val="left"/>
      <w:pPr>
        <w:ind w:left="840" w:hanging="840"/>
      </w:pPr>
      <w:rPr>
        <w:rFonts w:hint="default"/>
      </w:rPr>
    </w:lvl>
    <w:lvl w:ilvl="2">
      <w:start w:val="1"/>
      <w:numFmt w:val="decimal"/>
      <w:lvlText w:val="%1.%2.%3."/>
      <w:lvlJc w:val="left"/>
      <w:pPr>
        <w:ind w:left="840" w:hanging="840"/>
      </w:pPr>
      <w:rPr>
        <w:rFonts w:hint="default"/>
      </w:rPr>
    </w:lvl>
    <w:lvl w:ilvl="3">
      <w:start w:val="3"/>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BBE06A6"/>
    <w:multiLevelType w:val="hybridMultilevel"/>
    <w:tmpl w:val="48347D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5A2C5C"/>
    <w:multiLevelType w:val="multilevel"/>
    <w:tmpl w:val="0C9074A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1F42BAE"/>
    <w:multiLevelType w:val="hybridMultilevel"/>
    <w:tmpl w:val="FFFAE2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D2F6AD7"/>
    <w:multiLevelType w:val="hybridMultilevel"/>
    <w:tmpl w:val="8166A24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3EB14A3D"/>
    <w:multiLevelType w:val="hybridMultilevel"/>
    <w:tmpl w:val="BB80AB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EFD297D"/>
    <w:multiLevelType w:val="multilevel"/>
    <w:tmpl w:val="B4D87A54"/>
    <w:lvl w:ilvl="0">
      <w:start w:val="6"/>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2075637"/>
    <w:multiLevelType w:val="hybridMultilevel"/>
    <w:tmpl w:val="787004A2"/>
    <w:lvl w:ilvl="0" w:tplc="1C090001">
      <w:start w:val="1"/>
      <w:numFmt w:val="bullet"/>
      <w:pStyle w:val="TOCHeading"/>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42EB7192"/>
    <w:multiLevelType w:val="hybridMultilevel"/>
    <w:tmpl w:val="8620FF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5B9237B4"/>
    <w:multiLevelType w:val="hybridMultilevel"/>
    <w:tmpl w:val="7436D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BB6513"/>
    <w:multiLevelType w:val="multilevel"/>
    <w:tmpl w:val="CCEAEC4C"/>
    <w:lvl w:ilvl="0">
      <w:start w:val="3"/>
      <w:numFmt w:val="decimal"/>
      <w:lvlText w:val="%1."/>
      <w:lvlJc w:val="left"/>
      <w:pPr>
        <w:ind w:left="840" w:hanging="840"/>
      </w:pPr>
      <w:rPr>
        <w:rFonts w:hint="default"/>
      </w:rPr>
    </w:lvl>
    <w:lvl w:ilvl="1">
      <w:start w:val="2"/>
      <w:numFmt w:val="decimal"/>
      <w:lvlText w:val="%1.%2."/>
      <w:lvlJc w:val="left"/>
      <w:pPr>
        <w:ind w:left="840" w:hanging="840"/>
      </w:pPr>
      <w:rPr>
        <w:rFonts w:hint="default"/>
      </w:rPr>
    </w:lvl>
    <w:lvl w:ilvl="2">
      <w:start w:val="10"/>
      <w:numFmt w:val="decimal"/>
      <w:lvlText w:val="%1.%2.%3."/>
      <w:lvlJc w:val="left"/>
      <w:pPr>
        <w:ind w:left="840" w:hanging="840"/>
      </w:pPr>
      <w:rPr>
        <w:rFonts w:hint="default"/>
      </w:rPr>
    </w:lvl>
    <w:lvl w:ilvl="3">
      <w:start w:val="3"/>
      <w:numFmt w:val="decimal"/>
      <w:lvlText w:val="%1.%2.%3.%4."/>
      <w:lvlJc w:val="left"/>
      <w:pPr>
        <w:ind w:left="840" w:hanging="8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BC55695"/>
    <w:multiLevelType w:val="hybridMultilevel"/>
    <w:tmpl w:val="A50C4A1A"/>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13" w15:restartNumberingAfterBreak="0">
    <w:nsid w:val="6BF971CF"/>
    <w:multiLevelType w:val="multilevel"/>
    <w:tmpl w:val="B2F041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DD31326"/>
    <w:multiLevelType w:val="hybridMultilevel"/>
    <w:tmpl w:val="78D28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2C23BEE"/>
    <w:multiLevelType w:val="multilevel"/>
    <w:tmpl w:val="985A340C"/>
    <w:lvl w:ilvl="0">
      <w:start w:val="3"/>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sz w:val="24"/>
        <w:szCs w:val="24"/>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6334941"/>
    <w:multiLevelType w:val="multilevel"/>
    <w:tmpl w:val="F806959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751252F"/>
    <w:multiLevelType w:val="multilevel"/>
    <w:tmpl w:val="4B1CE4D2"/>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8496AB3"/>
    <w:multiLevelType w:val="hybridMultilevel"/>
    <w:tmpl w:val="3822F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CF7C0A"/>
    <w:multiLevelType w:val="hybridMultilevel"/>
    <w:tmpl w:val="B5FC2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C3A11D7"/>
    <w:multiLevelType w:val="multilevel"/>
    <w:tmpl w:val="27A688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DBF5231"/>
    <w:multiLevelType w:val="multilevel"/>
    <w:tmpl w:val="C2A852D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4"/>
  </w:num>
  <w:num w:numId="3">
    <w:abstractNumId w:val="8"/>
  </w:num>
  <w:num w:numId="4">
    <w:abstractNumId w:val="6"/>
  </w:num>
  <w:num w:numId="5">
    <w:abstractNumId w:val="12"/>
  </w:num>
  <w:num w:numId="6">
    <w:abstractNumId w:val="9"/>
  </w:num>
  <w:num w:numId="7">
    <w:abstractNumId w:val="10"/>
  </w:num>
  <w:num w:numId="8">
    <w:abstractNumId w:val="5"/>
  </w:num>
  <w:num w:numId="9">
    <w:abstractNumId w:val="18"/>
  </w:num>
  <w:num w:numId="10">
    <w:abstractNumId w:val="3"/>
  </w:num>
  <w:num w:numId="11">
    <w:abstractNumId w:val="16"/>
  </w:num>
  <w:num w:numId="12">
    <w:abstractNumId w:val="15"/>
  </w:num>
  <w:num w:numId="13">
    <w:abstractNumId w:val="1"/>
  </w:num>
  <w:num w:numId="14">
    <w:abstractNumId w:val="21"/>
  </w:num>
  <w:num w:numId="15">
    <w:abstractNumId w:val="17"/>
  </w:num>
  <w:num w:numId="16">
    <w:abstractNumId w:val="11"/>
  </w:num>
  <w:num w:numId="17">
    <w:abstractNumId w:val="19"/>
  </w:num>
  <w:num w:numId="18">
    <w:abstractNumId w:val="20"/>
  </w:num>
  <w:num w:numId="19">
    <w:abstractNumId w:val="7"/>
  </w:num>
  <w:num w:numId="20">
    <w:abstractNumId w:val="13"/>
  </w:num>
  <w:num w:numId="21">
    <w:abstractNumId w:val="2"/>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5z29xvs2eredpexa9rxefa6fdef55x99zs9&quot;&gt;My EndNote Library-Converted&lt;record-ids&gt;&lt;item&gt;319&lt;/item&gt;&lt;item&gt;340&lt;/item&gt;&lt;item&gt;341&lt;/item&gt;&lt;item&gt;342&lt;/item&gt;&lt;item&gt;343&lt;/item&gt;&lt;item&gt;344&lt;/item&gt;&lt;item&gt;345&lt;/item&gt;&lt;item&gt;346&lt;/item&gt;&lt;item&gt;347&lt;/item&gt;&lt;item&gt;352&lt;/item&gt;&lt;item&gt;360&lt;/item&gt;&lt;item&gt;362&lt;/item&gt;&lt;item&gt;363&lt;/item&gt;&lt;item&gt;436&lt;/item&gt;&lt;item&gt;439&lt;/item&gt;&lt;item&gt;441&lt;/item&gt;&lt;item&gt;444&lt;/item&gt;&lt;item&gt;449&lt;/item&gt;&lt;item&gt;457&lt;/item&gt;&lt;item&gt;464&lt;/item&gt;&lt;item&gt;469&lt;/item&gt;&lt;item&gt;472&lt;/item&gt;&lt;item&gt;473&lt;/item&gt;&lt;item&gt;476&lt;/item&gt;&lt;item&gt;544&lt;/item&gt;&lt;item&gt;545&lt;/item&gt;&lt;item&gt;546&lt;/item&gt;&lt;item&gt;547&lt;/item&gt;&lt;item&gt;548&lt;/item&gt;&lt;item&gt;549&lt;/item&gt;&lt;item&gt;550&lt;/item&gt;&lt;item&gt;551&lt;/item&gt;&lt;item&gt;552&lt;/item&gt;&lt;item&gt;553&lt;/item&gt;&lt;item&gt;554&lt;/item&gt;&lt;item&gt;555&lt;/item&gt;&lt;item&gt;556&lt;/item&gt;&lt;item&gt;557&lt;/item&gt;&lt;item&gt;558&lt;/item&gt;&lt;item&gt;559&lt;/item&gt;&lt;item&gt;560&lt;/item&gt;&lt;item&gt;561&lt;/item&gt;&lt;item&gt;562&lt;/item&gt;&lt;item&gt;563&lt;/item&gt;&lt;item&gt;565&lt;/item&gt;&lt;item&gt;566&lt;/item&gt;&lt;item&gt;567&lt;/item&gt;&lt;item&gt;569&lt;/item&gt;&lt;item&gt;570&lt;/item&gt;&lt;item&gt;572&lt;/item&gt;&lt;item&gt;573&lt;/item&gt;&lt;item&gt;574&lt;/item&gt;&lt;item&gt;575&lt;/item&gt;&lt;item&gt;576&lt;/item&gt;&lt;item&gt;577&lt;/item&gt;&lt;item&gt;578&lt;/item&gt;&lt;item&gt;579&lt;/item&gt;&lt;item&gt;580&lt;/item&gt;&lt;item&gt;581&lt;/item&gt;&lt;item&gt;582&lt;/item&gt;&lt;item&gt;583&lt;/item&gt;&lt;item&gt;584&lt;/item&gt;&lt;item&gt;585&lt;/item&gt;&lt;item&gt;586&lt;/item&gt;&lt;item&gt;587&lt;/item&gt;&lt;item&gt;588&lt;/item&gt;&lt;item&gt;589&lt;/item&gt;&lt;item&gt;590&lt;/item&gt;&lt;item&gt;591&lt;/item&gt;&lt;item&gt;592&lt;/item&gt;&lt;item&gt;593&lt;/item&gt;&lt;item&gt;594&lt;/item&gt;&lt;item&gt;595&lt;/item&gt;&lt;item&gt;596&lt;/item&gt;&lt;item&gt;597&lt;/item&gt;&lt;item&gt;598&lt;/item&gt;&lt;item&gt;599&lt;/item&gt;&lt;item&gt;600&lt;/item&gt;&lt;item&gt;601&lt;/item&gt;&lt;item&gt;602&lt;/item&gt;&lt;item&gt;603&lt;/item&gt;&lt;item&gt;604&lt;/item&gt;&lt;item&gt;605&lt;/item&gt;&lt;/record-ids&gt;&lt;/item&gt;&lt;/Libraries&gt;"/>
  </w:docVars>
  <w:rsids>
    <w:rsidRoot w:val="003F66A9"/>
    <w:rsid w:val="00092E7A"/>
    <w:rsid w:val="000A4174"/>
    <w:rsid w:val="000A5039"/>
    <w:rsid w:val="00171ABA"/>
    <w:rsid w:val="001B1954"/>
    <w:rsid w:val="001C6A7C"/>
    <w:rsid w:val="001D7F7E"/>
    <w:rsid w:val="00270C99"/>
    <w:rsid w:val="002A1D01"/>
    <w:rsid w:val="002B7B7B"/>
    <w:rsid w:val="00393E10"/>
    <w:rsid w:val="003F66A9"/>
    <w:rsid w:val="004055EB"/>
    <w:rsid w:val="00481117"/>
    <w:rsid w:val="00490636"/>
    <w:rsid w:val="004A3F52"/>
    <w:rsid w:val="004F1DCD"/>
    <w:rsid w:val="005A4495"/>
    <w:rsid w:val="006405FC"/>
    <w:rsid w:val="00655CDA"/>
    <w:rsid w:val="00656DF4"/>
    <w:rsid w:val="00771493"/>
    <w:rsid w:val="007A346B"/>
    <w:rsid w:val="007E52AA"/>
    <w:rsid w:val="00855789"/>
    <w:rsid w:val="009A050D"/>
    <w:rsid w:val="009B2E92"/>
    <w:rsid w:val="009D1360"/>
    <w:rsid w:val="00A56D8C"/>
    <w:rsid w:val="00B544B3"/>
    <w:rsid w:val="00BD12B3"/>
    <w:rsid w:val="00CB11EB"/>
    <w:rsid w:val="00D324E4"/>
    <w:rsid w:val="00E21F84"/>
    <w:rsid w:val="00EB564D"/>
    <w:rsid w:val="00F56A7D"/>
    <w:rsid w:val="00F605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A434F"/>
  <w15:chartTrackingRefBased/>
  <w15:docId w15:val="{730BC4F8-2AD0-474B-BC2B-E33CFB4F7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66A9"/>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ListParagraph"/>
    <w:next w:val="Normal"/>
    <w:link w:val="Heading2Char"/>
    <w:uiPriority w:val="9"/>
    <w:unhideWhenUsed/>
    <w:qFormat/>
    <w:rsid w:val="003F66A9"/>
    <w:pPr>
      <w:numPr>
        <w:ilvl w:val="1"/>
        <w:numId w:val="1"/>
      </w:numPr>
      <w:outlineLvl w:val="1"/>
    </w:pPr>
    <w:rPr>
      <w:rFonts w:ascii="Times New Roman" w:hAnsi="Times New Roman" w:cs="Times New Roman"/>
      <w:b/>
      <w:sz w:val="24"/>
      <w:szCs w:val="24"/>
    </w:rPr>
  </w:style>
  <w:style w:type="paragraph" w:styleId="Heading3">
    <w:name w:val="heading 3"/>
    <w:basedOn w:val="ListParagraph"/>
    <w:link w:val="Heading3Char"/>
    <w:uiPriority w:val="9"/>
    <w:qFormat/>
    <w:rsid w:val="003F66A9"/>
    <w:pPr>
      <w:numPr>
        <w:ilvl w:val="2"/>
        <w:numId w:val="1"/>
      </w:numPr>
      <w:tabs>
        <w:tab w:val="num" w:pos="360"/>
      </w:tabs>
      <w:ind w:firstLine="0"/>
      <w:outlineLvl w:val="2"/>
    </w:pPr>
    <w:rPr>
      <w:rFonts w:ascii="Times New Roman" w:hAnsi="Times New Roman" w:cs="Times New Roman"/>
      <w:b/>
      <w:sz w:val="24"/>
      <w:szCs w:val="24"/>
    </w:rPr>
  </w:style>
  <w:style w:type="paragraph" w:styleId="Heading4">
    <w:name w:val="heading 4"/>
    <w:basedOn w:val="Normal"/>
    <w:next w:val="Normal"/>
    <w:link w:val="Heading4Char"/>
    <w:uiPriority w:val="9"/>
    <w:unhideWhenUsed/>
    <w:qFormat/>
    <w:rsid w:val="002A1D01"/>
    <w:pPr>
      <w:keepNext/>
      <w:keepLines/>
      <w:spacing w:before="40" w:after="0"/>
      <w:outlineLvl w:val="3"/>
    </w:pPr>
    <w:rPr>
      <w:rFonts w:ascii="Times New Roman" w:eastAsiaTheme="majorEastAsia" w:hAnsi="Times New Roman" w:cstheme="majorBidi"/>
      <w:b/>
      <w:iCs/>
      <w:color w:val="000000" w:themeColor="text1"/>
      <w:sz w:val="24"/>
      <w:lang w:val="en-US"/>
    </w:rPr>
  </w:style>
  <w:style w:type="paragraph" w:styleId="Heading5">
    <w:name w:val="heading 5"/>
    <w:basedOn w:val="Normal"/>
    <w:next w:val="Normal"/>
    <w:link w:val="Heading5Char"/>
    <w:uiPriority w:val="9"/>
    <w:unhideWhenUsed/>
    <w:qFormat/>
    <w:rsid w:val="003F66A9"/>
    <w:pPr>
      <w:keepNext/>
      <w:keepLines/>
      <w:numPr>
        <w:ilvl w:val="4"/>
        <w:numId w:val="1"/>
      </w:numPr>
      <w:spacing w:before="40" w:after="0"/>
      <w:outlineLvl w:val="4"/>
    </w:pPr>
    <w:rPr>
      <w:rFonts w:ascii="Times New Roman" w:eastAsiaTheme="majorEastAsia" w:hAnsi="Times New Roman" w:cstheme="majorBidi"/>
      <w:b/>
      <w:color w:val="000000" w:themeColor="text1"/>
      <w:sz w:val="24"/>
      <w:lang w:val="en-US"/>
    </w:rPr>
  </w:style>
  <w:style w:type="paragraph" w:styleId="Heading6">
    <w:name w:val="heading 6"/>
    <w:basedOn w:val="Normal"/>
    <w:next w:val="Normal"/>
    <w:link w:val="Heading6Char"/>
    <w:uiPriority w:val="9"/>
    <w:unhideWhenUsed/>
    <w:qFormat/>
    <w:rsid w:val="003F66A9"/>
    <w:pPr>
      <w:keepNext/>
      <w:keepLines/>
      <w:numPr>
        <w:ilvl w:val="5"/>
        <w:numId w:val="1"/>
      </w:numPr>
      <w:spacing w:before="40" w:after="0"/>
      <w:outlineLvl w:val="5"/>
    </w:pPr>
    <w:rPr>
      <w:rFonts w:ascii="Times New Roman" w:eastAsiaTheme="majorEastAsia" w:hAnsi="Times New Roman" w:cstheme="majorBidi"/>
      <w:b/>
      <w:color w:val="000000" w:themeColor="text1"/>
      <w:sz w:val="24"/>
      <w:lang w:val="en-US"/>
    </w:rPr>
  </w:style>
  <w:style w:type="paragraph" w:styleId="Heading7">
    <w:name w:val="heading 7"/>
    <w:basedOn w:val="Normal"/>
    <w:next w:val="Normal"/>
    <w:link w:val="Heading7Char"/>
    <w:uiPriority w:val="9"/>
    <w:semiHidden/>
    <w:unhideWhenUsed/>
    <w:qFormat/>
    <w:rsid w:val="003F66A9"/>
    <w:pPr>
      <w:keepNext/>
      <w:keepLines/>
      <w:numPr>
        <w:ilvl w:val="6"/>
        <w:numId w:val="1"/>
      </w:numPr>
      <w:spacing w:before="40" w:after="0"/>
      <w:outlineLvl w:val="6"/>
    </w:pPr>
    <w:rPr>
      <w:rFonts w:asciiTheme="majorHAnsi" w:eastAsiaTheme="majorEastAsia" w:hAnsiTheme="majorHAnsi" w:cstheme="majorBidi"/>
      <w:i/>
      <w:iCs/>
      <w:color w:val="1F3763" w:themeColor="accent1" w:themeShade="7F"/>
      <w:lang w:val="en-US"/>
    </w:rPr>
  </w:style>
  <w:style w:type="paragraph" w:styleId="Heading8">
    <w:name w:val="heading 8"/>
    <w:basedOn w:val="Normal"/>
    <w:next w:val="Normal"/>
    <w:link w:val="Heading8Char"/>
    <w:uiPriority w:val="9"/>
    <w:semiHidden/>
    <w:unhideWhenUsed/>
    <w:qFormat/>
    <w:rsid w:val="003F66A9"/>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lang w:val="en-US"/>
    </w:rPr>
  </w:style>
  <w:style w:type="paragraph" w:styleId="Heading9">
    <w:name w:val="heading 9"/>
    <w:basedOn w:val="Normal"/>
    <w:next w:val="Normal"/>
    <w:link w:val="Heading9Char"/>
    <w:uiPriority w:val="9"/>
    <w:semiHidden/>
    <w:unhideWhenUsed/>
    <w:qFormat/>
    <w:rsid w:val="003F66A9"/>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66A9"/>
    <w:rPr>
      <w:rFonts w:asciiTheme="majorHAnsi" w:eastAsiaTheme="majorEastAsia" w:hAnsiTheme="majorHAnsi" w:cstheme="majorBidi"/>
      <w:color w:val="2F5496" w:themeColor="accent1" w:themeShade="BF"/>
      <w:sz w:val="32"/>
      <w:szCs w:val="32"/>
      <w:lang w:val="en-US"/>
    </w:rPr>
  </w:style>
  <w:style w:type="paragraph" w:styleId="ListParagraph">
    <w:name w:val="List Paragraph"/>
    <w:basedOn w:val="Normal"/>
    <w:link w:val="ListParagraphChar"/>
    <w:uiPriority w:val="34"/>
    <w:qFormat/>
    <w:rsid w:val="003F66A9"/>
    <w:pPr>
      <w:ind w:left="720"/>
      <w:contextualSpacing/>
    </w:pPr>
    <w:rPr>
      <w:lang w:val="en-ZA"/>
    </w:rPr>
  </w:style>
  <w:style w:type="character" w:customStyle="1" w:styleId="ListParagraphChar">
    <w:name w:val="List Paragraph Char"/>
    <w:basedOn w:val="DefaultParagraphFont"/>
    <w:link w:val="ListParagraph"/>
    <w:uiPriority w:val="34"/>
    <w:rsid w:val="003F66A9"/>
    <w:rPr>
      <w:lang w:val="en-ZA"/>
    </w:rPr>
  </w:style>
  <w:style w:type="character" w:customStyle="1" w:styleId="Heading2Char">
    <w:name w:val="Heading 2 Char"/>
    <w:basedOn w:val="DefaultParagraphFont"/>
    <w:link w:val="Heading2"/>
    <w:uiPriority w:val="9"/>
    <w:rsid w:val="003F66A9"/>
    <w:rPr>
      <w:rFonts w:ascii="Times New Roman" w:hAnsi="Times New Roman" w:cs="Times New Roman"/>
      <w:b/>
      <w:sz w:val="24"/>
      <w:szCs w:val="24"/>
      <w:lang w:val="en-ZA"/>
    </w:rPr>
  </w:style>
  <w:style w:type="character" w:customStyle="1" w:styleId="Heading3Char">
    <w:name w:val="Heading 3 Char"/>
    <w:basedOn w:val="DefaultParagraphFont"/>
    <w:link w:val="Heading3"/>
    <w:uiPriority w:val="9"/>
    <w:rsid w:val="003F66A9"/>
    <w:rPr>
      <w:rFonts w:ascii="Times New Roman" w:hAnsi="Times New Roman" w:cs="Times New Roman"/>
      <w:b/>
      <w:sz w:val="24"/>
      <w:szCs w:val="24"/>
      <w:lang w:val="en-ZA"/>
    </w:rPr>
  </w:style>
  <w:style w:type="character" w:customStyle="1" w:styleId="Heading4Char">
    <w:name w:val="Heading 4 Char"/>
    <w:basedOn w:val="DefaultParagraphFont"/>
    <w:link w:val="Heading4"/>
    <w:uiPriority w:val="9"/>
    <w:rsid w:val="002A1D01"/>
    <w:rPr>
      <w:rFonts w:ascii="Times New Roman" w:eastAsiaTheme="majorEastAsia" w:hAnsi="Times New Roman" w:cstheme="majorBidi"/>
      <w:b/>
      <w:iCs/>
      <w:color w:val="000000" w:themeColor="text1"/>
      <w:sz w:val="24"/>
      <w:lang w:val="en-US"/>
    </w:rPr>
  </w:style>
  <w:style w:type="character" w:customStyle="1" w:styleId="Heading5Char">
    <w:name w:val="Heading 5 Char"/>
    <w:basedOn w:val="DefaultParagraphFont"/>
    <w:link w:val="Heading5"/>
    <w:uiPriority w:val="9"/>
    <w:rsid w:val="003F66A9"/>
    <w:rPr>
      <w:rFonts w:ascii="Times New Roman" w:eastAsiaTheme="majorEastAsia" w:hAnsi="Times New Roman" w:cstheme="majorBidi"/>
      <w:b/>
      <w:color w:val="000000" w:themeColor="text1"/>
      <w:sz w:val="24"/>
      <w:lang w:val="en-US"/>
    </w:rPr>
  </w:style>
  <w:style w:type="character" w:customStyle="1" w:styleId="Heading6Char">
    <w:name w:val="Heading 6 Char"/>
    <w:basedOn w:val="DefaultParagraphFont"/>
    <w:link w:val="Heading6"/>
    <w:uiPriority w:val="9"/>
    <w:rsid w:val="003F66A9"/>
    <w:rPr>
      <w:rFonts w:ascii="Times New Roman" w:eastAsiaTheme="majorEastAsia" w:hAnsi="Times New Roman" w:cstheme="majorBidi"/>
      <w:b/>
      <w:color w:val="000000" w:themeColor="text1"/>
      <w:sz w:val="24"/>
      <w:lang w:val="en-US"/>
    </w:rPr>
  </w:style>
  <w:style w:type="character" w:customStyle="1" w:styleId="Heading7Char">
    <w:name w:val="Heading 7 Char"/>
    <w:basedOn w:val="DefaultParagraphFont"/>
    <w:link w:val="Heading7"/>
    <w:uiPriority w:val="9"/>
    <w:semiHidden/>
    <w:rsid w:val="003F66A9"/>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semiHidden/>
    <w:rsid w:val="003F66A9"/>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3F66A9"/>
    <w:rPr>
      <w:rFonts w:asciiTheme="majorHAnsi" w:eastAsiaTheme="majorEastAsia" w:hAnsiTheme="majorHAnsi" w:cstheme="majorBidi"/>
      <w:i/>
      <w:iCs/>
      <w:color w:val="272727" w:themeColor="text1" w:themeTint="D8"/>
      <w:sz w:val="21"/>
      <w:szCs w:val="21"/>
      <w:lang w:val="en-US"/>
    </w:rPr>
  </w:style>
  <w:style w:type="paragraph" w:customStyle="1" w:styleId="Default">
    <w:name w:val="Default"/>
    <w:link w:val="DefaultChar"/>
    <w:rsid w:val="003F66A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DefaultChar">
    <w:name w:val="Default Char"/>
    <w:basedOn w:val="DefaultParagraphFont"/>
    <w:link w:val="Default"/>
    <w:rsid w:val="003F66A9"/>
    <w:rPr>
      <w:rFonts w:ascii="Times New Roman" w:hAnsi="Times New Roman" w:cs="Times New Roman"/>
      <w:color w:val="000000"/>
      <w:sz w:val="24"/>
      <w:szCs w:val="24"/>
    </w:rPr>
  </w:style>
  <w:style w:type="table" w:styleId="TableGrid">
    <w:name w:val="Table Grid"/>
    <w:basedOn w:val="TableNormal"/>
    <w:uiPriority w:val="39"/>
    <w:rsid w:val="003F66A9"/>
    <w:pPr>
      <w:spacing w:after="0" w:line="240" w:lineRule="auto"/>
    </w:pPr>
    <w:rPr>
      <w:rFonts w:eastAsiaTheme="minorEastAsia"/>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3F66A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F66A9"/>
    <w:rPr>
      <w:rFonts w:ascii="Calibri" w:hAnsi="Calibri" w:cs="Calibri"/>
      <w:noProof/>
      <w:lang w:val="en-US"/>
    </w:rPr>
  </w:style>
  <w:style w:type="paragraph" w:customStyle="1" w:styleId="EndNoteBibliography">
    <w:name w:val="EndNote Bibliography"/>
    <w:basedOn w:val="Normal"/>
    <w:link w:val="EndNoteBibliographyChar"/>
    <w:rsid w:val="003F66A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F66A9"/>
    <w:rPr>
      <w:rFonts w:ascii="Calibri" w:hAnsi="Calibri" w:cs="Calibri"/>
      <w:noProof/>
      <w:lang w:val="en-US"/>
    </w:rPr>
  </w:style>
  <w:style w:type="paragraph" w:customStyle="1" w:styleId="Style2">
    <w:name w:val="Style2"/>
    <w:basedOn w:val="Heading2"/>
    <w:link w:val="Style2Char"/>
    <w:qFormat/>
    <w:rsid w:val="003F66A9"/>
    <w:pPr>
      <w:ind w:left="720" w:hanging="720"/>
    </w:pPr>
  </w:style>
  <w:style w:type="character" w:customStyle="1" w:styleId="Style2Char">
    <w:name w:val="Style2 Char"/>
    <w:basedOn w:val="DefaultParagraphFont"/>
    <w:link w:val="Style2"/>
    <w:rsid w:val="003F66A9"/>
    <w:rPr>
      <w:rFonts w:ascii="Times New Roman" w:hAnsi="Times New Roman" w:cs="Times New Roman"/>
      <w:b/>
      <w:sz w:val="24"/>
      <w:szCs w:val="24"/>
      <w:lang w:val="en-ZA"/>
    </w:rPr>
  </w:style>
  <w:style w:type="paragraph" w:styleId="Header">
    <w:name w:val="header"/>
    <w:basedOn w:val="Normal"/>
    <w:link w:val="HeaderChar"/>
    <w:uiPriority w:val="99"/>
    <w:unhideWhenUsed/>
    <w:rsid w:val="003F66A9"/>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3F66A9"/>
    <w:rPr>
      <w:lang w:val="en-US"/>
    </w:rPr>
  </w:style>
  <w:style w:type="paragraph" w:styleId="Footer">
    <w:name w:val="footer"/>
    <w:basedOn w:val="Normal"/>
    <w:link w:val="FooterChar"/>
    <w:uiPriority w:val="99"/>
    <w:unhideWhenUsed/>
    <w:rsid w:val="003F66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66A9"/>
  </w:style>
  <w:style w:type="character" w:customStyle="1" w:styleId="BalloonTextChar">
    <w:name w:val="Balloon Text Char"/>
    <w:basedOn w:val="DefaultParagraphFont"/>
    <w:link w:val="BalloonText"/>
    <w:uiPriority w:val="99"/>
    <w:semiHidden/>
    <w:rsid w:val="002A1D01"/>
    <w:rPr>
      <w:rFonts w:ascii="Segoe UI" w:hAnsi="Segoe UI" w:cs="Segoe UI"/>
      <w:sz w:val="18"/>
      <w:szCs w:val="18"/>
      <w:lang w:val="en-US"/>
    </w:rPr>
  </w:style>
  <w:style w:type="paragraph" w:styleId="BalloonText">
    <w:name w:val="Balloon Text"/>
    <w:basedOn w:val="Normal"/>
    <w:link w:val="BalloonTextChar"/>
    <w:uiPriority w:val="99"/>
    <w:semiHidden/>
    <w:unhideWhenUsed/>
    <w:rsid w:val="002A1D01"/>
    <w:pPr>
      <w:spacing w:after="0" w:line="240" w:lineRule="auto"/>
    </w:pPr>
    <w:rPr>
      <w:rFonts w:ascii="Segoe UI" w:hAnsi="Segoe UI" w:cs="Segoe UI"/>
      <w:sz w:val="18"/>
      <w:szCs w:val="18"/>
      <w:lang w:val="en-US"/>
    </w:rPr>
  </w:style>
  <w:style w:type="paragraph" w:customStyle="1" w:styleId="Body">
    <w:name w:val="Body"/>
    <w:link w:val="BodyChar"/>
    <w:rsid w:val="002A1D01"/>
    <w:pPr>
      <w:pBdr>
        <w:top w:val="nil"/>
        <w:left w:val="nil"/>
        <w:bottom w:val="nil"/>
        <w:right w:val="nil"/>
        <w:between w:val="nil"/>
        <w:bar w:val="nil"/>
      </w:pBdr>
    </w:pPr>
    <w:rPr>
      <w:rFonts w:ascii="Calibri" w:eastAsia="Calibri" w:hAnsi="Calibri" w:cs="Calibri"/>
      <w:color w:val="000000"/>
      <w:u w:color="000000"/>
      <w:bdr w:val="nil"/>
      <w:lang w:val="fr-FR" w:eastAsia="en-ZA"/>
    </w:rPr>
  </w:style>
  <w:style w:type="character" w:customStyle="1" w:styleId="BodyChar">
    <w:name w:val="Body Char"/>
    <w:basedOn w:val="DefaultParagraphFont"/>
    <w:link w:val="Body"/>
    <w:rsid w:val="002A1D01"/>
    <w:rPr>
      <w:rFonts w:ascii="Calibri" w:eastAsia="Calibri" w:hAnsi="Calibri" w:cs="Calibri"/>
      <w:color w:val="000000"/>
      <w:u w:color="000000"/>
      <w:bdr w:val="nil"/>
      <w:lang w:val="fr-FR" w:eastAsia="en-ZA"/>
    </w:rPr>
  </w:style>
  <w:style w:type="character" w:styleId="Emphasis">
    <w:name w:val="Emphasis"/>
    <w:basedOn w:val="DefaultParagraphFont"/>
    <w:uiPriority w:val="20"/>
    <w:qFormat/>
    <w:rsid w:val="002A1D01"/>
    <w:rPr>
      <w:i/>
      <w:iCs/>
    </w:rPr>
  </w:style>
  <w:style w:type="character" w:styleId="Strong">
    <w:name w:val="Strong"/>
    <w:basedOn w:val="DefaultParagraphFont"/>
    <w:uiPriority w:val="22"/>
    <w:qFormat/>
    <w:rsid w:val="002A1D01"/>
    <w:rPr>
      <w:b/>
      <w:bCs/>
    </w:rPr>
  </w:style>
  <w:style w:type="paragraph" w:styleId="TOCHeading">
    <w:name w:val="TOC Heading"/>
    <w:basedOn w:val="Heading1"/>
    <w:next w:val="Normal"/>
    <w:uiPriority w:val="39"/>
    <w:unhideWhenUsed/>
    <w:qFormat/>
    <w:rsid w:val="002A1D01"/>
    <w:pPr>
      <w:numPr>
        <w:numId w:val="3"/>
      </w:numPr>
      <w:outlineLvl w:val="9"/>
    </w:pPr>
  </w:style>
  <w:style w:type="paragraph" w:customStyle="1" w:styleId="Style1">
    <w:name w:val="Style1"/>
    <w:basedOn w:val="Default"/>
    <w:link w:val="Style1Char"/>
    <w:qFormat/>
    <w:rsid w:val="002A1D01"/>
    <w:pPr>
      <w:jc w:val="both"/>
    </w:pPr>
    <w:rPr>
      <w:b/>
      <w:bCs/>
    </w:rPr>
  </w:style>
  <w:style w:type="character" w:customStyle="1" w:styleId="Style1Char">
    <w:name w:val="Style1 Char"/>
    <w:basedOn w:val="DefaultChar"/>
    <w:link w:val="Style1"/>
    <w:rsid w:val="002A1D01"/>
    <w:rPr>
      <w:rFonts w:ascii="Times New Roman" w:hAnsi="Times New Roman" w:cs="Times New Roman"/>
      <w:b/>
      <w:bCs/>
      <w:color w:val="000000"/>
      <w:sz w:val="24"/>
      <w:szCs w:val="24"/>
    </w:rPr>
  </w:style>
  <w:style w:type="character" w:customStyle="1" w:styleId="author-ref">
    <w:name w:val="author-ref"/>
    <w:basedOn w:val="DefaultParagraphFont"/>
    <w:rsid w:val="002A1D01"/>
  </w:style>
  <w:style w:type="paragraph" w:customStyle="1" w:styleId="Figures">
    <w:name w:val="Figures"/>
    <w:basedOn w:val="Body"/>
    <w:link w:val="FiguresChar"/>
    <w:qFormat/>
    <w:rsid w:val="002A1D01"/>
    <w:pPr>
      <w:spacing w:before="100" w:after="100" w:line="240" w:lineRule="auto"/>
      <w:jc w:val="both"/>
    </w:pPr>
    <w:rPr>
      <w:rFonts w:ascii="Times New Roman" w:hAnsi="Times New Roman" w:cs="Times New Roman"/>
      <w:b/>
      <w:sz w:val="24"/>
      <w:szCs w:val="20"/>
      <w:lang w:val="en-US"/>
    </w:rPr>
  </w:style>
  <w:style w:type="character" w:customStyle="1" w:styleId="FiguresChar">
    <w:name w:val="Figures Char"/>
    <w:basedOn w:val="BodyChar"/>
    <w:link w:val="Figures"/>
    <w:rsid w:val="002A1D01"/>
    <w:rPr>
      <w:rFonts w:ascii="Times New Roman" w:eastAsia="Calibri" w:hAnsi="Times New Roman" w:cs="Times New Roman"/>
      <w:b/>
      <w:color w:val="000000"/>
      <w:sz w:val="24"/>
      <w:szCs w:val="20"/>
      <w:u w:color="000000"/>
      <w:bdr w:val="nil"/>
      <w:lang w:val="en-US" w:eastAsia="en-ZA"/>
    </w:rPr>
  </w:style>
  <w:style w:type="paragraph" w:styleId="Caption">
    <w:name w:val="caption"/>
    <w:basedOn w:val="Normal"/>
    <w:next w:val="Normal"/>
    <w:uiPriority w:val="35"/>
    <w:unhideWhenUsed/>
    <w:qFormat/>
    <w:rsid w:val="002A1D01"/>
    <w:pPr>
      <w:autoSpaceDE w:val="0"/>
      <w:autoSpaceDN w:val="0"/>
      <w:adjustRightInd w:val="0"/>
      <w:spacing w:after="0" w:line="240" w:lineRule="auto"/>
      <w:jc w:val="both"/>
    </w:pPr>
    <w:rPr>
      <w:rFonts w:ascii="Times New Roman" w:hAnsi="Times New Roman" w:cs="Times New Roman"/>
      <w:i/>
      <w:iCs/>
      <w:color w:val="44546A" w:themeColor="text2"/>
      <w:sz w:val="18"/>
      <w:szCs w:val="18"/>
    </w:rPr>
  </w:style>
  <w:style w:type="paragraph" w:styleId="NoSpacing">
    <w:name w:val="No Spacing"/>
    <w:link w:val="NoSpacingChar"/>
    <w:uiPriority w:val="1"/>
    <w:qFormat/>
    <w:rsid w:val="002A1D01"/>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A1D01"/>
    <w:rPr>
      <w:rFonts w:eastAsiaTheme="minorEastAsia"/>
      <w:lang w:val="en-US"/>
    </w:rPr>
  </w:style>
  <w:style w:type="character" w:customStyle="1" w:styleId="CommentTextChar">
    <w:name w:val="Comment Text Char"/>
    <w:basedOn w:val="DefaultParagraphFont"/>
    <w:link w:val="CommentText"/>
    <w:uiPriority w:val="99"/>
    <w:rsid w:val="002A1D01"/>
    <w:rPr>
      <w:sz w:val="20"/>
      <w:szCs w:val="20"/>
      <w:lang w:val="en-US"/>
    </w:rPr>
  </w:style>
  <w:style w:type="paragraph" w:styleId="CommentText">
    <w:name w:val="annotation text"/>
    <w:basedOn w:val="Normal"/>
    <w:link w:val="CommentTextChar"/>
    <w:uiPriority w:val="99"/>
    <w:unhideWhenUsed/>
    <w:rsid w:val="002A1D01"/>
    <w:pPr>
      <w:spacing w:line="240" w:lineRule="auto"/>
    </w:pPr>
    <w:rPr>
      <w:sz w:val="20"/>
      <w:szCs w:val="20"/>
      <w:lang w:val="en-US"/>
    </w:rPr>
  </w:style>
  <w:style w:type="paragraph" w:customStyle="1" w:styleId="Tables">
    <w:name w:val="Tables"/>
    <w:basedOn w:val="Heading1"/>
    <w:link w:val="TablesChar"/>
    <w:qFormat/>
    <w:rsid w:val="002A1D01"/>
    <w:pPr>
      <w:numPr>
        <w:numId w:val="0"/>
      </w:numPr>
      <w:ind w:left="432" w:hanging="432"/>
    </w:pPr>
    <w:rPr>
      <w:rFonts w:ascii="Times New Roman" w:hAnsi="Times New Roman"/>
      <w:b/>
      <w:color w:val="000000" w:themeColor="text1"/>
      <w:sz w:val="24"/>
    </w:rPr>
  </w:style>
  <w:style w:type="character" w:customStyle="1" w:styleId="TablesChar">
    <w:name w:val="Tables Char"/>
    <w:basedOn w:val="Heading1Char"/>
    <w:link w:val="Tables"/>
    <w:rsid w:val="002A1D01"/>
    <w:rPr>
      <w:rFonts w:ascii="Times New Roman" w:eastAsiaTheme="majorEastAsia" w:hAnsi="Times New Roman" w:cstheme="majorBidi"/>
      <w:b/>
      <w:color w:val="000000" w:themeColor="text1"/>
      <w:sz w:val="24"/>
      <w:szCs w:val="32"/>
      <w:lang w:val="en-US"/>
    </w:rPr>
  </w:style>
  <w:style w:type="character" w:customStyle="1" w:styleId="CommentSubjectChar">
    <w:name w:val="Comment Subject Char"/>
    <w:basedOn w:val="CommentTextChar"/>
    <w:link w:val="CommentSubject"/>
    <w:uiPriority w:val="99"/>
    <w:semiHidden/>
    <w:rsid w:val="002A1D01"/>
    <w:rPr>
      <w:b/>
      <w:bCs/>
      <w:sz w:val="20"/>
      <w:szCs w:val="20"/>
      <w:lang w:val="en-US"/>
    </w:rPr>
  </w:style>
  <w:style w:type="paragraph" w:styleId="CommentSubject">
    <w:name w:val="annotation subject"/>
    <w:basedOn w:val="CommentText"/>
    <w:next w:val="CommentText"/>
    <w:link w:val="CommentSubjectChar"/>
    <w:uiPriority w:val="99"/>
    <w:semiHidden/>
    <w:unhideWhenUsed/>
    <w:rsid w:val="002A1D01"/>
    <w:rPr>
      <w:b/>
      <w:bCs/>
    </w:rPr>
  </w:style>
  <w:style w:type="character" w:customStyle="1" w:styleId="CommentSubjectChar1">
    <w:name w:val="Comment Subject Char1"/>
    <w:basedOn w:val="CommentTextChar"/>
    <w:uiPriority w:val="99"/>
    <w:semiHidden/>
    <w:rsid w:val="002A1D01"/>
    <w:rPr>
      <w:b/>
      <w:bCs/>
      <w:sz w:val="20"/>
      <w:szCs w:val="20"/>
      <w:lang w:val="en-US"/>
    </w:rPr>
  </w:style>
  <w:style w:type="character" w:customStyle="1" w:styleId="EndnoteTextChar">
    <w:name w:val="Endnote Text Char"/>
    <w:basedOn w:val="DefaultParagraphFont"/>
    <w:link w:val="EndnoteText"/>
    <w:uiPriority w:val="99"/>
    <w:semiHidden/>
    <w:rsid w:val="002A1D01"/>
    <w:rPr>
      <w:sz w:val="20"/>
      <w:szCs w:val="20"/>
      <w:lang w:val="en-US"/>
    </w:rPr>
  </w:style>
  <w:style w:type="paragraph" w:styleId="EndnoteText">
    <w:name w:val="endnote text"/>
    <w:basedOn w:val="Normal"/>
    <w:link w:val="EndnoteTextChar"/>
    <w:uiPriority w:val="99"/>
    <w:semiHidden/>
    <w:unhideWhenUsed/>
    <w:rsid w:val="002A1D01"/>
    <w:pPr>
      <w:spacing w:after="0" w:line="240" w:lineRule="auto"/>
    </w:pPr>
    <w:rPr>
      <w:sz w:val="20"/>
      <w:szCs w:val="20"/>
      <w:lang w:val="en-US"/>
    </w:rPr>
  </w:style>
  <w:style w:type="character" w:styleId="CommentReference">
    <w:name w:val="annotation reference"/>
    <w:basedOn w:val="DefaultParagraphFont"/>
    <w:uiPriority w:val="99"/>
    <w:semiHidden/>
    <w:unhideWhenUsed/>
    <w:rsid w:val="006405F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05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header" Target="header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DC836-C9F7-4A59-BB0F-A5422F2C4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1677</TotalTime>
  <Pages>35</Pages>
  <Words>20811</Words>
  <Characters>118627</Characters>
  <Application>Microsoft Office Word</Application>
  <DocSecurity>0</DocSecurity>
  <Lines>988</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Vania</dc:creator>
  <cp:keywords/>
  <dc:description/>
  <cp:lastModifiedBy>Leila Vania</cp:lastModifiedBy>
  <cp:revision>8</cp:revision>
  <dcterms:created xsi:type="dcterms:W3CDTF">2020-07-13T11:59:00Z</dcterms:created>
  <dcterms:modified xsi:type="dcterms:W3CDTF">2020-09-30T12:47:00Z</dcterms:modified>
</cp:coreProperties>
</file>