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0D0" w:rsidRDefault="00D720D0" w:rsidP="00D720D0">
      <w:pPr>
        <w:spacing w:line="300" w:lineRule="auto"/>
        <w:jc w:val="center"/>
        <w:rPr>
          <w:rFonts w:ascii="Times New Roman" w:eastAsia="SimSun" w:hAnsi="Times New Roman"/>
          <w:szCs w:val="21"/>
        </w:rPr>
      </w:pPr>
      <w:bookmarkStart w:id="0" w:name="_GoBack"/>
      <w:r>
        <w:rPr>
          <w:rFonts w:ascii="Times New Roman" w:eastAsia="SimSun" w:hAnsi="Times New Roman"/>
          <w:szCs w:val="21"/>
        </w:rPr>
        <w:t>Supplement Table</w:t>
      </w:r>
      <w:bookmarkEnd w:id="0"/>
      <w:r>
        <w:rPr>
          <w:rFonts w:ascii="Times New Roman" w:eastAsia="SimSun" w:hAnsi="Times New Roman"/>
          <w:szCs w:val="21"/>
        </w:rPr>
        <w:t xml:space="preserve"> 1 Log-rank and Cox proportional hazards regression model of Prognostic variables for OS in GC patients (n=467). </w:t>
      </w:r>
    </w:p>
    <w:tbl>
      <w:tblPr>
        <w:tblW w:w="8940" w:type="dxa"/>
        <w:jc w:val="center"/>
        <w:tblLayout w:type="fixed"/>
        <w:tblLook w:val="04A0" w:firstRow="1" w:lastRow="0" w:firstColumn="1" w:lastColumn="0" w:noHBand="0" w:noVBand="1"/>
      </w:tblPr>
      <w:tblGrid>
        <w:gridCol w:w="2754"/>
        <w:gridCol w:w="1904"/>
        <w:gridCol w:w="1595"/>
        <w:gridCol w:w="2687"/>
      </w:tblGrid>
      <w:tr w:rsidR="00D720D0" w:rsidTr="00D720D0">
        <w:trPr>
          <w:trHeight w:val="397"/>
          <w:jc w:val="center"/>
        </w:trPr>
        <w:tc>
          <w:tcPr>
            <w:tcW w:w="275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Variable</w:t>
            </w:r>
          </w:p>
        </w:tc>
        <w:tc>
          <w:tcPr>
            <w:tcW w:w="190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i/>
                <w:szCs w:val="21"/>
              </w:rPr>
              <w:t>P</w:t>
            </w:r>
            <w:r>
              <w:rPr>
                <w:rFonts w:ascii="Times New Roman" w:eastAsia="SimSun" w:hAnsi="Times New Roman"/>
                <w:szCs w:val="21"/>
              </w:rPr>
              <w:t>(</w:t>
            </w:r>
            <w:proofErr w:type="spellStart"/>
            <w:r>
              <w:rPr>
                <w:rFonts w:ascii="Times New Roman" w:eastAsia="SimSun" w:hAnsi="Times New Roman"/>
                <w:szCs w:val="21"/>
              </w:rPr>
              <w:t>uni</w:t>
            </w:r>
            <w:proofErr w:type="spellEnd"/>
            <w:r>
              <w:rPr>
                <w:rFonts w:ascii="Times New Roman" w:eastAsia="SimSun" w:hAnsi="Times New Roman"/>
                <w:szCs w:val="21"/>
              </w:rPr>
              <w:t>)</w:t>
            </w:r>
          </w:p>
        </w:tc>
        <w:tc>
          <w:tcPr>
            <w:tcW w:w="15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i/>
                <w:szCs w:val="21"/>
              </w:rPr>
              <w:t>P</w:t>
            </w:r>
            <w:r>
              <w:rPr>
                <w:rFonts w:ascii="Times New Roman" w:eastAsia="SimSun" w:hAnsi="Times New Roman"/>
                <w:szCs w:val="21"/>
              </w:rPr>
              <w:t>(multi)</w:t>
            </w:r>
          </w:p>
        </w:tc>
        <w:tc>
          <w:tcPr>
            <w:tcW w:w="268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RR (95% CI)</w:t>
            </w:r>
          </w:p>
        </w:tc>
      </w:tr>
      <w:tr w:rsidR="00D720D0" w:rsidTr="00D720D0">
        <w:trPr>
          <w:trHeight w:val="397"/>
          <w:jc w:val="center"/>
        </w:trPr>
        <w:tc>
          <w:tcPr>
            <w:tcW w:w="275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D-dimer</w:t>
            </w:r>
          </w:p>
        </w:tc>
        <w:tc>
          <w:tcPr>
            <w:tcW w:w="190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&lt;0.001**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&lt;0.001**</w:t>
            </w:r>
          </w:p>
        </w:tc>
        <w:tc>
          <w:tcPr>
            <w:tcW w:w="268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2.70 (1.65, 4.40)</w:t>
            </w:r>
          </w:p>
        </w:tc>
      </w:tr>
      <w:tr w:rsidR="00D720D0" w:rsidTr="00D720D0">
        <w:trPr>
          <w:trHeight w:val="397"/>
          <w:jc w:val="center"/>
        </w:trPr>
        <w:tc>
          <w:tcPr>
            <w:tcW w:w="2755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T</w:t>
            </w:r>
          </w:p>
        </w:tc>
        <w:tc>
          <w:tcPr>
            <w:tcW w:w="1904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0.001*</w:t>
            </w:r>
          </w:p>
        </w:tc>
        <w:tc>
          <w:tcPr>
            <w:tcW w:w="1595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0.003**</w:t>
            </w:r>
          </w:p>
        </w:tc>
        <w:tc>
          <w:tcPr>
            <w:tcW w:w="2688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1.35 (1.11, 1.65)</w:t>
            </w:r>
          </w:p>
        </w:tc>
      </w:tr>
      <w:tr w:rsidR="00D720D0" w:rsidTr="00D720D0">
        <w:trPr>
          <w:trHeight w:val="397"/>
          <w:jc w:val="center"/>
        </w:trPr>
        <w:tc>
          <w:tcPr>
            <w:tcW w:w="27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FIB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0.007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0.21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1.40 (0.83- 2.37)</w:t>
            </w:r>
          </w:p>
        </w:tc>
      </w:tr>
    </w:tbl>
    <w:p w:rsidR="00D720D0" w:rsidRDefault="00D720D0" w:rsidP="00D720D0">
      <w:pPr>
        <w:spacing w:beforeLines="50" w:before="120" w:line="300" w:lineRule="auto"/>
        <w:ind w:firstLineChars="100" w:firstLine="210"/>
        <w:rPr>
          <w:rFonts w:ascii="Times New Roman" w:eastAsia="SimSun" w:hAnsi="Times New Roman"/>
          <w:szCs w:val="21"/>
        </w:rPr>
      </w:pPr>
      <w:r>
        <w:rPr>
          <w:rFonts w:ascii="Times New Roman" w:eastAsia="SimSun" w:hAnsi="Times New Roman"/>
          <w:szCs w:val="21"/>
        </w:rPr>
        <w:t xml:space="preserve">Footnote: * Indicates that the correlation was significant at the 0.05 level (2-tailed). ** Indicates that the correlation was significant at the 0.01 level (2-tailed). </w:t>
      </w:r>
      <w:proofErr w:type="gramStart"/>
      <w:r>
        <w:rPr>
          <w:rFonts w:ascii="Times New Roman" w:eastAsia="SimSun" w:hAnsi="Times New Roman"/>
          <w:szCs w:val="21"/>
        </w:rPr>
        <w:t>RR, Risk Ratio; CI, confidence interval.</w:t>
      </w:r>
      <w:proofErr w:type="gramEnd"/>
    </w:p>
    <w:p w:rsidR="00D720D0" w:rsidRDefault="00D720D0" w:rsidP="00D720D0">
      <w:pPr>
        <w:spacing w:beforeLines="50" w:before="120" w:line="300" w:lineRule="auto"/>
        <w:ind w:firstLineChars="100" w:firstLine="210"/>
        <w:rPr>
          <w:rFonts w:ascii="Times New Roman" w:eastAsia="SimSun" w:hAnsi="Times New Roman"/>
          <w:szCs w:val="21"/>
        </w:rPr>
      </w:pPr>
    </w:p>
    <w:p w:rsidR="00D720D0" w:rsidRDefault="00D720D0" w:rsidP="00D720D0">
      <w:pPr>
        <w:spacing w:beforeLines="50" w:before="120" w:line="300" w:lineRule="auto"/>
        <w:ind w:firstLineChars="100" w:firstLine="210"/>
        <w:rPr>
          <w:rFonts w:ascii="Times New Roman" w:eastAsia="SimSun" w:hAnsi="Times New Roman"/>
          <w:szCs w:val="21"/>
        </w:rPr>
      </w:pPr>
    </w:p>
    <w:p w:rsidR="00D720D0" w:rsidRDefault="00D720D0" w:rsidP="00D720D0">
      <w:pPr>
        <w:spacing w:line="300" w:lineRule="auto"/>
        <w:jc w:val="center"/>
        <w:rPr>
          <w:rFonts w:ascii="Times New Roman" w:eastAsia="SimSun" w:hAnsi="Times New Roman"/>
          <w:szCs w:val="21"/>
        </w:rPr>
      </w:pPr>
      <w:r>
        <w:rPr>
          <w:rFonts w:ascii="Times New Roman" w:eastAsia="SimSun" w:hAnsi="Times New Roman"/>
          <w:szCs w:val="21"/>
        </w:rPr>
        <w:t xml:space="preserve">Supplement Table </w:t>
      </w:r>
      <w:proofErr w:type="gramStart"/>
      <w:r>
        <w:rPr>
          <w:rFonts w:ascii="Times New Roman" w:eastAsia="SimSun" w:hAnsi="Times New Roman"/>
          <w:szCs w:val="21"/>
        </w:rPr>
        <w:t>2  Log</w:t>
      </w:r>
      <w:proofErr w:type="gramEnd"/>
      <w:r>
        <w:rPr>
          <w:rFonts w:ascii="Times New Roman" w:eastAsia="SimSun" w:hAnsi="Times New Roman"/>
          <w:szCs w:val="21"/>
        </w:rPr>
        <w:t xml:space="preserve">-rank and Cox proportional hazards regression model of Prognostic </w:t>
      </w:r>
    </w:p>
    <w:p w:rsidR="00D720D0" w:rsidRDefault="00D720D0" w:rsidP="00D720D0">
      <w:pPr>
        <w:spacing w:afterLines="50" w:after="120" w:line="300" w:lineRule="auto"/>
        <w:jc w:val="center"/>
        <w:rPr>
          <w:rFonts w:ascii="Times New Roman" w:eastAsia="SimSun" w:hAnsi="Times New Roman"/>
          <w:szCs w:val="21"/>
        </w:rPr>
      </w:pPr>
      <w:proofErr w:type="gramStart"/>
      <w:r>
        <w:rPr>
          <w:rFonts w:ascii="Times New Roman" w:eastAsia="SimSun" w:hAnsi="Times New Roman"/>
          <w:szCs w:val="21"/>
        </w:rPr>
        <w:t>variables</w:t>
      </w:r>
      <w:proofErr w:type="gramEnd"/>
      <w:r>
        <w:rPr>
          <w:rFonts w:ascii="Times New Roman" w:eastAsia="SimSun" w:hAnsi="Times New Roman"/>
          <w:szCs w:val="21"/>
        </w:rPr>
        <w:t xml:space="preserve"> for DFS in GC patients (n=467). </w:t>
      </w:r>
    </w:p>
    <w:tbl>
      <w:tblPr>
        <w:tblW w:w="8940" w:type="dxa"/>
        <w:jc w:val="center"/>
        <w:tblLayout w:type="fixed"/>
        <w:tblLook w:val="04A0" w:firstRow="1" w:lastRow="0" w:firstColumn="1" w:lastColumn="0" w:noHBand="0" w:noVBand="1"/>
      </w:tblPr>
      <w:tblGrid>
        <w:gridCol w:w="2754"/>
        <w:gridCol w:w="1904"/>
        <w:gridCol w:w="1595"/>
        <w:gridCol w:w="2687"/>
      </w:tblGrid>
      <w:tr w:rsidR="00D720D0" w:rsidTr="00D720D0">
        <w:trPr>
          <w:trHeight w:val="397"/>
          <w:jc w:val="center"/>
        </w:trPr>
        <w:tc>
          <w:tcPr>
            <w:tcW w:w="275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Variable</w:t>
            </w:r>
          </w:p>
        </w:tc>
        <w:tc>
          <w:tcPr>
            <w:tcW w:w="190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i/>
                <w:szCs w:val="21"/>
              </w:rPr>
              <w:t>P</w:t>
            </w:r>
            <w:r>
              <w:rPr>
                <w:rFonts w:ascii="Times New Roman" w:eastAsia="SimSun" w:hAnsi="Times New Roman"/>
                <w:szCs w:val="21"/>
              </w:rPr>
              <w:t>(</w:t>
            </w:r>
            <w:proofErr w:type="spellStart"/>
            <w:r>
              <w:rPr>
                <w:rFonts w:ascii="Times New Roman" w:eastAsia="SimSun" w:hAnsi="Times New Roman"/>
                <w:szCs w:val="21"/>
              </w:rPr>
              <w:t>uni</w:t>
            </w:r>
            <w:proofErr w:type="spellEnd"/>
            <w:r>
              <w:rPr>
                <w:rFonts w:ascii="Times New Roman" w:eastAsia="SimSun" w:hAnsi="Times New Roman"/>
                <w:szCs w:val="21"/>
              </w:rPr>
              <w:t>)</w:t>
            </w:r>
          </w:p>
        </w:tc>
        <w:tc>
          <w:tcPr>
            <w:tcW w:w="15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i/>
                <w:szCs w:val="21"/>
              </w:rPr>
              <w:t>P</w:t>
            </w:r>
            <w:r>
              <w:rPr>
                <w:rFonts w:ascii="Times New Roman" w:eastAsia="SimSun" w:hAnsi="Times New Roman"/>
                <w:szCs w:val="21"/>
              </w:rPr>
              <w:t>(multi)</w:t>
            </w:r>
          </w:p>
        </w:tc>
        <w:tc>
          <w:tcPr>
            <w:tcW w:w="268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RR (95% CI)</w:t>
            </w:r>
          </w:p>
        </w:tc>
      </w:tr>
      <w:tr w:rsidR="00D720D0" w:rsidTr="00D720D0">
        <w:trPr>
          <w:trHeight w:val="397"/>
          <w:jc w:val="center"/>
        </w:trPr>
        <w:tc>
          <w:tcPr>
            <w:tcW w:w="275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D-dimer</w:t>
            </w:r>
          </w:p>
        </w:tc>
        <w:tc>
          <w:tcPr>
            <w:tcW w:w="190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&lt;0.001**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&lt;0.001**</w:t>
            </w:r>
          </w:p>
        </w:tc>
        <w:tc>
          <w:tcPr>
            <w:tcW w:w="268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3.39 (2.07, 5.54)</w:t>
            </w:r>
          </w:p>
        </w:tc>
      </w:tr>
      <w:tr w:rsidR="00D720D0" w:rsidTr="00D720D0">
        <w:trPr>
          <w:trHeight w:val="397"/>
          <w:jc w:val="center"/>
        </w:trPr>
        <w:tc>
          <w:tcPr>
            <w:tcW w:w="2755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T</w:t>
            </w:r>
          </w:p>
        </w:tc>
        <w:tc>
          <w:tcPr>
            <w:tcW w:w="1904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0.001*</w:t>
            </w:r>
          </w:p>
        </w:tc>
        <w:tc>
          <w:tcPr>
            <w:tcW w:w="1595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0.002**</w:t>
            </w:r>
          </w:p>
        </w:tc>
        <w:tc>
          <w:tcPr>
            <w:tcW w:w="2688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1.34 (1.12, 1.63)</w:t>
            </w:r>
          </w:p>
        </w:tc>
      </w:tr>
      <w:tr w:rsidR="00D720D0" w:rsidTr="00D720D0">
        <w:trPr>
          <w:trHeight w:val="397"/>
          <w:jc w:val="center"/>
        </w:trPr>
        <w:tc>
          <w:tcPr>
            <w:tcW w:w="2755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FIB</w:t>
            </w:r>
          </w:p>
        </w:tc>
        <w:tc>
          <w:tcPr>
            <w:tcW w:w="1904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0.003**</w:t>
            </w:r>
          </w:p>
        </w:tc>
        <w:tc>
          <w:tcPr>
            <w:tcW w:w="1595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0.25</w:t>
            </w:r>
          </w:p>
        </w:tc>
        <w:tc>
          <w:tcPr>
            <w:tcW w:w="2688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1.34 (0.82- 2.19)</w:t>
            </w:r>
          </w:p>
        </w:tc>
      </w:tr>
      <w:tr w:rsidR="00D720D0" w:rsidTr="00D720D0">
        <w:trPr>
          <w:trHeight w:val="397"/>
          <w:jc w:val="center"/>
        </w:trPr>
        <w:tc>
          <w:tcPr>
            <w:tcW w:w="2755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FDP</w:t>
            </w:r>
          </w:p>
        </w:tc>
        <w:tc>
          <w:tcPr>
            <w:tcW w:w="1904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0.002**</w:t>
            </w:r>
          </w:p>
        </w:tc>
        <w:tc>
          <w:tcPr>
            <w:tcW w:w="1595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0.78</w:t>
            </w:r>
          </w:p>
        </w:tc>
        <w:tc>
          <w:tcPr>
            <w:tcW w:w="2688" w:type="dxa"/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1.11 (0.54- 2.27)</w:t>
            </w:r>
          </w:p>
        </w:tc>
      </w:tr>
      <w:tr w:rsidR="00D720D0" w:rsidTr="00D720D0">
        <w:trPr>
          <w:trHeight w:val="397"/>
          <w:jc w:val="center"/>
        </w:trPr>
        <w:tc>
          <w:tcPr>
            <w:tcW w:w="27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AGE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0.042*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0.29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720D0" w:rsidRDefault="00D720D0">
            <w:pPr>
              <w:spacing w:beforeLines="20" w:before="48" w:line="288" w:lineRule="auto"/>
              <w:jc w:val="center"/>
              <w:rPr>
                <w:rFonts w:ascii="Times New Roman" w:eastAsia="SimSun" w:hAnsi="Times New Roman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1.25 (0.83- 1.89)</w:t>
            </w:r>
          </w:p>
        </w:tc>
      </w:tr>
    </w:tbl>
    <w:p w:rsidR="00191AB8" w:rsidRDefault="00D720D0">
      <w:r>
        <w:rPr>
          <w:rFonts w:ascii="Times New Roman" w:eastAsia="SimSun" w:hAnsi="Times New Roman"/>
          <w:szCs w:val="21"/>
        </w:rPr>
        <w:t xml:space="preserve">Footnote: * Indicates that the correlation was significant at the 0.05 level (2-tailed). ** Indicates that the correlation was significant at the 0.01 level (2-tailed). </w:t>
      </w:r>
      <w:proofErr w:type="gramStart"/>
      <w:r>
        <w:rPr>
          <w:rFonts w:ascii="Times New Roman" w:eastAsia="SimSun" w:hAnsi="Times New Roman"/>
          <w:szCs w:val="21"/>
        </w:rPr>
        <w:t>RR, Risk Ratio; CI, confidence interval.</w:t>
      </w:r>
      <w:proofErr w:type="gramEnd"/>
    </w:p>
    <w:sectPr w:rsidR="00191A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DengXian">
    <w:altName w:val="Arial Unicode MS"/>
    <w:charset w:val="86"/>
    <w:family w:val="auto"/>
    <w:pitch w:val="default"/>
    <w:sig w:usb0="00000000" w:usb1="00000000" w:usb2="00000000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0D0"/>
    <w:rsid w:val="00191AB8"/>
    <w:rsid w:val="00D72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20D0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20D0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01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906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2020-10-05T05:04:00Z</dcterms:created>
  <dcterms:modified xsi:type="dcterms:W3CDTF">2020-10-05T05:05:00Z</dcterms:modified>
</cp:coreProperties>
</file>