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/>
        </w:rPr>
        <w:t>Table 2. The Clinicopathologic Features According to the Second Surgery</w:t>
      </w:r>
      <w:bookmarkStart w:id="0" w:name="_GoBack"/>
      <w:bookmarkEnd w:id="0"/>
      <w:r>
        <w:rPr>
          <w:rFonts w:ascii="Times New Roman" w:hAnsi="Times New Roman" w:eastAsia="宋体" w:cs="Times New Roman"/>
          <w:szCs w:val="21"/>
          <w:lang w:bidi="ar"/>
        </w:rPr>
        <w:fldChar w:fldCharType="begin"/>
      </w:r>
      <w:r>
        <w:rPr>
          <w:rFonts w:ascii="Times New Roman" w:hAnsi="Times New Roman" w:eastAsia="宋体" w:cs="Times New Roman"/>
          <w:szCs w:val="21"/>
          <w:lang w:bidi="ar"/>
        </w:rPr>
        <w:instrText xml:space="preserve">ADDIN CNKISM.UserStyle</w:instrText>
      </w:r>
      <w:r>
        <w:rPr>
          <w:rFonts w:ascii="Times New Roman" w:hAnsi="Times New Roman" w:eastAsia="宋体" w:cs="Times New Roman"/>
          <w:szCs w:val="21"/>
          <w:lang w:bidi="ar"/>
        </w:rPr>
        <w:fldChar w:fldCharType="end"/>
      </w:r>
    </w:p>
    <w:tbl>
      <w:tblPr>
        <w:tblStyle w:val="4"/>
        <w:tblW w:w="0" w:type="auto"/>
        <w:tblInd w:w="-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3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Variables                    GSC             RGC          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χ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/t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</w:t>
            </w:r>
            <w:r>
              <w:rPr>
                <w:rFonts w:ascii="Times New Roman" w:hAnsi="Times New Roman" w:eastAsia="宋体" w:cs="Times New Roman"/>
                <w:i/>
                <w:sz w:val="18"/>
                <w:szCs w:val="18"/>
                <w:lang w:bidi="ar"/>
              </w:rPr>
              <w:t xml:space="preserve"> 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5" w:hRule="atLeast"/>
        </w:trPr>
        <w:tc>
          <w:tcPr>
            <w:tcW w:w="83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Number of patients             93              282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Age (years)                                  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Average                   73.4             70.0           5.03          0.25</w:t>
            </w:r>
          </w:p>
          <w:p>
            <w:pPr>
              <w:ind w:firstLine="180" w:firstLine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Range                    32-97            37-95</w:t>
            </w:r>
          </w:p>
          <w:p>
            <w:pPr>
              <w:ind w:firstLine="180" w:firstLineChars="100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Interval                   13.34            4.24           683.8        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＜0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.00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</w:t>
            </w:r>
          </w:p>
          <w:p>
            <w:pPr>
              <w:ind w:firstLine="180" w:firstLine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Stage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I/ II                     39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(70.9)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89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(65.4)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0.53          0.467                                   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III/ IV                   16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(29.1)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47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(34.6)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                          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NA                        38             148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Depth of tumor invasion                                       5.76          0.124</w:t>
            </w:r>
          </w:p>
          <w:p>
            <w:pPr>
              <w:ind w:firstLine="180" w:firstLine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T1                      20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(40.0)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66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(54.1)</w:t>
            </w:r>
          </w:p>
          <w:p>
            <w:pPr>
              <w:ind w:firstLine="180" w:firstLine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T2                      17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(34.0)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32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(26.2)</w:t>
            </w:r>
          </w:p>
          <w:p>
            <w:pPr>
              <w:ind w:firstLine="180" w:firstLine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T3                       2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(4.0)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10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(8.2)</w:t>
            </w:r>
          </w:p>
          <w:p>
            <w:pPr>
              <w:ind w:firstLine="180" w:firstLine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T4                      11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(22.0)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14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(11.5)</w:t>
            </w:r>
          </w:p>
          <w:p>
            <w:pPr>
              <w:ind w:firstLine="180" w:firstLine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NA                        40              160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Lymph node metastasis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N0                      46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(79.3)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119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(86.2)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1.47          0.225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N1/ N2                  12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(20.7)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19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(13.8)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NA                       36               144                   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Distant metastasis</w:t>
            </w:r>
          </w:p>
          <w:p>
            <w:pPr>
              <w:ind w:firstLine="180" w:firstLine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M0                     52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(83.9)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142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(78.9)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0.72          0.396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M1                     10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(16.1)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38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(21.1)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NA                       31              102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Differentiation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Similar                  34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(53.1)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117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(67.6)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4.25          0.039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Different                 30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(46.9)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56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(32.4)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NA                        29               109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Location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Upper gastric             23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(24.7)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68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(24.1)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0.89          0.638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Middle gastric             8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(8.6)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  27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(9.6)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Lower gastric             26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(28.0)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60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(21.3)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Others                  36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(38.7)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121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(43.0)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Treatment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Surgery                   30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(32.3)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 80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(28.4)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3.57         0.167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Chemotherapy              15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(16.1)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36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(12.7)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S+R                      12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(12.9)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14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(5.0)</w:t>
            </w:r>
          </w:p>
          <w:p>
            <w:pP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NA                       36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(38.7)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      152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 xml:space="preserve"> (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>53.9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>)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bidi="ar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color w:val="FF0000"/>
                <w:sz w:val="18"/>
                <w:szCs w:val="18"/>
                <w:lang w:bidi="ar"/>
              </w:rPr>
              <w:t xml:space="preserve">      </w:t>
            </w:r>
          </w:p>
        </w:tc>
      </w:tr>
    </w:tbl>
    <w:p>
      <w:p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ascii="Times New Roman" w:hAnsi="Times New Roman" w:eastAsia="宋体" w:cs="Times New Roman"/>
          <w:sz w:val="18"/>
          <w:szCs w:val="18"/>
          <w:lang w:bidi="ar"/>
        </w:rPr>
        <w:t>GSC: Gastric stump cancer. RGC: Recurrent gastric cancer. NA: unknow. S+R</w:t>
      </w:r>
      <w:r>
        <w:rPr>
          <w:rFonts w:hint="eastAsia" w:ascii="Times New Roman" w:hAnsi="Times New Roman" w:eastAsia="宋体" w:cs="Times New Roman"/>
          <w:sz w:val="18"/>
          <w:szCs w:val="18"/>
          <w:lang w:eastAsia="zh-CN" w:bidi="ar"/>
        </w:rPr>
        <w:t>：</w:t>
      </w:r>
      <w:r>
        <w:rPr>
          <w:rFonts w:ascii="Times New Roman" w:hAnsi="Times New Roman" w:eastAsia="宋体" w:cs="Times New Roman"/>
          <w:sz w:val="18"/>
          <w:szCs w:val="18"/>
          <w:lang w:bidi="ar"/>
        </w:rPr>
        <w:t>Surgery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 w:bidi="ar"/>
        </w:rPr>
        <w:t>+Radiation</w:t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5C8"/>
    <w:rsid w:val="003F78A5"/>
    <w:rsid w:val="004B3214"/>
    <w:rsid w:val="007905C8"/>
    <w:rsid w:val="0B1B5693"/>
    <w:rsid w:val="2347531A"/>
    <w:rsid w:val="5F5255CA"/>
    <w:rsid w:val="643D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329</Words>
  <Characters>1878</Characters>
  <Lines>15</Lines>
  <Paragraphs>4</Paragraphs>
  <TotalTime>1</TotalTime>
  <ScaleCrop>false</ScaleCrop>
  <LinksUpToDate>false</LinksUpToDate>
  <CharactersWithSpaces>2203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jian nan</dc:creator>
  <cp:lastModifiedBy>搁浅</cp:lastModifiedBy>
  <dcterms:modified xsi:type="dcterms:W3CDTF">2020-09-07T17:16:43Z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