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Variables                FGSC          FRGC         χ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 xml:space="preserve">/t          </w:t>
            </w:r>
            <w:r>
              <w:rPr>
                <w:rFonts w:hint="default" w:ascii="Times New Roman" w:hAnsi="Times New Roman" w:eastAsia="宋体" w:cs="Times New Roman"/>
                <w:i/>
                <w:kern w:val="2"/>
                <w:sz w:val="21"/>
                <w:szCs w:val="21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4" w:hRule="atLeast"/>
        </w:trPr>
        <w:tc>
          <w:tcPr>
            <w:tcW w:w="8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Number of patients             93               282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Gender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Male                    70(75.3)           163(57.8)          9.07          0.003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Female                  23(24.7)           119(42.2)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Age (years)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Average                   60.1              65.9             14.88         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Range                    10-86             34-92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Race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White                    57(61.3)           188(66.7)          2.88          0.237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Black                    11(11.8)            41(14.5)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Other                    25(26.9)            53(18.8)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Stage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I/ II                      20(95.2)           143(84.1)         1.85           0.322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III/ IV                    1(4.7)             27(15.9)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NA                        72               102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Depth of tumor invasion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T1                      8(38.1)             48(28.4)          1.89          0.596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T2                      8(38.1)             89(52.3)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T3                      5(23.8)             39(22.9)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T4                       0(0)               4(2.4)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NA                       72                 102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Lymph node metastasis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N0                     12(57.1)            98(54.4)           0.06          0.814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N1/ N2/ N3              9(42.9)             82(45.6)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NA                       72                 102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Distant metastasis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0" w:firstLineChars="10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M0                     21(100)            177(97.8)                        0.642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M1                      0(0)               4(2.2)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NA                      72                 101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Location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Upper gastric             20(21.5)            74(26.2)           0.514         0.773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Middle gastric            12(12.9)            35(12.4)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Lower gastric            44(47.3)             133(47.2)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 Others                  17(18.3)             40(14.2)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Surgery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Partial/subtotal gastrectomy   79(84.9)             238(84.4)          0.16          0.899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Near-total gastrectomy       14(15.1)             44(15.6)</w:t>
            </w:r>
          </w:p>
        </w:tc>
      </w:tr>
    </w:tbl>
    <w:p>
      <w:pPr>
        <w:rPr>
          <w:sz w:val="15"/>
          <w:szCs w:val="15"/>
        </w:rPr>
      </w:pPr>
      <w:r>
        <w:rPr>
          <w:rFonts w:ascii="Times New Roman" w:hAnsi="Times New Roman"/>
          <w:sz w:val="15"/>
          <w:szCs w:val="15"/>
        </w:rPr>
        <w:t>FGS</w:t>
      </w:r>
      <w:r>
        <w:rPr>
          <w:rFonts w:hint="eastAsia" w:ascii="Times New Roman" w:hAnsi="Times New Roman"/>
          <w:sz w:val="15"/>
          <w:szCs w:val="15"/>
        </w:rPr>
        <w:t>C</w:t>
      </w:r>
      <w:r>
        <w:rPr>
          <w:rFonts w:ascii="Times New Roman" w:hAnsi="Times New Roman"/>
          <w:sz w:val="15"/>
          <w:szCs w:val="15"/>
        </w:rPr>
        <w:t xml:space="preserve">: The first cancer in gastric </w:t>
      </w:r>
      <w:r>
        <w:rPr>
          <w:rFonts w:hint="eastAsia" w:ascii="Times New Roman" w:hAnsi="Times New Roman"/>
          <w:sz w:val="15"/>
          <w:szCs w:val="15"/>
        </w:rPr>
        <w:t>stump</w:t>
      </w:r>
      <w:r>
        <w:rPr>
          <w:rFonts w:ascii="Times New Roman" w:hAnsi="Times New Roman"/>
          <w:sz w:val="15"/>
          <w:szCs w:val="15"/>
        </w:rPr>
        <w:t xml:space="preserve"> cancer group.  FR</w:t>
      </w:r>
      <w:r>
        <w:rPr>
          <w:rFonts w:hint="eastAsia" w:ascii="Times New Roman" w:hAnsi="Times New Roman"/>
          <w:sz w:val="15"/>
          <w:szCs w:val="15"/>
        </w:rPr>
        <w:t>GC</w:t>
      </w:r>
      <w:r>
        <w:rPr>
          <w:rFonts w:ascii="Times New Roman" w:hAnsi="Times New Roman"/>
          <w:sz w:val="15"/>
          <w:szCs w:val="15"/>
        </w:rPr>
        <w:t>: The first cancer in</w:t>
      </w:r>
      <w:r>
        <w:rPr>
          <w:rFonts w:hint="eastAsia" w:ascii="Times New Roman" w:hAnsi="Times New Roman"/>
          <w:sz w:val="15"/>
          <w:szCs w:val="15"/>
        </w:rPr>
        <w:t xml:space="preserve"> recurrent</w:t>
      </w:r>
      <w:r>
        <w:rPr>
          <w:rFonts w:ascii="Times New Roman" w:hAnsi="Times New Roman"/>
          <w:sz w:val="15"/>
          <w:szCs w:val="15"/>
        </w:rPr>
        <w:t xml:space="preserve"> </w:t>
      </w:r>
      <w:r>
        <w:rPr>
          <w:rFonts w:hint="eastAsia" w:ascii="Times New Roman" w:hAnsi="Times New Roman"/>
          <w:sz w:val="15"/>
          <w:szCs w:val="15"/>
        </w:rPr>
        <w:t>gastric</w:t>
      </w:r>
      <w:r>
        <w:rPr>
          <w:rFonts w:ascii="Times New Roman" w:hAnsi="Times New Roman"/>
          <w:sz w:val="15"/>
          <w:szCs w:val="15"/>
        </w:rPr>
        <w:t xml:space="preserve"> </w:t>
      </w:r>
      <w:r>
        <w:rPr>
          <w:rFonts w:hint="eastAsia" w:ascii="Times New Roman" w:hAnsi="Times New Roman"/>
          <w:sz w:val="15"/>
          <w:szCs w:val="15"/>
        </w:rPr>
        <w:t>cancer</w:t>
      </w:r>
      <w:r>
        <w:rPr>
          <w:rFonts w:ascii="Times New Roman" w:hAnsi="Times New Roman"/>
          <w:sz w:val="15"/>
          <w:szCs w:val="15"/>
        </w:rPr>
        <w:t xml:space="preserve"> group. NA: unknow</w:t>
      </w:r>
    </w:p>
    <w:p>
      <w:bookmarkStart w:id="0" w:name="_GoBack"/>
      <w:bookmarkEnd w:id="0"/>
    </w:p>
    <w:sectPr>
      <w:headerReference r:id="rId3" w:type="default"/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Times New Roman" w:hAnsi="Times New Roman"/>
        <w:b/>
        <w:bCs/>
        <w:sz w:val="24"/>
        <w:szCs w:val="24"/>
      </w:rPr>
    </w:pPr>
  </w:p>
  <w:p>
    <w:pPr>
      <w:jc w:val="center"/>
      <w:rPr>
        <w:rFonts w:hint="eastAsia" w:ascii="Times New Roman" w:hAnsi="Times New Roman"/>
        <w:b/>
        <w:bCs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>Table 1. The Clinicopathologic Features According to First Surgery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7020"/>
    <w:rsid w:val="059052CE"/>
    <w:rsid w:val="245A52ED"/>
    <w:rsid w:val="302C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jian nan</dc:creator>
  <cp:lastModifiedBy>搁浅</cp:lastModifiedBy>
  <dcterms:modified xsi:type="dcterms:W3CDTF">2020-09-07T17:16:11Z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