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48C5A8" w14:textId="65A6B518" w:rsidR="00FA19D3" w:rsidRPr="00FA19D3" w:rsidRDefault="00FA19D3" w:rsidP="00FA19D3">
      <w:pPr>
        <w:rPr>
          <w:b/>
          <w:bCs/>
        </w:rPr>
      </w:pPr>
      <w:r w:rsidRPr="00FA19D3">
        <w:rPr>
          <w:b/>
          <w:bCs/>
        </w:rPr>
        <w:t xml:space="preserve">Table </w:t>
      </w:r>
      <w:bookmarkStart w:id="0" w:name="_GoBack"/>
      <w:bookmarkEnd w:id="0"/>
      <w:r w:rsidRPr="00FA19D3">
        <w:rPr>
          <w:b/>
          <w:bCs/>
        </w:rPr>
        <w:t xml:space="preserve">1. Eligibility criteria to be included in the review 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2480"/>
        <w:gridCol w:w="7013"/>
      </w:tblGrid>
      <w:tr w:rsidR="002508DC" w:rsidRPr="00FA19D3" w14:paraId="18DB673C" w14:textId="77777777" w:rsidTr="00FA19D3">
        <w:trPr>
          <w:trHeight w:val="557"/>
        </w:trPr>
        <w:tc>
          <w:tcPr>
            <w:tcW w:w="2480" w:type="dxa"/>
            <w:hideMark/>
          </w:tcPr>
          <w:p w14:paraId="239B5136" w14:textId="77777777" w:rsidR="002508DC" w:rsidRPr="00FA19D3" w:rsidRDefault="002508DC" w:rsidP="002508DC">
            <w:pPr>
              <w:spacing w:line="30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FA19D3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  <w:lang w:val="en-GB" w:eastAsia="en-CA"/>
              </w:rPr>
              <w:t>(P)opulation</w:t>
            </w:r>
          </w:p>
        </w:tc>
        <w:tc>
          <w:tcPr>
            <w:tcW w:w="7013" w:type="dxa"/>
            <w:hideMark/>
          </w:tcPr>
          <w:p w14:paraId="188747D5" w14:textId="77777777" w:rsidR="002508DC" w:rsidRPr="00FA19D3" w:rsidRDefault="002508DC" w:rsidP="002508DC">
            <w:pPr>
              <w:spacing w:line="30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FA19D3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  <w:lang w:val="en-GB" w:eastAsia="en-CA"/>
              </w:rPr>
              <w:t xml:space="preserve">Pregnant women  </w:t>
            </w:r>
          </w:p>
        </w:tc>
      </w:tr>
      <w:tr w:rsidR="002508DC" w:rsidRPr="00FA19D3" w14:paraId="4D3B6DC8" w14:textId="77777777" w:rsidTr="00FA19D3">
        <w:trPr>
          <w:trHeight w:val="544"/>
        </w:trPr>
        <w:tc>
          <w:tcPr>
            <w:tcW w:w="2480" w:type="dxa"/>
            <w:hideMark/>
          </w:tcPr>
          <w:p w14:paraId="34142CC2" w14:textId="77777777" w:rsidR="002508DC" w:rsidRPr="00FA19D3" w:rsidRDefault="002508DC" w:rsidP="002508DC">
            <w:pPr>
              <w:spacing w:line="30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FA19D3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  <w:lang w:val="en-GB" w:eastAsia="en-CA"/>
              </w:rPr>
              <w:t>(I)ntervention</w:t>
            </w:r>
          </w:p>
        </w:tc>
        <w:tc>
          <w:tcPr>
            <w:tcW w:w="7013" w:type="dxa"/>
            <w:hideMark/>
          </w:tcPr>
          <w:p w14:paraId="0505DEA7" w14:textId="77777777" w:rsidR="002508DC" w:rsidRPr="00FA19D3" w:rsidRDefault="002508DC" w:rsidP="002508DC">
            <w:pPr>
              <w:spacing w:line="30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FA19D3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  <w:lang w:val="en-GB" w:eastAsia="en-CA"/>
              </w:rPr>
              <w:t>Anti-epileptic drugs (AED) therapy</w:t>
            </w:r>
          </w:p>
        </w:tc>
      </w:tr>
      <w:tr w:rsidR="002508DC" w:rsidRPr="00FA19D3" w14:paraId="6803682C" w14:textId="77777777" w:rsidTr="00FA19D3">
        <w:trPr>
          <w:trHeight w:val="1263"/>
        </w:trPr>
        <w:tc>
          <w:tcPr>
            <w:tcW w:w="2480" w:type="dxa"/>
            <w:hideMark/>
          </w:tcPr>
          <w:p w14:paraId="7BEF6593" w14:textId="77777777" w:rsidR="002508DC" w:rsidRPr="00FA19D3" w:rsidRDefault="002508DC" w:rsidP="002508DC">
            <w:pPr>
              <w:spacing w:line="30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FA19D3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  <w:lang w:val="en-GB" w:eastAsia="en-CA"/>
              </w:rPr>
              <w:t>(C)omparison</w:t>
            </w:r>
          </w:p>
        </w:tc>
        <w:tc>
          <w:tcPr>
            <w:tcW w:w="7013" w:type="dxa"/>
            <w:hideMark/>
          </w:tcPr>
          <w:p w14:paraId="2A18A307" w14:textId="4A046E14" w:rsidR="002508DC" w:rsidRPr="00FA19D3" w:rsidRDefault="002508DC" w:rsidP="002508DC">
            <w:pPr>
              <w:spacing w:line="30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FA19D3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  <w:lang w:val="en-GB" w:eastAsia="en-CA"/>
              </w:rPr>
              <w:t>WWOE on AED and WWOE not on AED (general population)</w:t>
            </w:r>
          </w:p>
          <w:p w14:paraId="0E33094E" w14:textId="77777777" w:rsidR="002508DC" w:rsidRPr="00FA19D3" w:rsidRDefault="002508DC" w:rsidP="002508DC">
            <w:pPr>
              <w:spacing w:line="30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FA19D3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  <w:lang w:val="en-GB" w:eastAsia="en-CA"/>
              </w:rPr>
              <w:t>WWE not on AED</w:t>
            </w:r>
          </w:p>
          <w:p w14:paraId="56F8ACEF" w14:textId="23A8B1C1" w:rsidR="002508DC" w:rsidRPr="00FA19D3" w:rsidRDefault="002508DC" w:rsidP="002508DC">
            <w:pPr>
              <w:spacing w:line="30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FA19D3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  <w:lang w:val="en-GB" w:eastAsia="en-CA"/>
              </w:rPr>
              <w:t>WWE on AED (active comparisons)</w:t>
            </w:r>
          </w:p>
          <w:p w14:paraId="1D0F1E20" w14:textId="77777777" w:rsidR="002508DC" w:rsidRPr="00FA19D3" w:rsidRDefault="002508DC" w:rsidP="002508DC">
            <w:pPr>
              <w:spacing w:line="30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FA19D3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  <w:lang w:val="en-GB" w:eastAsia="en-CA"/>
              </w:rPr>
              <w:t> </w:t>
            </w:r>
          </w:p>
        </w:tc>
      </w:tr>
      <w:tr w:rsidR="002508DC" w:rsidRPr="00FA19D3" w14:paraId="18C9CD0E" w14:textId="77777777" w:rsidTr="00FA19D3">
        <w:trPr>
          <w:trHeight w:val="1301"/>
        </w:trPr>
        <w:tc>
          <w:tcPr>
            <w:tcW w:w="2480" w:type="dxa"/>
            <w:hideMark/>
          </w:tcPr>
          <w:p w14:paraId="65C042D0" w14:textId="77777777" w:rsidR="002508DC" w:rsidRPr="00FA19D3" w:rsidRDefault="002508DC" w:rsidP="002508DC">
            <w:pPr>
              <w:spacing w:line="30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FA19D3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  <w:lang w:val="en-GB" w:eastAsia="en-CA"/>
              </w:rPr>
              <w:t>(O)utcome</w:t>
            </w:r>
          </w:p>
        </w:tc>
        <w:tc>
          <w:tcPr>
            <w:tcW w:w="7013" w:type="dxa"/>
            <w:hideMark/>
          </w:tcPr>
          <w:p w14:paraId="1BD015CF" w14:textId="77777777" w:rsidR="002508DC" w:rsidRPr="00FA19D3" w:rsidRDefault="002508DC" w:rsidP="002508DC">
            <w:pPr>
              <w:spacing w:line="30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FA19D3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  <w:lang w:val="en-GB" w:eastAsia="en-CA"/>
              </w:rPr>
              <w:t>Primary outcomes: Birth weight outcomes (SGA, LBW, BW)</w:t>
            </w:r>
          </w:p>
          <w:p w14:paraId="18E15D6D" w14:textId="77777777" w:rsidR="002508DC" w:rsidRPr="00FA19D3" w:rsidRDefault="002508DC" w:rsidP="002508DC">
            <w:pPr>
              <w:spacing w:line="30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CA"/>
              </w:rPr>
            </w:pPr>
            <w:r w:rsidRPr="00FA19D3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  <w:lang w:val="en-GB" w:eastAsia="en-CA"/>
              </w:rPr>
              <w:t>Secondary outcomes: Head circumference, Cephalization index and birth length (height).</w:t>
            </w:r>
          </w:p>
        </w:tc>
      </w:tr>
    </w:tbl>
    <w:p w14:paraId="1F011858" w14:textId="77777777" w:rsidR="000F5E0B" w:rsidRPr="00FA19D3" w:rsidRDefault="000F5E0B">
      <w:pPr>
        <w:rPr>
          <w:rFonts w:asciiTheme="majorBidi" w:hAnsiTheme="majorBidi" w:cstheme="majorBidi"/>
          <w:sz w:val="24"/>
          <w:szCs w:val="24"/>
        </w:rPr>
      </w:pPr>
    </w:p>
    <w:sectPr w:rsidR="000F5E0B" w:rsidRPr="00FA19D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E0B"/>
    <w:rsid w:val="000F5E0B"/>
    <w:rsid w:val="002508DC"/>
    <w:rsid w:val="0036153A"/>
    <w:rsid w:val="00E55C60"/>
    <w:rsid w:val="00FA1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FE1DD"/>
  <w15:chartTrackingRefBased/>
  <w15:docId w15:val="{604E3952-C1BD-49EA-B65D-65F612F0F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0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314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Alekhya lavu</dc:creator>
  <cp:keywords/>
  <dc:description/>
  <cp:lastModifiedBy>Alekhya lavu</cp:lastModifiedBy>
  <cp:revision>4</cp:revision>
  <dcterms:created xsi:type="dcterms:W3CDTF">2020-08-29T03:58:00Z</dcterms:created>
  <dcterms:modified xsi:type="dcterms:W3CDTF">2020-09-02T01:59:00Z</dcterms:modified>
</cp:coreProperties>
</file>