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35EA" w14:textId="6F9BE1B5" w:rsidR="009C0636" w:rsidRPr="00EC1E6A" w:rsidRDefault="007232CB">
      <w:pPr>
        <w:pStyle w:val="Heading1"/>
        <w:rPr>
          <w:rFonts w:ascii="Times New Roman" w:hAnsi="Times New Roman" w:cs="Times New Roman"/>
          <w:color w:val="auto"/>
          <w:sz w:val="20"/>
          <w:szCs w:val="20"/>
        </w:rPr>
      </w:pPr>
      <w:r w:rsidRPr="00EC1E6A">
        <w:rPr>
          <w:rFonts w:ascii="Times New Roman" w:hAnsi="Times New Roman" w:cs="Times New Roman"/>
          <w:color w:val="auto"/>
          <w:sz w:val="20"/>
          <w:szCs w:val="20"/>
        </w:rPr>
        <w:t xml:space="preserve">Supplementary table </w:t>
      </w:r>
      <w:r w:rsidR="00D26695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EC1E6A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Pr="00EC1E6A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Univariate and Multivariate Linear Regression Models Predicting Thalamo–Temporal Correlation Values</w:t>
      </w:r>
    </w:p>
    <w:p w14:paraId="226E41CE" w14:textId="2283820A" w:rsidR="009C0636" w:rsidRPr="00EC1E6A" w:rsidRDefault="00000000">
      <w:pPr>
        <w:rPr>
          <w:rFonts w:ascii="Times New Roman" w:hAnsi="Times New Roman" w:cs="Times New Roman"/>
          <w:sz w:val="20"/>
          <w:szCs w:val="20"/>
        </w:rPr>
      </w:pPr>
      <w:r w:rsidRPr="00EC1E6A">
        <w:rPr>
          <w:rFonts w:ascii="Times New Roman" w:hAnsi="Times New Roman" w:cs="Times New Roman"/>
          <w:sz w:val="20"/>
          <w:szCs w:val="20"/>
        </w:rPr>
        <w:t>Note: Coefficients (β), standard errors, 95% confidence intervals, and p-values are reported. Seizure type was coded as 0 = clinical</w:t>
      </w:r>
      <w:r w:rsidR="00EC1E6A">
        <w:rPr>
          <w:rFonts w:ascii="Times New Roman" w:hAnsi="Times New Roman" w:cs="Times New Roman"/>
          <w:sz w:val="20"/>
          <w:szCs w:val="20"/>
        </w:rPr>
        <w:t xml:space="preserve"> (CS)</w:t>
      </w:r>
      <w:r w:rsidRPr="00EC1E6A">
        <w:rPr>
          <w:rFonts w:ascii="Times New Roman" w:hAnsi="Times New Roman" w:cs="Times New Roman"/>
          <w:sz w:val="20"/>
          <w:szCs w:val="20"/>
        </w:rPr>
        <w:t xml:space="preserve"> and 1 = nonclinical</w:t>
      </w:r>
      <w:r w:rsidR="00EC1E6A">
        <w:rPr>
          <w:rFonts w:ascii="Times New Roman" w:hAnsi="Times New Roman" w:cs="Times New Roman"/>
          <w:sz w:val="20"/>
          <w:szCs w:val="20"/>
        </w:rPr>
        <w:t xml:space="preserve"> (NCS)</w:t>
      </w:r>
      <w:r w:rsidRPr="00EC1E6A">
        <w:rPr>
          <w:rFonts w:ascii="Times New Roman" w:hAnsi="Times New Roman" w:cs="Times New Roman"/>
          <w:sz w:val="20"/>
          <w:szCs w:val="20"/>
        </w:rPr>
        <w:t>; thalamic region as 0 = pulvinar and 1 = anterior thalamic group (ATG); epilepsy subtype was treated as ordinal (1 = mesial, 2 = lateral, 3 = mesiolateral); seizure freedom status as 0 = not seizure-free</w:t>
      </w:r>
      <w:r w:rsidR="00EC1E6A">
        <w:rPr>
          <w:rFonts w:ascii="Times New Roman" w:hAnsi="Times New Roman" w:cs="Times New Roman"/>
          <w:sz w:val="20"/>
          <w:szCs w:val="20"/>
        </w:rPr>
        <w:t xml:space="preserve"> (NSF)</w:t>
      </w:r>
      <w:r w:rsidRPr="00EC1E6A">
        <w:rPr>
          <w:rFonts w:ascii="Times New Roman" w:hAnsi="Times New Roman" w:cs="Times New Roman"/>
          <w:sz w:val="20"/>
          <w:szCs w:val="20"/>
        </w:rPr>
        <w:t xml:space="preserve"> and 1 = seizure-free</w:t>
      </w:r>
      <w:r w:rsidR="00EC1E6A">
        <w:rPr>
          <w:rFonts w:ascii="Times New Roman" w:hAnsi="Times New Roman" w:cs="Times New Roman"/>
          <w:sz w:val="20"/>
          <w:szCs w:val="20"/>
        </w:rPr>
        <w:t xml:space="preserve"> (SF)</w:t>
      </w:r>
      <w:r w:rsidRPr="00EC1E6A">
        <w:rPr>
          <w:rFonts w:ascii="Times New Roman" w:hAnsi="Times New Roman" w:cs="Times New Roman"/>
          <w:sz w:val="20"/>
          <w:szCs w:val="20"/>
        </w:rPr>
        <w:t>. Significant p-values (&lt; 0.05) are shown in bold.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473"/>
        <w:gridCol w:w="1249"/>
        <w:gridCol w:w="1190"/>
        <w:gridCol w:w="1167"/>
        <w:gridCol w:w="1167"/>
        <w:gridCol w:w="1153"/>
      </w:tblGrid>
      <w:tr w:rsidR="009C0636" w:rsidRPr="00EC1E6A" w14:paraId="02E3F87A" w14:textId="77777777">
        <w:tc>
          <w:tcPr>
            <w:tcW w:w="1234" w:type="dxa"/>
          </w:tcPr>
          <w:p w14:paraId="7ADF2F9C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234" w:type="dxa"/>
          </w:tcPr>
          <w:p w14:paraId="5F326137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Predictor</w:t>
            </w:r>
          </w:p>
        </w:tc>
        <w:tc>
          <w:tcPr>
            <w:tcW w:w="1234" w:type="dxa"/>
          </w:tcPr>
          <w:p w14:paraId="2AC86A67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β (Coefficient)</w:t>
            </w:r>
          </w:p>
        </w:tc>
        <w:tc>
          <w:tcPr>
            <w:tcW w:w="1234" w:type="dxa"/>
          </w:tcPr>
          <w:p w14:paraId="65A6A8B7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Standard Error</w:t>
            </w:r>
          </w:p>
        </w:tc>
        <w:tc>
          <w:tcPr>
            <w:tcW w:w="1234" w:type="dxa"/>
          </w:tcPr>
          <w:p w14:paraId="45A35045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95% CI Lower</w:t>
            </w:r>
          </w:p>
        </w:tc>
        <w:tc>
          <w:tcPr>
            <w:tcW w:w="1234" w:type="dxa"/>
          </w:tcPr>
          <w:p w14:paraId="254B2E1A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95% CI Upper</w:t>
            </w:r>
          </w:p>
        </w:tc>
        <w:tc>
          <w:tcPr>
            <w:tcW w:w="1234" w:type="dxa"/>
          </w:tcPr>
          <w:p w14:paraId="5034566A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9C0636" w:rsidRPr="00EC1E6A" w14:paraId="248D5CA3" w14:textId="77777777">
        <w:tc>
          <w:tcPr>
            <w:tcW w:w="1234" w:type="dxa"/>
          </w:tcPr>
          <w:p w14:paraId="7EC01D3C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Multivariate</w:t>
            </w:r>
          </w:p>
        </w:tc>
        <w:tc>
          <w:tcPr>
            <w:tcW w:w="1234" w:type="dxa"/>
          </w:tcPr>
          <w:p w14:paraId="2B2E7A7D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Seizuretype (NCS vs. CS)</w:t>
            </w:r>
          </w:p>
        </w:tc>
        <w:tc>
          <w:tcPr>
            <w:tcW w:w="1234" w:type="dxa"/>
          </w:tcPr>
          <w:p w14:paraId="311DE959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-0.1663</w:t>
            </w:r>
          </w:p>
        </w:tc>
        <w:tc>
          <w:tcPr>
            <w:tcW w:w="1234" w:type="dxa"/>
          </w:tcPr>
          <w:p w14:paraId="638DD04D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0.0282</w:t>
            </w:r>
          </w:p>
        </w:tc>
        <w:tc>
          <w:tcPr>
            <w:tcW w:w="1234" w:type="dxa"/>
          </w:tcPr>
          <w:p w14:paraId="527CF310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-0.2218</w:t>
            </w:r>
          </w:p>
        </w:tc>
        <w:tc>
          <w:tcPr>
            <w:tcW w:w="1234" w:type="dxa"/>
          </w:tcPr>
          <w:p w14:paraId="1E858588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-0.1108</w:t>
            </w:r>
          </w:p>
        </w:tc>
        <w:tc>
          <w:tcPr>
            <w:tcW w:w="1234" w:type="dxa"/>
          </w:tcPr>
          <w:p w14:paraId="03606849" w14:textId="77777777" w:rsidR="009C0636" w:rsidRPr="00EC1E6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</w:t>
            </w:r>
          </w:p>
        </w:tc>
      </w:tr>
      <w:tr w:rsidR="009C0636" w:rsidRPr="00EC1E6A" w14:paraId="16A43D22" w14:textId="77777777">
        <w:tc>
          <w:tcPr>
            <w:tcW w:w="1234" w:type="dxa"/>
          </w:tcPr>
          <w:p w14:paraId="5E27A1D2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Multivariate</w:t>
            </w:r>
          </w:p>
        </w:tc>
        <w:tc>
          <w:tcPr>
            <w:tcW w:w="1234" w:type="dxa"/>
          </w:tcPr>
          <w:p w14:paraId="3177CF81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Thalamus (ATG vs. Pulvinar)</w:t>
            </w:r>
          </w:p>
        </w:tc>
        <w:tc>
          <w:tcPr>
            <w:tcW w:w="1234" w:type="dxa"/>
          </w:tcPr>
          <w:p w14:paraId="5C605603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  <w:tc>
          <w:tcPr>
            <w:tcW w:w="1234" w:type="dxa"/>
          </w:tcPr>
          <w:p w14:paraId="76D09C3C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0.0280</w:t>
            </w:r>
          </w:p>
        </w:tc>
        <w:tc>
          <w:tcPr>
            <w:tcW w:w="1234" w:type="dxa"/>
          </w:tcPr>
          <w:p w14:paraId="3C06A042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-0.0468</w:t>
            </w:r>
          </w:p>
        </w:tc>
        <w:tc>
          <w:tcPr>
            <w:tcW w:w="1234" w:type="dxa"/>
          </w:tcPr>
          <w:p w14:paraId="653EE48F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0.0632</w:t>
            </w:r>
          </w:p>
        </w:tc>
        <w:tc>
          <w:tcPr>
            <w:tcW w:w="1234" w:type="dxa"/>
          </w:tcPr>
          <w:p w14:paraId="38D320F6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</w:tr>
      <w:tr w:rsidR="009C0636" w:rsidRPr="00EC1E6A" w14:paraId="731EF31C" w14:textId="77777777">
        <w:tc>
          <w:tcPr>
            <w:tcW w:w="1234" w:type="dxa"/>
          </w:tcPr>
          <w:p w14:paraId="35CA0AEF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Multivariate</w:t>
            </w:r>
          </w:p>
        </w:tc>
        <w:tc>
          <w:tcPr>
            <w:tcW w:w="1234" w:type="dxa"/>
          </w:tcPr>
          <w:p w14:paraId="2312348A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Epilepsy Subtype (ordinal: 1=mesial, 2=lateral, 3=mesiolateral)</w:t>
            </w:r>
          </w:p>
        </w:tc>
        <w:tc>
          <w:tcPr>
            <w:tcW w:w="1234" w:type="dxa"/>
          </w:tcPr>
          <w:p w14:paraId="0C765113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-0.0233</w:t>
            </w:r>
          </w:p>
        </w:tc>
        <w:tc>
          <w:tcPr>
            <w:tcW w:w="1234" w:type="dxa"/>
          </w:tcPr>
          <w:p w14:paraId="32110F8F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0.0152</w:t>
            </w:r>
          </w:p>
        </w:tc>
        <w:tc>
          <w:tcPr>
            <w:tcW w:w="1234" w:type="dxa"/>
          </w:tcPr>
          <w:p w14:paraId="538EA9A1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-0.0531</w:t>
            </w:r>
          </w:p>
        </w:tc>
        <w:tc>
          <w:tcPr>
            <w:tcW w:w="1234" w:type="dxa"/>
          </w:tcPr>
          <w:p w14:paraId="230E66AC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0.0066</w:t>
            </w:r>
          </w:p>
        </w:tc>
        <w:tc>
          <w:tcPr>
            <w:tcW w:w="1234" w:type="dxa"/>
          </w:tcPr>
          <w:p w14:paraId="7A859E83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</w:tr>
      <w:tr w:rsidR="009C0636" w:rsidRPr="00EC1E6A" w14:paraId="4FB19FF8" w14:textId="77777777">
        <w:tc>
          <w:tcPr>
            <w:tcW w:w="1234" w:type="dxa"/>
          </w:tcPr>
          <w:p w14:paraId="05616C31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Multivariate</w:t>
            </w:r>
          </w:p>
        </w:tc>
        <w:tc>
          <w:tcPr>
            <w:tcW w:w="1234" w:type="dxa"/>
          </w:tcPr>
          <w:p w14:paraId="05804063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Seizure Freedom (SF vs. NSF)</w:t>
            </w:r>
          </w:p>
        </w:tc>
        <w:tc>
          <w:tcPr>
            <w:tcW w:w="1234" w:type="dxa"/>
          </w:tcPr>
          <w:p w14:paraId="2432CC5D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-0.0000</w:t>
            </w:r>
          </w:p>
        </w:tc>
        <w:tc>
          <w:tcPr>
            <w:tcW w:w="1234" w:type="dxa"/>
          </w:tcPr>
          <w:p w14:paraId="4BD6E0AE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234" w:type="dxa"/>
          </w:tcPr>
          <w:p w14:paraId="0D764556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-0.0007</w:t>
            </w:r>
          </w:p>
        </w:tc>
        <w:tc>
          <w:tcPr>
            <w:tcW w:w="1234" w:type="dxa"/>
          </w:tcPr>
          <w:p w14:paraId="0D4EAAB8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234" w:type="dxa"/>
          </w:tcPr>
          <w:p w14:paraId="1DF80A58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0.984</w:t>
            </w:r>
          </w:p>
        </w:tc>
      </w:tr>
      <w:tr w:rsidR="009C0636" w:rsidRPr="00EC1E6A" w14:paraId="075E88DE" w14:textId="77777777">
        <w:tc>
          <w:tcPr>
            <w:tcW w:w="1234" w:type="dxa"/>
          </w:tcPr>
          <w:p w14:paraId="6C52CA4D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Multivariate</w:t>
            </w:r>
          </w:p>
        </w:tc>
        <w:tc>
          <w:tcPr>
            <w:tcW w:w="1234" w:type="dxa"/>
          </w:tcPr>
          <w:p w14:paraId="3F27EAAD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34" w:type="dxa"/>
          </w:tcPr>
          <w:p w14:paraId="7962CEAE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0.2818</w:t>
            </w:r>
          </w:p>
        </w:tc>
        <w:tc>
          <w:tcPr>
            <w:tcW w:w="1234" w:type="dxa"/>
          </w:tcPr>
          <w:p w14:paraId="5E9FCF43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0.0292</w:t>
            </w:r>
          </w:p>
        </w:tc>
        <w:tc>
          <w:tcPr>
            <w:tcW w:w="1234" w:type="dxa"/>
          </w:tcPr>
          <w:p w14:paraId="33DF2677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0.2244</w:t>
            </w:r>
          </w:p>
        </w:tc>
        <w:tc>
          <w:tcPr>
            <w:tcW w:w="1234" w:type="dxa"/>
          </w:tcPr>
          <w:p w14:paraId="12D37701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0.3392</w:t>
            </w:r>
          </w:p>
        </w:tc>
        <w:tc>
          <w:tcPr>
            <w:tcW w:w="1234" w:type="dxa"/>
          </w:tcPr>
          <w:p w14:paraId="558917AF" w14:textId="77777777" w:rsidR="009C0636" w:rsidRPr="00EC1E6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</w:t>
            </w:r>
          </w:p>
        </w:tc>
      </w:tr>
      <w:tr w:rsidR="009C0636" w:rsidRPr="00EC1E6A" w14:paraId="0E8A83BA" w14:textId="77777777">
        <w:tc>
          <w:tcPr>
            <w:tcW w:w="1234" w:type="dxa"/>
          </w:tcPr>
          <w:p w14:paraId="50B55C87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Univariate</w:t>
            </w:r>
          </w:p>
        </w:tc>
        <w:tc>
          <w:tcPr>
            <w:tcW w:w="1234" w:type="dxa"/>
          </w:tcPr>
          <w:p w14:paraId="58AB8381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Seizuretype (NCS vs. CS)</w:t>
            </w:r>
          </w:p>
        </w:tc>
        <w:tc>
          <w:tcPr>
            <w:tcW w:w="1234" w:type="dxa"/>
          </w:tcPr>
          <w:p w14:paraId="46E0CB3F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-0.1620</w:t>
            </w:r>
          </w:p>
        </w:tc>
        <w:tc>
          <w:tcPr>
            <w:tcW w:w="1234" w:type="dxa"/>
          </w:tcPr>
          <w:p w14:paraId="38E2127E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0.0281</w:t>
            </w:r>
          </w:p>
        </w:tc>
        <w:tc>
          <w:tcPr>
            <w:tcW w:w="1234" w:type="dxa"/>
          </w:tcPr>
          <w:p w14:paraId="53EC471C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-0.2172</w:t>
            </w:r>
          </w:p>
        </w:tc>
        <w:tc>
          <w:tcPr>
            <w:tcW w:w="1234" w:type="dxa"/>
          </w:tcPr>
          <w:p w14:paraId="2A70E71F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-0.1069</w:t>
            </w:r>
          </w:p>
        </w:tc>
        <w:tc>
          <w:tcPr>
            <w:tcW w:w="1234" w:type="dxa"/>
          </w:tcPr>
          <w:p w14:paraId="485F63F5" w14:textId="77777777" w:rsidR="009C0636" w:rsidRPr="00EC1E6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</w:t>
            </w:r>
          </w:p>
        </w:tc>
      </w:tr>
      <w:tr w:rsidR="009C0636" w:rsidRPr="00EC1E6A" w14:paraId="1AFE0418" w14:textId="77777777">
        <w:tc>
          <w:tcPr>
            <w:tcW w:w="1234" w:type="dxa"/>
          </w:tcPr>
          <w:p w14:paraId="72EC2240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Univariate</w:t>
            </w:r>
          </w:p>
        </w:tc>
        <w:tc>
          <w:tcPr>
            <w:tcW w:w="1234" w:type="dxa"/>
          </w:tcPr>
          <w:p w14:paraId="67EAED7B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34" w:type="dxa"/>
          </w:tcPr>
          <w:p w14:paraId="3AA567D1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0.2458</w:t>
            </w:r>
          </w:p>
        </w:tc>
        <w:tc>
          <w:tcPr>
            <w:tcW w:w="1234" w:type="dxa"/>
          </w:tcPr>
          <w:p w14:paraId="768C987C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0.0128</w:t>
            </w:r>
          </w:p>
        </w:tc>
        <w:tc>
          <w:tcPr>
            <w:tcW w:w="1234" w:type="dxa"/>
          </w:tcPr>
          <w:p w14:paraId="0AC2CBE7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0.2206</w:t>
            </w:r>
          </w:p>
        </w:tc>
        <w:tc>
          <w:tcPr>
            <w:tcW w:w="1234" w:type="dxa"/>
          </w:tcPr>
          <w:p w14:paraId="6E152452" w14:textId="77777777" w:rsidR="009C0636" w:rsidRPr="00EC1E6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sz w:val="20"/>
                <w:szCs w:val="20"/>
              </w:rPr>
              <w:t>0.2709</w:t>
            </w:r>
          </w:p>
        </w:tc>
        <w:tc>
          <w:tcPr>
            <w:tcW w:w="1234" w:type="dxa"/>
          </w:tcPr>
          <w:p w14:paraId="3C1F61F7" w14:textId="77777777" w:rsidR="009C0636" w:rsidRPr="00EC1E6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</w:t>
            </w:r>
          </w:p>
        </w:tc>
      </w:tr>
    </w:tbl>
    <w:p w14:paraId="1DEFCB83" w14:textId="77777777" w:rsidR="007C5DF7" w:rsidRPr="00EC1E6A" w:rsidRDefault="007C5DF7">
      <w:pPr>
        <w:rPr>
          <w:rFonts w:ascii="Times New Roman" w:hAnsi="Times New Roman" w:cs="Times New Roman"/>
          <w:sz w:val="20"/>
          <w:szCs w:val="20"/>
        </w:rPr>
      </w:pPr>
    </w:p>
    <w:sectPr w:rsidR="007C5DF7" w:rsidRPr="00EC1E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016661">
    <w:abstractNumId w:val="8"/>
  </w:num>
  <w:num w:numId="2" w16cid:durableId="488519710">
    <w:abstractNumId w:val="6"/>
  </w:num>
  <w:num w:numId="3" w16cid:durableId="1677415289">
    <w:abstractNumId w:val="5"/>
  </w:num>
  <w:num w:numId="4" w16cid:durableId="808396163">
    <w:abstractNumId w:val="4"/>
  </w:num>
  <w:num w:numId="5" w16cid:durableId="984971551">
    <w:abstractNumId w:val="7"/>
  </w:num>
  <w:num w:numId="6" w16cid:durableId="347215310">
    <w:abstractNumId w:val="3"/>
  </w:num>
  <w:num w:numId="7" w16cid:durableId="1976989237">
    <w:abstractNumId w:val="2"/>
  </w:num>
  <w:num w:numId="8" w16cid:durableId="95291065">
    <w:abstractNumId w:val="1"/>
  </w:num>
  <w:num w:numId="9" w16cid:durableId="61336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32CB"/>
    <w:rsid w:val="007C5DF7"/>
    <w:rsid w:val="00961378"/>
    <w:rsid w:val="009C0636"/>
    <w:rsid w:val="00AA1D8D"/>
    <w:rsid w:val="00B47730"/>
    <w:rsid w:val="00CB0664"/>
    <w:rsid w:val="00D26695"/>
    <w:rsid w:val="00E02B62"/>
    <w:rsid w:val="00EC1E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35E3D"/>
  <w14:defaultImageDpi w14:val="300"/>
  <w15:docId w15:val="{88733959-B0B7-4C7B-A67B-4C6BF4AF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Aung, Thandar</cp:lastModifiedBy>
  <cp:revision>5</cp:revision>
  <dcterms:created xsi:type="dcterms:W3CDTF">2025-08-01T11:26:00Z</dcterms:created>
  <dcterms:modified xsi:type="dcterms:W3CDTF">2025-08-01T11:47:00Z</dcterms:modified>
  <cp:category/>
</cp:coreProperties>
</file>