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3AF3F" w14:textId="77777777" w:rsidR="000E3117" w:rsidRPr="00CC0033" w:rsidRDefault="000E3117" w:rsidP="000E3117">
      <w:pPr>
        <w:spacing w:line="480" w:lineRule="auto"/>
        <w:rPr>
          <w:b/>
          <w:bCs/>
          <w:sz w:val="24"/>
          <w:szCs w:val="24"/>
          <w:u w:val="single"/>
        </w:rPr>
      </w:pPr>
      <w:r>
        <w:rPr>
          <w:b/>
          <w:bCs/>
          <w:sz w:val="24"/>
          <w:szCs w:val="24"/>
          <w:u w:val="single"/>
        </w:rPr>
        <w:t>Additional file 1</w:t>
      </w:r>
    </w:p>
    <w:p w14:paraId="6FF6D209" w14:textId="078577F2" w:rsidR="000E3117" w:rsidRDefault="000E3117" w:rsidP="000E3117">
      <w:pPr>
        <w:spacing w:line="480" w:lineRule="auto"/>
        <w:rPr>
          <w:iCs/>
        </w:rPr>
      </w:pPr>
      <w:r>
        <w:t xml:space="preserve">Figures S1- S3 summarise the performance of </w:t>
      </w:r>
      <w:r w:rsidR="00DF0360">
        <w:t>complete case analysis (</w:t>
      </w:r>
      <w:r>
        <w:t>CCA</w:t>
      </w:r>
      <w:r w:rsidR="00DF0360">
        <w:t>)</w:t>
      </w:r>
      <w:r>
        <w:t xml:space="preserve"> and </w:t>
      </w:r>
      <w:r w:rsidR="00DF0360">
        <w:t>multiple imputation (</w:t>
      </w:r>
      <w:r>
        <w:t>MI</w:t>
      </w:r>
      <w:r w:rsidR="00DF0360">
        <w:t>)</w:t>
      </w:r>
      <w:r>
        <w:t xml:space="preserve"> for estimating the parameters of the </w:t>
      </w:r>
      <w:r w:rsidR="00DF0360">
        <w:t>marginal structural models (</w:t>
      </w:r>
      <w:r>
        <w:t>MSM</w:t>
      </w:r>
      <w:r w:rsidR="00DF0360">
        <w:t>)</w:t>
      </w:r>
      <w:r>
        <w:t xml:space="preserve"> (</w:t>
      </w:r>
      <m:oMath>
        <m:r>
          <w:rPr>
            <w:rFonts w:ascii="Cambria Math" w:hAnsi="Cambria Math"/>
          </w:rPr>
          <m:t>βs</m:t>
        </m:r>
      </m:oMath>
      <w:r>
        <w:t xml:space="preserve">) </w:t>
      </w:r>
      <w:r>
        <w:rPr>
          <w:iCs/>
        </w:rPr>
        <w:t>across the different missing data scenarios described in Figure 2 of the main text.</w:t>
      </w:r>
      <w:r w:rsidRPr="00BA65DF">
        <w:t xml:space="preserve"> </w:t>
      </w:r>
      <w:r>
        <w:t>Table S1 describes the model-based standard errors (SEs)</w:t>
      </w:r>
      <w:r w:rsidRPr="00EC779A">
        <w:t xml:space="preserve"> </w:t>
      </w:r>
      <w:r>
        <w:t xml:space="preserve">for the </w:t>
      </w:r>
      <m:oMath>
        <m:r>
          <w:rPr>
            <w:rFonts w:ascii="Cambria Math" w:hAnsi="Cambria Math"/>
          </w:rPr>
          <m:t>β</m:t>
        </m:r>
      </m:oMath>
      <w:r>
        <w:t xml:space="preserve"> parameters and the dynamic treatment regimen (DTR) mean outcomes (</w:t>
      </w:r>
      <m:oMath>
        <m:r>
          <w:rPr>
            <w:rFonts w:ascii="Cambria Math" w:hAnsi="Cambria Math"/>
          </w:rPr>
          <m:t>θ</m:t>
        </m:r>
      </m:oMath>
      <w:r>
        <w:rPr>
          <w:iCs/>
        </w:rPr>
        <w:t>).</w:t>
      </w:r>
    </w:p>
    <w:p w14:paraId="6AE48E6A" w14:textId="77777777" w:rsidR="000E3117" w:rsidRPr="00CC0033" w:rsidRDefault="000E3117" w:rsidP="000E3117">
      <w:pPr>
        <w:spacing w:line="480" w:lineRule="auto"/>
        <w:rPr>
          <w:b/>
          <w:bCs/>
          <w:i/>
        </w:rPr>
      </w:pPr>
      <w:r w:rsidRPr="00CC0033">
        <w:rPr>
          <w:b/>
          <w:bCs/>
          <w:i/>
        </w:rPr>
        <w:t>Bias</w:t>
      </w:r>
    </w:p>
    <w:p w14:paraId="5D386F1E" w14:textId="77777777" w:rsidR="000E3117" w:rsidRDefault="000E3117" w:rsidP="000E3117">
      <w:pPr>
        <w:spacing w:line="480" w:lineRule="auto"/>
      </w:pPr>
      <w:r>
        <w:t xml:space="preserve">In the estimation of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t xml:space="preserve">, CCA showed greater bias than MI (for which the bias was minimal or close to zero) for all missing data scenarios except for missing data scenario 1, where the outcome was missing not dependent on any variables (Main text: Figure 3). Both MI and CCA showed minimal bias in the estimation of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t xml:space="preserve"> for all missing data scenarios except for missing data scenario 3, where the intermediate outcome at stage 1 was missing dependent on baseline variables and stage 1 treatment (m-DAG3, Main text: Figure 2). For all missing data scenarios both MI and CCA showed minimal bias for the estimation of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t xml:space="preserve"> except for missing data scenario 2 (outcome was missing dependent on the intermediate outcome at stage 1 and the treatment given in stage 2) where CCA showed greater bias than MI.</w:t>
      </w:r>
    </w:p>
    <w:p w14:paraId="590BC06B" w14:textId="77777777" w:rsidR="000E3117" w:rsidRPr="00CC0033" w:rsidRDefault="000E3117" w:rsidP="000E3117">
      <w:pPr>
        <w:spacing w:line="480" w:lineRule="auto"/>
        <w:rPr>
          <w:b/>
          <w:bCs/>
          <w:i/>
          <w:iCs/>
        </w:rPr>
      </w:pPr>
      <w:r>
        <w:rPr>
          <w:b/>
          <w:bCs/>
          <w:i/>
          <w:iCs/>
        </w:rPr>
        <w:t xml:space="preserve">Empirical and Model-based </w:t>
      </w:r>
      <w:r w:rsidRPr="00CC0033">
        <w:rPr>
          <w:b/>
          <w:bCs/>
          <w:i/>
          <w:iCs/>
        </w:rPr>
        <w:t>Standard Errors</w:t>
      </w:r>
    </w:p>
    <w:p w14:paraId="32E19FA4" w14:textId="00635FBF" w:rsidR="000E3117" w:rsidRDefault="000E3117" w:rsidP="000E3117">
      <w:pPr>
        <w:spacing w:line="480" w:lineRule="auto"/>
      </w:pPr>
      <w:r>
        <w:t xml:space="preserve">For all scenarios, empirical SEs for </w:t>
      </w:r>
      <m:oMath>
        <m:r>
          <w:rPr>
            <w:rFonts w:ascii="Cambria Math" w:hAnsi="Cambria Math"/>
          </w:rPr>
          <m:t>β</m:t>
        </m:r>
      </m:oMath>
      <w:r>
        <w:t xml:space="preserve"> parameters were </w:t>
      </w:r>
      <w:proofErr w:type="gramStart"/>
      <w:r>
        <w:t>similar to</w:t>
      </w:r>
      <w:proofErr w:type="gramEnd"/>
      <w:r>
        <w:t xml:space="preserve"> their corresponding model-based SEs (Figure S2 and Table S1</w:t>
      </w:r>
      <w:r w:rsidR="00C04F8F">
        <w:t>, Additional file 1</w:t>
      </w:r>
      <w:r>
        <w:t xml:space="preserve">).  In general, the SEs for the </w:t>
      </w:r>
      <m:oMath>
        <m:r>
          <w:rPr>
            <w:rFonts w:ascii="Cambria Math" w:hAnsi="Cambria Math"/>
          </w:rPr>
          <m:t>β</m:t>
        </m:r>
      </m:oMath>
      <w:r>
        <w:t xml:space="preserve"> parameters were similar for CCA and MI when there was 20% missingness. With 40% missingness, we observed smaller SEs for MI compared to CCA for the </w:t>
      </w:r>
      <m:oMath>
        <m:r>
          <w:rPr>
            <w:rFonts w:ascii="Cambria Math" w:hAnsi="Cambria Math"/>
          </w:rPr>
          <m:t>β</m:t>
        </m:r>
      </m:oMath>
      <w:r>
        <w:t xml:space="preserve"> parameters across all scenarios, except for in missing data scenario 4 (m-DAG4, Main text: Figure 2), where the SEs for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t xml:space="preserve"> were smaller for CCA compared to MI (Figure S2</w:t>
      </w:r>
      <w:r w:rsidR="00C04F8F">
        <w:t>, Additional file 1</w:t>
      </w:r>
      <w:r>
        <w:t xml:space="preserve">). </w:t>
      </w:r>
    </w:p>
    <w:p w14:paraId="14B61718" w14:textId="77777777" w:rsidR="000E3117" w:rsidRPr="00CC0033" w:rsidRDefault="000E3117" w:rsidP="000E3117">
      <w:pPr>
        <w:spacing w:line="480" w:lineRule="auto"/>
        <w:rPr>
          <w:b/>
          <w:bCs/>
          <w:i/>
          <w:iCs/>
        </w:rPr>
      </w:pPr>
      <w:r w:rsidRPr="00CC0033">
        <w:rPr>
          <w:b/>
          <w:bCs/>
          <w:i/>
          <w:iCs/>
        </w:rPr>
        <w:t>Coverage</w:t>
      </w:r>
    </w:p>
    <w:p w14:paraId="28A0B642" w14:textId="1228FDB0" w:rsidR="000E3117" w:rsidRPr="005F1EC8" w:rsidRDefault="000E3117" w:rsidP="000E3117">
      <w:pPr>
        <w:spacing w:line="480" w:lineRule="auto"/>
        <w:rPr>
          <w:b/>
          <w:bCs/>
        </w:rPr>
      </w:pPr>
      <w:r>
        <w:lastRenderedPageBreak/>
        <w:t xml:space="preserve">For missing data scenario 1 (m-DAG1, Main text: Figure 2), the coverage for all </w:t>
      </w:r>
      <m:oMath>
        <m:r>
          <w:rPr>
            <w:rFonts w:ascii="Cambria Math" w:hAnsi="Cambria Math"/>
          </w:rPr>
          <m:t>β</m:t>
        </m:r>
      </m:oMath>
      <w:r>
        <w:t xml:space="preserve"> parameters were around the nominal 95% (Figure S3</w:t>
      </w:r>
      <w:r w:rsidR="00C04F8F">
        <w:t>, Additional file 1</w:t>
      </w:r>
      <w:r>
        <w:t xml:space="preserve"> and Main text: Figures 5). We observed low coverage in the estimation of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t xml:space="preserve"> for CCA in all other missing data scenarios (m-DAG2-4, Main text: Figure 2) and for MI in missing data scenario 3 (m-DAG3, Main text: Figure 2). We also observed low coverage for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t xml:space="preserve"> for CCA and MI in missing data scenarios 3 and 4 (m-DAG3-4, Main text: Figure 2). The coverage for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t xml:space="preserve"> was around 95% for both CCA and MI in all missing data scenarios, except for when the stage 2 outcome was missing dependent on the stage 1 intermediate outcome and stage 2 treatment (missing data scenario 2, m-DAG2, Main text: Figure 2) there was low coverage for CCA.</w:t>
      </w:r>
    </w:p>
    <w:p w14:paraId="387CC0D8" w14:textId="01864DCE" w:rsidR="000E3117" w:rsidRDefault="00AB4F1C" w:rsidP="000E3117">
      <w:pPr>
        <w:spacing w:line="480" w:lineRule="auto"/>
      </w:pPr>
      <w:r>
        <w:rPr>
          <w:noProof/>
          <w14:ligatures w14:val="none"/>
        </w:rPr>
        <w:lastRenderedPageBreak/>
        <w:drawing>
          <wp:inline distT="0" distB="0" distL="0" distR="0" wp14:anchorId="18639129" wp14:editId="6649B798">
            <wp:extent cx="5274310" cy="5901690"/>
            <wp:effectExtent l="0" t="0" r="2540" b="3810"/>
            <wp:docPr id="2084878647" name="Picture 1" descr="A group of graphs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78647" name="Picture 1" descr="A group of graphs with different colored dot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274310" cy="5901690"/>
                    </a:xfrm>
                    <a:prstGeom prst="rect">
                      <a:avLst/>
                    </a:prstGeom>
                  </pic:spPr>
                </pic:pic>
              </a:graphicData>
            </a:graphic>
          </wp:inline>
        </w:drawing>
      </w:r>
    </w:p>
    <w:p w14:paraId="24FEE128" w14:textId="77777777" w:rsidR="000E3117" w:rsidRDefault="000E3117" w:rsidP="000E3117">
      <w:pPr>
        <w:spacing w:line="480" w:lineRule="auto"/>
      </w:pPr>
      <w:r w:rsidRPr="00EC779A">
        <w:t xml:space="preserve">Figure </w:t>
      </w:r>
      <w:r>
        <w:t>S1</w:t>
      </w:r>
      <w:r w:rsidRPr="00EC779A">
        <w:t>: Bias in estimating</w:t>
      </w:r>
      <w:r>
        <w:t xml:space="preserve"> the </w:t>
      </w:r>
      <m:oMath>
        <m:r>
          <w:rPr>
            <w:rFonts w:ascii="Cambria Math" w:hAnsi="Cambria Math"/>
          </w:rPr>
          <m:t>β</m:t>
        </m:r>
      </m:oMath>
      <w:r>
        <w:t xml:space="preserve"> parameters</w:t>
      </w:r>
      <w:r w:rsidRPr="00EC779A">
        <w:rPr>
          <w:vertAlign w:val="superscript"/>
        </w:rPr>
        <w:t>a</w:t>
      </w:r>
      <w:r>
        <w:t>, presented by rows,</w:t>
      </w:r>
      <w:r w:rsidRPr="00F15339">
        <w:t xml:space="preserve"> </w:t>
      </w:r>
      <w:r>
        <w:t xml:space="preserve">in the 4 missing data </w:t>
      </w:r>
      <w:proofErr w:type="spellStart"/>
      <w:r>
        <w:t>scenarios</w:t>
      </w:r>
      <w:r w:rsidRPr="00817DAF">
        <w:rPr>
          <w:vertAlign w:val="superscript"/>
        </w:rPr>
        <w:t>b</w:t>
      </w:r>
      <w:proofErr w:type="spellEnd"/>
      <w:r>
        <w:t xml:space="preserve"> (depicted in the m-DAGs in Figure 2).</w:t>
      </w:r>
    </w:p>
    <w:p w14:paraId="61108855" w14:textId="77777777" w:rsidR="000E3117" w:rsidRPr="00EC779A" w:rsidRDefault="000E3117" w:rsidP="000E3117">
      <w:pPr>
        <w:spacing w:line="480" w:lineRule="auto"/>
        <w:rPr>
          <w:sz w:val="20"/>
          <w:szCs w:val="20"/>
        </w:rPr>
      </w:pPr>
      <w:r w:rsidRPr="00EC779A">
        <w:rPr>
          <w:sz w:val="20"/>
          <w:szCs w:val="20"/>
        </w:rPr>
        <w:t xml:space="preserve">Footnotes: </w:t>
      </w:r>
      <w:r w:rsidRPr="00EC779A">
        <w:rPr>
          <w:sz w:val="20"/>
          <w:szCs w:val="20"/>
          <w:vertAlign w:val="superscript"/>
        </w:rPr>
        <w:t xml:space="preserve">a </w:t>
      </w:r>
      <w:proofErr w:type="gramStart"/>
      <w:r w:rsidRPr="00EC779A">
        <w:rPr>
          <w:sz w:val="20"/>
          <w:szCs w:val="20"/>
        </w:rPr>
        <w:t>True value</w:t>
      </w:r>
      <w:r w:rsidRPr="00C970D3">
        <w:rPr>
          <w:sz w:val="20"/>
          <w:szCs w:val="20"/>
        </w:rPr>
        <w:t>s</w:t>
      </w:r>
      <w:proofErr w:type="gramEnd"/>
      <w:r w:rsidRPr="00C970D3">
        <w:rPr>
          <w:sz w:val="20"/>
          <w:szCs w:val="20"/>
        </w:rPr>
        <w:t xml:space="preserve"> are</w:t>
      </w:r>
      <w:r w:rsidRPr="00EC779A">
        <w:rPr>
          <w:sz w:val="20"/>
          <w:szCs w:val="20"/>
        </w:rPr>
        <w:t xml:space="preserve"> </w:t>
      </w:r>
      <m:oMath>
        <m:sSup>
          <m:sSupPr>
            <m:ctrlPr>
              <w:rPr>
                <w:rFonts w:ascii="Cambria Math" w:hAnsi="Cambria Math"/>
                <w:i/>
                <w:sz w:val="20"/>
                <w:szCs w:val="20"/>
              </w:rPr>
            </m:ctrlPr>
          </m:sSupPr>
          <m:e>
            <m:r>
              <w:rPr>
                <w:rFonts w:ascii="Cambria Math" w:hAnsi="Cambria Math"/>
                <w:sz w:val="20"/>
                <w:szCs w:val="20"/>
              </w:rPr>
              <m:t>β</m:t>
            </m:r>
          </m:e>
          <m:sup>
            <m:r>
              <w:rPr>
                <w:rFonts w:ascii="Cambria Math" w:hAnsi="Cambria Math"/>
                <w:sz w:val="20"/>
                <w:szCs w:val="20"/>
              </w:rPr>
              <m:t>*</m:t>
            </m:r>
          </m:sup>
        </m:sSup>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1.25, -0.15, 0.03</m:t>
            </m:r>
          </m:e>
        </m:d>
      </m:oMath>
      <w:r w:rsidRPr="00EC779A">
        <w:rPr>
          <w:sz w:val="20"/>
          <w:szCs w:val="20"/>
        </w:rPr>
        <w:t>.</w:t>
      </w:r>
    </w:p>
    <w:p w14:paraId="524B05AF" w14:textId="77777777" w:rsidR="000E3117" w:rsidRPr="00EC779A" w:rsidRDefault="000E3117" w:rsidP="000E3117">
      <w:pPr>
        <w:spacing w:line="480" w:lineRule="auto"/>
        <w:rPr>
          <w:sz w:val="20"/>
          <w:szCs w:val="20"/>
        </w:rPr>
      </w:pPr>
      <w:r w:rsidRPr="00EC779A">
        <w:rPr>
          <w:sz w:val="20"/>
          <w:szCs w:val="20"/>
          <w:vertAlign w:val="superscript"/>
        </w:rPr>
        <w:t>b</w:t>
      </w:r>
      <w:r w:rsidRPr="00EC779A">
        <w:rPr>
          <w:sz w:val="20"/>
          <w:szCs w:val="20"/>
        </w:rPr>
        <w:t xml:space="preserve"> Complete case analysis (CCA) and multiple imputation (MI) were used to handle missing data, where 20% or 40% had incomplete data under the </w:t>
      </w:r>
      <w:r w:rsidRPr="00C970D3">
        <w:rPr>
          <w:sz w:val="20"/>
          <w:szCs w:val="20"/>
        </w:rPr>
        <w:t>four</w:t>
      </w:r>
      <w:r w:rsidRPr="00EC779A">
        <w:rPr>
          <w:sz w:val="20"/>
          <w:szCs w:val="20"/>
        </w:rPr>
        <w:t xml:space="preserve"> missing data scenarios </w:t>
      </w:r>
      <w:r>
        <w:rPr>
          <w:sz w:val="20"/>
          <w:szCs w:val="20"/>
        </w:rPr>
        <w:t>(presented by columns) described</w:t>
      </w:r>
      <w:r w:rsidRPr="00EC779A">
        <w:rPr>
          <w:sz w:val="20"/>
          <w:szCs w:val="20"/>
        </w:rPr>
        <w:t xml:space="preserve"> in the Missingness in SMART designs section, see Figure 2.</w:t>
      </w:r>
    </w:p>
    <w:p w14:paraId="2325FE7E" w14:textId="77777777" w:rsidR="000E3117" w:rsidRPr="00A16C41" w:rsidRDefault="000E3117" w:rsidP="000E3117">
      <w:pPr>
        <w:spacing w:line="480" w:lineRule="auto"/>
        <w:rPr>
          <w:sz w:val="20"/>
          <w:szCs w:val="20"/>
        </w:rPr>
      </w:pPr>
      <w:r>
        <w:rPr>
          <w:sz w:val="20"/>
          <w:szCs w:val="20"/>
          <w:vertAlign w:val="superscript"/>
        </w:rPr>
        <w:lastRenderedPageBreak/>
        <w:t>c</w:t>
      </w:r>
      <w:r w:rsidRPr="00EC779A">
        <w:rPr>
          <w:sz w:val="20"/>
          <w:szCs w:val="20"/>
        </w:rPr>
        <w:t xml:space="preserve"> </w:t>
      </w:r>
      <w:proofErr w:type="gramStart"/>
      <w:r w:rsidRPr="00EC779A">
        <w:rPr>
          <w:sz w:val="20"/>
          <w:szCs w:val="20"/>
        </w:rPr>
        <w:t>For</w:t>
      </w:r>
      <w:proofErr w:type="gramEnd"/>
      <w:r w:rsidRPr="00EC779A">
        <w:rPr>
          <w:sz w:val="20"/>
          <w:szCs w:val="20"/>
        </w:rPr>
        <w:t xml:space="preserve"> </w:t>
      </w:r>
      <w:r>
        <w:rPr>
          <w:sz w:val="20"/>
          <w:szCs w:val="20"/>
        </w:rPr>
        <w:t xml:space="preserve">a </w:t>
      </w:r>
      <w:r w:rsidRPr="00EC779A">
        <w:rPr>
          <w:sz w:val="20"/>
          <w:szCs w:val="20"/>
        </w:rPr>
        <w:t xml:space="preserve">weak association between the missing indicator and other variables (as described below) an OR of 1.6 was used; and for a strong association an OR of 3 was used. The other variables </w:t>
      </w:r>
      <w:r>
        <w:rPr>
          <w:sz w:val="20"/>
          <w:szCs w:val="20"/>
        </w:rPr>
        <w:t>used in</w:t>
      </w:r>
      <w:r w:rsidRPr="00EC779A">
        <w:rPr>
          <w:sz w:val="20"/>
          <w:szCs w:val="20"/>
        </w:rPr>
        <w:t xml:space="preserve"> missing data scenario</w:t>
      </w:r>
      <w:r>
        <w:rPr>
          <w:sz w:val="20"/>
          <w:szCs w:val="20"/>
        </w:rPr>
        <w:t>:</w:t>
      </w:r>
      <w:r w:rsidRPr="00EC779A">
        <w:rPr>
          <w:sz w:val="20"/>
          <w:szCs w:val="20"/>
        </w:rPr>
        <w:t xml:space="preserve"> 2</w:t>
      </w:r>
      <w:r w:rsidRPr="00C970D3">
        <w:rPr>
          <w:sz w:val="20"/>
          <w:szCs w:val="20"/>
        </w:rPr>
        <w:t>)</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Y</m:t>
            </m:r>
          </m:sub>
        </m:sSub>
      </m:oMath>
      <w:r w:rsidRPr="00EC779A">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Y</m:t>
            </m:r>
          </m:sub>
        </m:sSub>
      </m:oMath>
      <w:r w:rsidRPr="00EC779A">
        <w:rPr>
          <w:sz w:val="20"/>
          <w:szCs w:val="20"/>
        </w:rPr>
        <w:t xml:space="preserve">; 3)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O2</m:t>
            </m:r>
          </m:sub>
        </m:sSub>
      </m:oMath>
      <w:r w:rsidRPr="00EC779A">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O2</m:t>
            </m:r>
          </m:sub>
        </m:sSub>
      </m:oMath>
      <w:r w:rsidRPr="00EC779A">
        <w:rPr>
          <w:sz w:val="20"/>
          <w:szCs w:val="20"/>
        </w:rPr>
        <w:t xml:space="preserve">; </w:t>
      </w:r>
      <w:r w:rsidRPr="00C970D3">
        <w:rPr>
          <w:sz w:val="20"/>
          <w:szCs w:val="20"/>
        </w:rPr>
        <w:t xml:space="preserve">and </w:t>
      </w:r>
      <w:r w:rsidRPr="00EC779A">
        <w:rPr>
          <w:sz w:val="20"/>
          <w:szCs w:val="20"/>
        </w:rPr>
        <w:t>4)</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A2</m:t>
            </m:r>
          </m:sub>
        </m:sSub>
      </m:oMath>
      <w:r w:rsidRPr="00EC779A">
        <w:rPr>
          <w:sz w:val="20"/>
          <w:szCs w:val="20"/>
        </w:rPr>
        <w:t>.</w:t>
      </w:r>
    </w:p>
    <w:p w14:paraId="03A0DB2E" w14:textId="77777777" w:rsidR="000E3117" w:rsidRPr="00EC779A" w:rsidRDefault="000E3117" w:rsidP="000E3117">
      <w:pPr>
        <w:spacing w:line="480" w:lineRule="auto"/>
        <w:rPr>
          <w:sz w:val="20"/>
          <w:szCs w:val="20"/>
        </w:rPr>
      </w:pPr>
      <w:r>
        <w:rPr>
          <w:sz w:val="20"/>
          <w:szCs w:val="20"/>
          <w:vertAlign w:val="superscript"/>
        </w:rPr>
        <w:t>d</w:t>
      </w:r>
      <w:r w:rsidRPr="00EC779A">
        <w:rPr>
          <w:sz w:val="20"/>
          <w:szCs w:val="20"/>
        </w:rPr>
        <w:t xml:space="preserve"> </w:t>
      </w:r>
      <w:proofErr w:type="gramStart"/>
      <w:r w:rsidRPr="00EC779A">
        <w:rPr>
          <w:sz w:val="20"/>
          <w:szCs w:val="20"/>
        </w:rPr>
        <w:t>For</w:t>
      </w:r>
      <w:proofErr w:type="gramEnd"/>
      <w:r>
        <w:rPr>
          <w:sz w:val="20"/>
          <w:szCs w:val="20"/>
        </w:rPr>
        <w:t xml:space="preserve"> m-DAG 1, </w:t>
      </w:r>
      <w:r w:rsidRPr="0004712D">
        <w:rPr>
          <w:sz w:val="20"/>
          <w:szCs w:val="20"/>
        </w:rPr>
        <w:t xml:space="preserve">where </w:t>
      </w:r>
      <w:r>
        <w:rPr>
          <w:sz w:val="20"/>
          <w:szCs w:val="20"/>
        </w:rPr>
        <w:t xml:space="preserve">only </w:t>
      </w:r>
      <w:r w:rsidRPr="0004712D">
        <w:rPr>
          <w:sz w:val="20"/>
          <w:szCs w:val="20"/>
        </w:rPr>
        <w:t xml:space="preserve">stage 2 outcome was missing </w:t>
      </w:r>
      <w:r>
        <w:rPr>
          <w:sz w:val="20"/>
          <w:szCs w:val="20"/>
        </w:rPr>
        <w:t xml:space="preserve">and the missingness was </w:t>
      </w:r>
      <w:r w:rsidRPr="0004712D">
        <w:rPr>
          <w:sz w:val="20"/>
          <w:szCs w:val="20"/>
        </w:rPr>
        <w:t>not dependent on any variables</w:t>
      </w:r>
      <w:r>
        <w:rPr>
          <w:sz w:val="20"/>
          <w:szCs w:val="20"/>
        </w:rPr>
        <w:t>, a square symbol is used.</w:t>
      </w:r>
    </w:p>
    <w:p w14:paraId="4D05180D" w14:textId="77777777" w:rsidR="000E3117" w:rsidRDefault="000E3117" w:rsidP="000E3117">
      <w:pPr>
        <w:spacing w:line="480" w:lineRule="auto"/>
      </w:pPr>
    </w:p>
    <w:p w14:paraId="5778883B" w14:textId="70CFED76" w:rsidR="000E3117" w:rsidRDefault="00AB4F1C" w:rsidP="000E3117">
      <w:pPr>
        <w:spacing w:line="480" w:lineRule="auto"/>
      </w:pPr>
      <w:r>
        <w:rPr>
          <w:noProof/>
          <w14:ligatures w14:val="none"/>
        </w:rPr>
        <w:drawing>
          <wp:inline distT="0" distB="0" distL="0" distR="0" wp14:anchorId="73D5C3F2" wp14:editId="0B09BFE9">
            <wp:extent cx="5274310" cy="5901690"/>
            <wp:effectExtent l="0" t="0" r="2540" b="3810"/>
            <wp:docPr id="271620225"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20225" name="Picture 2" descr="A screenshot of a graph&#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274310" cy="5901690"/>
                    </a:xfrm>
                    <a:prstGeom prst="rect">
                      <a:avLst/>
                    </a:prstGeom>
                  </pic:spPr>
                </pic:pic>
              </a:graphicData>
            </a:graphic>
          </wp:inline>
        </w:drawing>
      </w:r>
    </w:p>
    <w:p w14:paraId="460F33A6" w14:textId="77777777" w:rsidR="000E3117" w:rsidRDefault="000E3117" w:rsidP="000E3117">
      <w:pPr>
        <w:spacing w:line="480" w:lineRule="auto"/>
      </w:pPr>
      <w:r w:rsidRPr="00EC779A">
        <w:lastRenderedPageBreak/>
        <w:t xml:space="preserve">Figure </w:t>
      </w:r>
      <w:r>
        <w:t>S2</w:t>
      </w:r>
      <w:r w:rsidRPr="00EC779A">
        <w:t xml:space="preserve">: </w:t>
      </w:r>
      <w:r>
        <w:t>Empirical standard errors (SEs)</w:t>
      </w:r>
      <w:r w:rsidRPr="00EC779A">
        <w:t xml:space="preserve"> </w:t>
      </w:r>
      <w:r>
        <w:t xml:space="preserve">for the </w:t>
      </w:r>
      <m:oMath>
        <m:r>
          <w:rPr>
            <w:rFonts w:ascii="Cambria Math" w:hAnsi="Cambria Math"/>
          </w:rPr>
          <m:t>β</m:t>
        </m:r>
      </m:oMath>
      <w:r>
        <w:t xml:space="preserve"> parameters, presented by rows,</w:t>
      </w:r>
      <w:r w:rsidRPr="00F15339">
        <w:t xml:space="preserve"> </w:t>
      </w:r>
      <w:r>
        <w:t xml:space="preserve">in the 4 missing data </w:t>
      </w:r>
      <w:proofErr w:type="spellStart"/>
      <w:r>
        <w:t>scenarios</w:t>
      </w:r>
      <w:r w:rsidRPr="00817DAF">
        <w:rPr>
          <w:vertAlign w:val="superscript"/>
        </w:rPr>
        <w:t>b</w:t>
      </w:r>
      <w:proofErr w:type="spellEnd"/>
      <w:r>
        <w:t xml:space="preserve"> (depicted in the m-DAGs in Figure 2).</w:t>
      </w:r>
    </w:p>
    <w:p w14:paraId="503D3694" w14:textId="77777777" w:rsidR="000E3117" w:rsidRPr="00EC779A" w:rsidRDefault="000E3117" w:rsidP="000E3117">
      <w:pPr>
        <w:spacing w:line="480" w:lineRule="auto"/>
        <w:rPr>
          <w:sz w:val="20"/>
          <w:szCs w:val="20"/>
        </w:rPr>
      </w:pPr>
      <w:r w:rsidRPr="00EC779A">
        <w:rPr>
          <w:sz w:val="20"/>
          <w:szCs w:val="20"/>
        </w:rPr>
        <w:t xml:space="preserve">Footnotes: </w:t>
      </w:r>
      <w:r>
        <w:rPr>
          <w:sz w:val="20"/>
          <w:szCs w:val="20"/>
          <w:vertAlign w:val="superscript"/>
        </w:rPr>
        <w:t>a</w:t>
      </w:r>
      <w:r w:rsidRPr="00EC779A">
        <w:rPr>
          <w:sz w:val="20"/>
          <w:szCs w:val="20"/>
        </w:rPr>
        <w:t xml:space="preserve"> </w:t>
      </w:r>
      <w:proofErr w:type="gramStart"/>
      <w:r w:rsidRPr="00EC779A">
        <w:rPr>
          <w:sz w:val="20"/>
          <w:szCs w:val="20"/>
        </w:rPr>
        <w:t>For</w:t>
      </w:r>
      <w:proofErr w:type="gramEnd"/>
      <w:r>
        <w:rPr>
          <w:sz w:val="20"/>
          <w:szCs w:val="20"/>
        </w:rPr>
        <w:t xml:space="preserve"> m-DAG 1, </w:t>
      </w:r>
      <w:r w:rsidRPr="0004712D">
        <w:rPr>
          <w:sz w:val="20"/>
          <w:szCs w:val="20"/>
        </w:rPr>
        <w:t xml:space="preserve">where </w:t>
      </w:r>
      <w:r>
        <w:rPr>
          <w:sz w:val="20"/>
          <w:szCs w:val="20"/>
        </w:rPr>
        <w:t xml:space="preserve">only </w:t>
      </w:r>
      <w:r w:rsidRPr="0004712D">
        <w:rPr>
          <w:sz w:val="20"/>
          <w:szCs w:val="20"/>
        </w:rPr>
        <w:t xml:space="preserve">stage 2 outcome was missing </w:t>
      </w:r>
      <w:r>
        <w:rPr>
          <w:sz w:val="20"/>
          <w:szCs w:val="20"/>
        </w:rPr>
        <w:t xml:space="preserve">and the missingness was </w:t>
      </w:r>
      <w:r w:rsidRPr="0004712D">
        <w:rPr>
          <w:sz w:val="20"/>
          <w:szCs w:val="20"/>
        </w:rPr>
        <w:t>not dependent on any variables</w:t>
      </w:r>
      <w:r>
        <w:rPr>
          <w:sz w:val="20"/>
          <w:szCs w:val="20"/>
        </w:rPr>
        <w:t>, a square symbol is used.</w:t>
      </w:r>
    </w:p>
    <w:p w14:paraId="5763AC59" w14:textId="77777777" w:rsidR="000E3117" w:rsidRPr="00EC779A" w:rsidRDefault="000E3117" w:rsidP="000E3117">
      <w:pPr>
        <w:spacing w:line="480" w:lineRule="auto"/>
        <w:rPr>
          <w:sz w:val="20"/>
          <w:szCs w:val="20"/>
        </w:rPr>
      </w:pPr>
      <w:r>
        <w:rPr>
          <w:sz w:val="20"/>
          <w:szCs w:val="20"/>
          <w:vertAlign w:val="superscript"/>
        </w:rPr>
        <w:t>b</w:t>
      </w:r>
      <w:r w:rsidRPr="00EC779A">
        <w:rPr>
          <w:sz w:val="20"/>
          <w:szCs w:val="20"/>
        </w:rPr>
        <w:t xml:space="preserve"> Complete case analysis (CCA) and multiple imputation (MI) were used to handle missing data, where 20% or 40% had incomplete data under the </w:t>
      </w:r>
      <w:r w:rsidRPr="00C970D3">
        <w:rPr>
          <w:sz w:val="20"/>
          <w:szCs w:val="20"/>
        </w:rPr>
        <w:t>four</w:t>
      </w:r>
      <w:r w:rsidRPr="00EC779A">
        <w:rPr>
          <w:sz w:val="20"/>
          <w:szCs w:val="20"/>
        </w:rPr>
        <w:t xml:space="preserve"> missing data scenarios </w:t>
      </w:r>
      <w:r>
        <w:rPr>
          <w:sz w:val="20"/>
          <w:szCs w:val="20"/>
        </w:rPr>
        <w:t xml:space="preserve">(presented by columns) </w:t>
      </w:r>
      <w:r w:rsidRPr="00EC779A">
        <w:rPr>
          <w:sz w:val="20"/>
          <w:szCs w:val="20"/>
        </w:rPr>
        <w:t>described in the Missingness in SMART designs section, see Figure 2.</w:t>
      </w:r>
    </w:p>
    <w:p w14:paraId="25D7B158" w14:textId="77777777" w:rsidR="000E3117" w:rsidRPr="003A1769" w:rsidRDefault="000E3117" w:rsidP="000E3117">
      <w:pPr>
        <w:spacing w:line="480" w:lineRule="auto"/>
        <w:rPr>
          <w:sz w:val="20"/>
          <w:szCs w:val="20"/>
        </w:rPr>
      </w:pPr>
      <w:r>
        <w:rPr>
          <w:sz w:val="20"/>
          <w:szCs w:val="20"/>
          <w:vertAlign w:val="superscript"/>
        </w:rPr>
        <w:t>c</w:t>
      </w:r>
      <w:r w:rsidRPr="00EC779A">
        <w:rPr>
          <w:sz w:val="20"/>
          <w:szCs w:val="20"/>
        </w:rPr>
        <w:t xml:space="preserve"> </w:t>
      </w:r>
      <w:proofErr w:type="gramStart"/>
      <w:r w:rsidRPr="00EC779A">
        <w:rPr>
          <w:sz w:val="20"/>
          <w:szCs w:val="20"/>
        </w:rPr>
        <w:t>For</w:t>
      </w:r>
      <w:proofErr w:type="gramEnd"/>
      <w:r w:rsidRPr="00EC779A">
        <w:rPr>
          <w:sz w:val="20"/>
          <w:szCs w:val="20"/>
        </w:rPr>
        <w:t xml:space="preserve"> </w:t>
      </w:r>
      <w:r>
        <w:rPr>
          <w:sz w:val="20"/>
          <w:szCs w:val="20"/>
        </w:rPr>
        <w:t xml:space="preserve">a </w:t>
      </w:r>
      <w:r w:rsidRPr="00EC779A">
        <w:rPr>
          <w:sz w:val="20"/>
          <w:szCs w:val="20"/>
        </w:rPr>
        <w:t xml:space="preserve">weak association between the missing indicator and other variables (as described below) an OR of 1.6 was used; and for a strong association an OR of 3 was used. The other variables </w:t>
      </w:r>
      <w:r>
        <w:rPr>
          <w:sz w:val="20"/>
          <w:szCs w:val="20"/>
        </w:rPr>
        <w:t>used in</w:t>
      </w:r>
      <w:r w:rsidRPr="00EC779A">
        <w:rPr>
          <w:sz w:val="20"/>
          <w:szCs w:val="20"/>
        </w:rPr>
        <w:t xml:space="preserve"> missing data scenario</w:t>
      </w:r>
      <w:r>
        <w:rPr>
          <w:sz w:val="20"/>
          <w:szCs w:val="20"/>
        </w:rPr>
        <w:t>:</w:t>
      </w:r>
      <w:r w:rsidRPr="00EC779A">
        <w:rPr>
          <w:sz w:val="20"/>
          <w:szCs w:val="20"/>
        </w:rPr>
        <w:t xml:space="preserve"> 2</w:t>
      </w:r>
      <w:r w:rsidRPr="00C970D3">
        <w:rPr>
          <w:sz w:val="20"/>
          <w:szCs w:val="20"/>
        </w:rPr>
        <w:t>)</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Y</m:t>
            </m:r>
          </m:sub>
        </m:sSub>
      </m:oMath>
      <w:r w:rsidRPr="00EC779A">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Y</m:t>
            </m:r>
          </m:sub>
        </m:sSub>
      </m:oMath>
      <w:r w:rsidRPr="00EC779A">
        <w:rPr>
          <w:sz w:val="20"/>
          <w:szCs w:val="20"/>
        </w:rPr>
        <w:t xml:space="preserve">; 3)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O2</m:t>
            </m:r>
          </m:sub>
        </m:sSub>
      </m:oMath>
      <w:r w:rsidRPr="00EC779A">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O2</m:t>
            </m:r>
          </m:sub>
        </m:sSub>
      </m:oMath>
      <w:r w:rsidRPr="00EC779A">
        <w:rPr>
          <w:sz w:val="20"/>
          <w:szCs w:val="20"/>
        </w:rPr>
        <w:t xml:space="preserve">; </w:t>
      </w:r>
      <w:r w:rsidRPr="00C970D3">
        <w:rPr>
          <w:sz w:val="20"/>
          <w:szCs w:val="20"/>
        </w:rPr>
        <w:t xml:space="preserve">and </w:t>
      </w:r>
      <w:r w:rsidRPr="00EC779A">
        <w:rPr>
          <w:sz w:val="20"/>
          <w:szCs w:val="20"/>
        </w:rPr>
        <w:t>4)</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A2</m:t>
            </m:r>
          </m:sub>
        </m:sSub>
      </m:oMath>
      <w:r w:rsidRPr="00EC779A">
        <w:rPr>
          <w:sz w:val="20"/>
          <w:szCs w:val="20"/>
        </w:rPr>
        <w:t>.</w:t>
      </w:r>
    </w:p>
    <w:p w14:paraId="5EBB3CBB" w14:textId="77777777" w:rsidR="000E3117" w:rsidRDefault="000E3117" w:rsidP="000E3117">
      <w:pPr>
        <w:spacing w:line="480" w:lineRule="auto"/>
      </w:pPr>
    </w:p>
    <w:p w14:paraId="5015C1E0" w14:textId="5BED1928" w:rsidR="000E3117" w:rsidRDefault="00AB4F1C" w:rsidP="000E3117">
      <w:pPr>
        <w:spacing w:line="480" w:lineRule="auto"/>
      </w:pPr>
      <w:r>
        <w:rPr>
          <w:noProof/>
          <w14:ligatures w14:val="none"/>
        </w:rPr>
        <w:lastRenderedPageBreak/>
        <w:drawing>
          <wp:inline distT="0" distB="0" distL="0" distR="0" wp14:anchorId="31EAFC6F" wp14:editId="347EBCFB">
            <wp:extent cx="5274310" cy="5901690"/>
            <wp:effectExtent l="0" t="0" r="2540" b="3810"/>
            <wp:docPr id="1817924924" name="Picture 3"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24924" name="Picture 3" descr="A group of graphs showing different types of data&#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274310" cy="5901690"/>
                    </a:xfrm>
                    <a:prstGeom prst="rect">
                      <a:avLst/>
                    </a:prstGeom>
                  </pic:spPr>
                </pic:pic>
              </a:graphicData>
            </a:graphic>
          </wp:inline>
        </w:drawing>
      </w:r>
    </w:p>
    <w:p w14:paraId="6DBB9673" w14:textId="77777777" w:rsidR="000E3117" w:rsidRDefault="000E3117" w:rsidP="000E3117">
      <w:pPr>
        <w:spacing w:line="480" w:lineRule="auto"/>
      </w:pPr>
      <w:r w:rsidRPr="00EC779A">
        <w:t xml:space="preserve">Figure </w:t>
      </w:r>
      <w:r>
        <w:t>S3</w:t>
      </w:r>
      <w:r w:rsidRPr="00EC779A">
        <w:t xml:space="preserve">: </w:t>
      </w:r>
      <w:r>
        <w:t>Coverage</w:t>
      </w:r>
      <w:r w:rsidRPr="00EC779A">
        <w:t xml:space="preserve"> </w:t>
      </w:r>
      <w:r>
        <w:t xml:space="preserve">for the </w:t>
      </w:r>
      <m:oMath>
        <m:r>
          <w:rPr>
            <w:rFonts w:ascii="Cambria Math" w:hAnsi="Cambria Math"/>
          </w:rPr>
          <m:t>β</m:t>
        </m:r>
      </m:oMath>
      <w:r>
        <w:t xml:space="preserve"> parameters,</w:t>
      </w:r>
      <w:r w:rsidRPr="004C4DC6">
        <w:t xml:space="preserve"> </w:t>
      </w:r>
      <w:r>
        <w:t>presented by rows,</w:t>
      </w:r>
      <w:r w:rsidRPr="00F15339">
        <w:t xml:space="preserve"> </w:t>
      </w:r>
      <w:r>
        <w:t xml:space="preserve">in the 4 missing data </w:t>
      </w:r>
      <w:proofErr w:type="spellStart"/>
      <w:r>
        <w:t>scenarios</w:t>
      </w:r>
      <w:r w:rsidRPr="00817DAF">
        <w:rPr>
          <w:vertAlign w:val="superscript"/>
        </w:rPr>
        <w:t>b</w:t>
      </w:r>
      <w:proofErr w:type="spellEnd"/>
      <w:r>
        <w:t xml:space="preserve"> (depicted in the m-DAGs in Figure 2).</w:t>
      </w:r>
    </w:p>
    <w:p w14:paraId="50879F14" w14:textId="77777777" w:rsidR="000E3117" w:rsidRPr="00EC779A" w:rsidRDefault="000E3117" w:rsidP="000E3117">
      <w:pPr>
        <w:spacing w:line="480" w:lineRule="auto"/>
        <w:rPr>
          <w:sz w:val="20"/>
          <w:szCs w:val="20"/>
        </w:rPr>
      </w:pPr>
      <w:r w:rsidRPr="00EC779A">
        <w:rPr>
          <w:sz w:val="20"/>
          <w:szCs w:val="20"/>
        </w:rPr>
        <w:t xml:space="preserve">Footnotes: </w:t>
      </w:r>
      <w:r>
        <w:rPr>
          <w:sz w:val="20"/>
          <w:szCs w:val="20"/>
          <w:vertAlign w:val="superscript"/>
        </w:rPr>
        <w:t>a</w:t>
      </w:r>
      <w:r w:rsidRPr="00EC779A">
        <w:rPr>
          <w:sz w:val="20"/>
          <w:szCs w:val="20"/>
        </w:rPr>
        <w:t xml:space="preserve"> </w:t>
      </w:r>
      <w:proofErr w:type="gramStart"/>
      <w:r w:rsidRPr="00EC779A">
        <w:rPr>
          <w:sz w:val="20"/>
          <w:szCs w:val="20"/>
        </w:rPr>
        <w:t>For</w:t>
      </w:r>
      <w:proofErr w:type="gramEnd"/>
      <w:r>
        <w:rPr>
          <w:sz w:val="20"/>
          <w:szCs w:val="20"/>
        </w:rPr>
        <w:t xml:space="preserve"> m-DAG 1, </w:t>
      </w:r>
      <w:r w:rsidRPr="0004712D">
        <w:rPr>
          <w:sz w:val="20"/>
          <w:szCs w:val="20"/>
        </w:rPr>
        <w:t xml:space="preserve">where </w:t>
      </w:r>
      <w:r>
        <w:rPr>
          <w:sz w:val="20"/>
          <w:szCs w:val="20"/>
        </w:rPr>
        <w:t xml:space="preserve">only </w:t>
      </w:r>
      <w:r w:rsidRPr="0004712D">
        <w:rPr>
          <w:sz w:val="20"/>
          <w:szCs w:val="20"/>
        </w:rPr>
        <w:t xml:space="preserve">stage 2 outcome was missing </w:t>
      </w:r>
      <w:r>
        <w:rPr>
          <w:sz w:val="20"/>
          <w:szCs w:val="20"/>
        </w:rPr>
        <w:t xml:space="preserve">and the missingness was </w:t>
      </w:r>
      <w:r w:rsidRPr="0004712D">
        <w:rPr>
          <w:sz w:val="20"/>
          <w:szCs w:val="20"/>
        </w:rPr>
        <w:t>not dependent on any variables</w:t>
      </w:r>
      <w:r>
        <w:rPr>
          <w:sz w:val="20"/>
          <w:szCs w:val="20"/>
        </w:rPr>
        <w:t>, a square symbol is used.</w:t>
      </w:r>
    </w:p>
    <w:p w14:paraId="7DEEB248" w14:textId="77777777" w:rsidR="000E3117" w:rsidRPr="00EC779A" w:rsidRDefault="000E3117" w:rsidP="000E3117">
      <w:pPr>
        <w:spacing w:line="480" w:lineRule="auto"/>
        <w:rPr>
          <w:sz w:val="20"/>
          <w:szCs w:val="20"/>
        </w:rPr>
      </w:pPr>
      <w:r>
        <w:rPr>
          <w:sz w:val="20"/>
          <w:szCs w:val="20"/>
          <w:vertAlign w:val="superscript"/>
        </w:rPr>
        <w:t>b</w:t>
      </w:r>
      <w:r w:rsidRPr="00EC779A">
        <w:rPr>
          <w:sz w:val="20"/>
          <w:szCs w:val="20"/>
        </w:rPr>
        <w:t xml:space="preserve"> Complete case analysis (CCA) and multiple imputation (MI) were used to handle missing data, where 20% or 40% had incomplete data under the </w:t>
      </w:r>
      <w:r w:rsidRPr="00C970D3">
        <w:rPr>
          <w:sz w:val="20"/>
          <w:szCs w:val="20"/>
        </w:rPr>
        <w:t>four</w:t>
      </w:r>
      <w:r w:rsidRPr="00EC779A">
        <w:rPr>
          <w:sz w:val="20"/>
          <w:szCs w:val="20"/>
        </w:rPr>
        <w:t xml:space="preserve"> missing data scenarios </w:t>
      </w:r>
      <w:r>
        <w:rPr>
          <w:sz w:val="20"/>
          <w:szCs w:val="20"/>
        </w:rPr>
        <w:t xml:space="preserve">(presented by columns) </w:t>
      </w:r>
      <w:r w:rsidRPr="00EC779A">
        <w:rPr>
          <w:sz w:val="20"/>
          <w:szCs w:val="20"/>
        </w:rPr>
        <w:t>described in the Missingness in SMART designs section, see Figure 2.</w:t>
      </w:r>
    </w:p>
    <w:p w14:paraId="493A6333" w14:textId="77777777" w:rsidR="000E3117" w:rsidRDefault="000E3117" w:rsidP="000E3117">
      <w:pPr>
        <w:spacing w:line="480" w:lineRule="auto"/>
        <w:rPr>
          <w:sz w:val="20"/>
          <w:szCs w:val="20"/>
        </w:rPr>
      </w:pPr>
      <w:r>
        <w:rPr>
          <w:sz w:val="20"/>
          <w:szCs w:val="20"/>
          <w:vertAlign w:val="superscript"/>
        </w:rPr>
        <w:lastRenderedPageBreak/>
        <w:t>c</w:t>
      </w:r>
      <w:r w:rsidRPr="00EC779A">
        <w:rPr>
          <w:sz w:val="20"/>
          <w:szCs w:val="20"/>
        </w:rPr>
        <w:t xml:space="preserve"> </w:t>
      </w:r>
      <w:proofErr w:type="gramStart"/>
      <w:r w:rsidRPr="00EC779A">
        <w:rPr>
          <w:sz w:val="20"/>
          <w:szCs w:val="20"/>
        </w:rPr>
        <w:t>For</w:t>
      </w:r>
      <w:proofErr w:type="gramEnd"/>
      <w:r w:rsidRPr="00EC779A">
        <w:rPr>
          <w:sz w:val="20"/>
          <w:szCs w:val="20"/>
        </w:rPr>
        <w:t xml:space="preserve"> </w:t>
      </w:r>
      <w:r>
        <w:rPr>
          <w:sz w:val="20"/>
          <w:szCs w:val="20"/>
        </w:rPr>
        <w:t xml:space="preserve">a </w:t>
      </w:r>
      <w:r w:rsidRPr="00EC779A">
        <w:rPr>
          <w:sz w:val="20"/>
          <w:szCs w:val="20"/>
        </w:rPr>
        <w:t xml:space="preserve">weak association between the missing indicator and other variables (as described below) an OR of 1.6 was used; and for a strong association an OR of 3 was used. The other variables </w:t>
      </w:r>
      <w:r>
        <w:rPr>
          <w:sz w:val="20"/>
          <w:szCs w:val="20"/>
        </w:rPr>
        <w:t>used in</w:t>
      </w:r>
      <w:r w:rsidRPr="00C970D3">
        <w:rPr>
          <w:sz w:val="20"/>
          <w:szCs w:val="20"/>
        </w:rPr>
        <w:t xml:space="preserve"> </w:t>
      </w:r>
      <w:r w:rsidRPr="00EC779A">
        <w:rPr>
          <w:sz w:val="20"/>
          <w:szCs w:val="20"/>
        </w:rPr>
        <w:t>missing data scenario</w:t>
      </w:r>
      <w:r>
        <w:rPr>
          <w:sz w:val="20"/>
          <w:szCs w:val="20"/>
        </w:rPr>
        <w:t>:</w:t>
      </w:r>
      <w:r w:rsidRPr="00EC779A">
        <w:rPr>
          <w:sz w:val="20"/>
          <w:szCs w:val="20"/>
        </w:rPr>
        <w:t xml:space="preserve"> 2</w:t>
      </w:r>
      <w:r w:rsidRPr="00C970D3">
        <w:rPr>
          <w:sz w:val="20"/>
          <w:szCs w:val="20"/>
        </w:rPr>
        <w:t>)</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Y</m:t>
            </m:r>
          </m:sub>
        </m:sSub>
      </m:oMath>
      <w:r w:rsidRPr="00EC779A">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Y</m:t>
            </m:r>
          </m:sub>
        </m:sSub>
      </m:oMath>
      <w:r w:rsidRPr="00EC779A">
        <w:rPr>
          <w:sz w:val="20"/>
          <w:szCs w:val="20"/>
        </w:rPr>
        <w:t xml:space="preserve">; 3)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O2</m:t>
            </m:r>
          </m:sub>
        </m:sSub>
      </m:oMath>
      <w:r w:rsidRPr="00EC779A">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O2</m:t>
            </m:r>
          </m:sub>
        </m:sSub>
      </m:oMath>
      <w:r w:rsidRPr="00EC779A">
        <w:rPr>
          <w:sz w:val="20"/>
          <w:szCs w:val="20"/>
        </w:rPr>
        <w:t xml:space="preserve">; </w:t>
      </w:r>
      <w:r w:rsidRPr="00C970D3">
        <w:rPr>
          <w:sz w:val="20"/>
          <w:szCs w:val="20"/>
        </w:rPr>
        <w:t xml:space="preserve">and </w:t>
      </w:r>
      <w:r w:rsidRPr="00EC779A">
        <w:rPr>
          <w:sz w:val="20"/>
          <w:szCs w:val="20"/>
        </w:rPr>
        <w:t>4)</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A2</m:t>
            </m:r>
          </m:sub>
        </m:sSub>
      </m:oMath>
      <w:r w:rsidRPr="00EC779A">
        <w:rPr>
          <w:sz w:val="20"/>
          <w:szCs w:val="20"/>
        </w:rPr>
        <w:t>.</w:t>
      </w:r>
    </w:p>
    <w:p w14:paraId="5FFC7CDC" w14:textId="77777777" w:rsidR="000E3117" w:rsidRDefault="000E3117" w:rsidP="000E3117">
      <w:pPr>
        <w:spacing w:line="480" w:lineRule="auto"/>
      </w:pPr>
    </w:p>
    <w:p w14:paraId="6DBF09C4" w14:textId="77777777" w:rsidR="005400AC" w:rsidRDefault="005400AC"/>
    <w:sectPr w:rsidR="005400A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3F6CE" w14:textId="77777777" w:rsidR="000E3117" w:rsidRDefault="000E3117" w:rsidP="000E3117">
      <w:pPr>
        <w:spacing w:after="0" w:line="240" w:lineRule="auto"/>
      </w:pPr>
      <w:r>
        <w:separator/>
      </w:r>
    </w:p>
  </w:endnote>
  <w:endnote w:type="continuationSeparator" w:id="0">
    <w:p w14:paraId="209DD827" w14:textId="77777777" w:rsidR="000E3117" w:rsidRDefault="000E3117" w:rsidP="000E3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422973"/>
      <w:docPartObj>
        <w:docPartGallery w:val="Page Numbers (Bottom of Page)"/>
        <w:docPartUnique/>
      </w:docPartObj>
    </w:sdtPr>
    <w:sdtEndPr>
      <w:rPr>
        <w:noProof/>
      </w:rPr>
    </w:sdtEndPr>
    <w:sdtContent>
      <w:p w14:paraId="006D55C9" w14:textId="4C872B6A" w:rsidR="000E3117" w:rsidRDefault="000E31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96AD8B" w14:textId="77777777" w:rsidR="000E3117" w:rsidRDefault="000E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D0219" w14:textId="77777777" w:rsidR="000E3117" w:rsidRDefault="000E3117" w:rsidP="000E3117">
      <w:pPr>
        <w:spacing w:after="0" w:line="240" w:lineRule="auto"/>
      </w:pPr>
      <w:r>
        <w:separator/>
      </w:r>
    </w:p>
  </w:footnote>
  <w:footnote w:type="continuationSeparator" w:id="0">
    <w:p w14:paraId="141B2DF2" w14:textId="77777777" w:rsidR="000E3117" w:rsidRDefault="000E3117" w:rsidP="000E31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17"/>
    <w:rsid w:val="000E3117"/>
    <w:rsid w:val="005400AC"/>
    <w:rsid w:val="007379C1"/>
    <w:rsid w:val="007A6CC2"/>
    <w:rsid w:val="00823F2E"/>
    <w:rsid w:val="009951F0"/>
    <w:rsid w:val="009D3FE7"/>
    <w:rsid w:val="00AB4F1C"/>
    <w:rsid w:val="00B97DB7"/>
    <w:rsid w:val="00BB616B"/>
    <w:rsid w:val="00C04F8F"/>
    <w:rsid w:val="00CA6538"/>
    <w:rsid w:val="00DF0360"/>
    <w:rsid w:val="00EF301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B6D6"/>
  <w15:chartTrackingRefBased/>
  <w15:docId w15:val="{9C9F6F87-3244-40B7-BC0A-FBE442CF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117"/>
    <w:rPr>
      <w14:ligatures w14:val="standardContextual"/>
    </w:rPr>
  </w:style>
  <w:style w:type="paragraph" w:styleId="Heading1">
    <w:name w:val="heading 1"/>
    <w:basedOn w:val="Normal"/>
    <w:next w:val="Normal"/>
    <w:link w:val="Heading1Char"/>
    <w:uiPriority w:val="9"/>
    <w:qFormat/>
    <w:rsid w:val="000E3117"/>
    <w:pPr>
      <w:keepNext/>
      <w:keepLines/>
      <w:spacing w:before="360" w:after="80"/>
      <w:outlineLvl w:val="0"/>
    </w:pPr>
    <w:rPr>
      <w:rFonts w:asciiTheme="majorHAnsi" w:eastAsiaTheme="majorEastAsia" w:hAnsiTheme="majorHAnsi" w:cstheme="majorBidi"/>
      <w:color w:val="2F5496" w:themeColor="accent1" w:themeShade="BF"/>
      <w:sz w:val="40"/>
      <w:szCs w:val="40"/>
      <w14:ligatures w14:val="none"/>
    </w:rPr>
  </w:style>
  <w:style w:type="paragraph" w:styleId="Heading2">
    <w:name w:val="heading 2"/>
    <w:basedOn w:val="Normal"/>
    <w:next w:val="Normal"/>
    <w:link w:val="Heading2Char"/>
    <w:uiPriority w:val="9"/>
    <w:semiHidden/>
    <w:unhideWhenUsed/>
    <w:qFormat/>
    <w:rsid w:val="000E3117"/>
    <w:pPr>
      <w:keepNext/>
      <w:keepLines/>
      <w:spacing w:before="160" w:after="80"/>
      <w:outlineLvl w:val="1"/>
    </w:pPr>
    <w:rPr>
      <w:rFonts w:asciiTheme="majorHAnsi" w:eastAsiaTheme="majorEastAsia" w:hAnsiTheme="majorHAnsi" w:cstheme="majorBidi"/>
      <w:color w:val="2F5496" w:themeColor="accent1" w:themeShade="BF"/>
      <w:sz w:val="32"/>
      <w:szCs w:val="32"/>
      <w14:ligatures w14:val="none"/>
    </w:rPr>
  </w:style>
  <w:style w:type="paragraph" w:styleId="Heading3">
    <w:name w:val="heading 3"/>
    <w:basedOn w:val="Normal"/>
    <w:next w:val="Normal"/>
    <w:link w:val="Heading3Char"/>
    <w:uiPriority w:val="9"/>
    <w:semiHidden/>
    <w:unhideWhenUsed/>
    <w:qFormat/>
    <w:rsid w:val="000E3117"/>
    <w:pPr>
      <w:keepNext/>
      <w:keepLines/>
      <w:spacing w:before="160" w:after="80"/>
      <w:outlineLvl w:val="2"/>
    </w:pPr>
    <w:rPr>
      <w:rFonts w:eastAsiaTheme="majorEastAsia" w:cstheme="majorBidi"/>
      <w:color w:val="2F5496" w:themeColor="accent1" w:themeShade="BF"/>
      <w:sz w:val="28"/>
      <w:szCs w:val="28"/>
      <w14:ligatures w14:val="none"/>
    </w:rPr>
  </w:style>
  <w:style w:type="paragraph" w:styleId="Heading4">
    <w:name w:val="heading 4"/>
    <w:basedOn w:val="Normal"/>
    <w:next w:val="Normal"/>
    <w:link w:val="Heading4Char"/>
    <w:uiPriority w:val="9"/>
    <w:semiHidden/>
    <w:unhideWhenUsed/>
    <w:qFormat/>
    <w:rsid w:val="000E3117"/>
    <w:pPr>
      <w:keepNext/>
      <w:keepLines/>
      <w:spacing w:before="80" w:after="40"/>
      <w:outlineLvl w:val="3"/>
    </w:pPr>
    <w:rPr>
      <w:rFonts w:eastAsiaTheme="majorEastAsia" w:cstheme="majorBidi"/>
      <w:i/>
      <w:iCs/>
      <w:color w:val="2F5496" w:themeColor="accent1" w:themeShade="BF"/>
      <w14:ligatures w14:val="none"/>
    </w:rPr>
  </w:style>
  <w:style w:type="paragraph" w:styleId="Heading5">
    <w:name w:val="heading 5"/>
    <w:basedOn w:val="Normal"/>
    <w:next w:val="Normal"/>
    <w:link w:val="Heading5Char"/>
    <w:uiPriority w:val="9"/>
    <w:semiHidden/>
    <w:unhideWhenUsed/>
    <w:qFormat/>
    <w:rsid w:val="000E3117"/>
    <w:pPr>
      <w:keepNext/>
      <w:keepLines/>
      <w:spacing w:before="80" w:after="40"/>
      <w:outlineLvl w:val="4"/>
    </w:pPr>
    <w:rPr>
      <w:rFonts w:eastAsiaTheme="majorEastAsia" w:cstheme="majorBidi"/>
      <w:color w:val="2F5496" w:themeColor="accent1" w:themeShade="BF"/>
      <w14:ligatures w14:val="none"/>
    </w:rPr>
  </w:style>
  <w:style w:type="paragraph" w:styleId="Heading6">
    <w:name w:val="heading 6"/>
    <w:basedOn w:val="Normal"/>
    <w:next w:val="Normal"/>
    <w:link w:val="Heading6Char"/>
    <w:uiPriority w:val="9"/>
    <w:semiHidden/>
    <w:unhideWhenUsed/>
    <w:qFormat/>
    <w:rsid w:val="000E3117"/>
    <w:pPr>
      <w:keepNext/>
      <w:keepLines/>
      <w:spacing w:before="40" w:after="0"/>
      <w:outlineLvl w:val="5"/>
    </w:pPr>
    <w:rPr>
      <w:rFonts w:eastAsiaTheme="majorEastAsia" w:cstheme="majorBidi"/>
      <w:i/>
      <w:iCs/>
      <w:color w:val="595959" w:themeColor="text1" w:themeTint="A6"/>
      <w14:ligatures w14:val="none"/>
    </w:rPr>
  </w:style>
  <w:style w:type="paragraph" w:styleId="Heading7">
    <w:name w:val="heading 7"/>
    <w:basedOn w:val="Normal"/>
    <w:next w:val="Normal"/>
    <w:link w:val="Heading7Char"/>
    <w:uiPriority w:val="9"/>
    <w:semiHidden/>
    <w:unhideWhenUsed/>
    <w:qFormat/>
    <w:rsid w:val="000E3117"/>
    <w:pPr>
      <w:keepNext/>
      <w:keepLines/>
      <w:spacing w:before="40" w:after="0"/>
      <w:outlineLvl w:val="6"/>
    </w:pPr>
    <w:rPr>
      <w:rFonts w:eastAsiaTheme="majorEastAsia" w:cstheme="majorBidi"/>
      <w:color w:val="595959" w:themeColor="text1" w:themeTint="A6"/>
      <w14:ligatures w14:val="none"/>
    </w:rPr>
  </w:style>
  <w:style w:type="paragraph" w:styleId="Heading8">
    <w:name w:val="heading 8"/>
    <w:basedOn w:val="Normal"/>
    <w:next w:val="Normal"/>
    <w:link w:val="Heading8Char"/>
    <w:uiPriority w:val="9"/>
    <w:semiHidden/>
    <w:unhideWhenUsed/>
    <w:qFormat/>
    <w:rsid w:val="000E3117"/>
    <w:pPr>
      <w:keepNext/>
      <w:keepLines/>
      <w:spacing w:after="0"/>
      <w:outlineLvl w:val="7"/>
    </w:pPr>
    <w:rPr>
      <w:rFonts w:eastAsiaTheme="majorEastAsia" w:cstheme="majorBidi"/>
      <w:i/>
      <w:iCs/>
      <w:color w:val="272727" w:themeColor="text1" w:themeTint="D8"/>
      <w14:ligatures w14:val="none"/>
    </w:rPr>
  </w:style>
  <w:style w:type="paragraph" w:styleId="Heading9">
    <w:name w:val="heading 9"/>
    <w:basedOn w:val="Normal"/>
    <w:next w:val="Normal"/>
    <w:link w:val="Heading9Char"/>
    <w:uiPriority w:val="9"/>
    <w:semiHidden/>
    <w:unhideWhenUsed/>
    <w:qFormat/>
    <w:rsid w:val="000E3117"/>
    <w:pPr>
      <w:keepNext/>
      <w:keepLines/>
      <w:spacing w:after="0"/>
      <w:outlineLvl w:val="8"/>
    </w:pPr>
    <w:rPr>
      <w:rFonts w:eastAsiaTheme="majorEastAsia" w:cstheme="majorBidi"/>
      <w:color w:val="272727" w:themeColor="text1" w:themeTint="D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1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31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31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31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31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31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1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1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117"/>
    <w:rPr>
      <w:rFonts w:eastAsiaTheme="majorEastAsia" w:cstheme="majorBidi"/>
      <w:color w:val="272727" w:themeColor="text1" w:themeTint="D8"/>
    </w:rPr>
  </w:style>
  <w:style w:type="paragraph" w:styleId="Title">
    <w:name w:val="Title"/>
    <w:basedOn w:val="Normal"/>
    <w:next w:val="Normal"/>
    <w:link w:val="TitleChar"/>
    <w:uiPriority w:val="10"/>
    <w:qFormat/>
    <w:rsid w:val="000E3117"/>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0E3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117"/>
    <w:pPr>
      <w:numPr>
        <w:ilvl w:val="1"/>
      </w:numPr>
    </w:pPr>
    <w:rPr>
      <w:rFonts w:eastAsiaTheme="majorEastAsia" w:cstheme="majorBidi"/>
      <w:color w:val="595959" w:themeColor="text1" w:themeTint="A6"/>
      <w:spacing w:val="15"/>
      <w:sz w:val="28"/>
      <w:szCs w:val="28"/>
      <w14:ligatures w14:val="none"/>
    </w:rPr>
  </w:style>
  <w:style w:type="character" w:customStyle="1" w:styleId="SubtitleChar">
    <w:name w:val="Subtitle Char"/>
    <w:basedOn w:val="DefaultParagraphFont"/>
    <w:link w:val="Subtitle"/>
    <w:uiPriority w:val="11"/>
    <w:rsid w:val="000E31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117"/>
    <w:pPr>
      <w:spacing w:before="160"/>
      <w:jc w:val="center"/>
    </w:pPr>
    <w:rPr>
      <w:i/>
      <w:iCs/>
      <w:color w:val="404040" w:themeColor="text1" w:themeTint="BF"/>
      <w14:ligatures w14:val="none"/>
    </w:rPr>
  </w:style>
  <w:style w:type="character" w:customStyle="1" w:styleId="QuoteChar">
    <w:name w:val="Quote Char"/>
    <w:basedOn w:val="DefaultParagraphFont"/>
    <w:link w:val="Quote"/>
    <w:uiPriority w:val="29"/>
    <w:rsid w:val="000E3117"/>
    <w:rPr>
      <w:i/>
      <w:iCs/>
      <w:color w:val="404040" w:themeColor="text1" w:themeTint="BF"/>
    </w:rPr>
  </w:style>
  <w:style w:type="paragraph" w:styleId="ListParagraph">
    <w:name w:val="List Paragraph"/>
    <w:basedOn w:val="Normal"/>
    <w:uiPriority w:val="34"/>
    <w:qFormat/>
    <w:rsid w:val="000E3117"/>
    <w:pPr>
      <w:ind w:left="720"/>
      <w:contextualSpacing/>
    </w:pPr>
    <w:rPr>
      <w14:ligatures w14:val="none"/>
    </w:rPr>
  </w:style>
  <w:style w:type="character" w:styleId="IntenseEmphasis">
    <w:name w:val="Intense Emphasis"/>
    <w:basedOn w:val="DefaultParagraphFont"/>
    <w:uiPriority w:val="21"/>
    <w:qFormat/>
    <w:rsid w:val="000E3117"/>
    <w:rPr>
      <w:i/>
      <w:iCs/>
      <w:color w:val="2F5496" w:themeColor="accent1" w:themeShade="BF"/>
    </w:rPr>
  </w:style>
  <w:style w:type="paragraph" w:styleId="IntenseQuote">
    <w:name w:val="Intense Quote"/>
    <w:basedOn w:val="Normal"/>
    <w:next w:val="Normal"/>
    <w:link w:val="IntenseQuoteChar"/>
    <w:uiPriority w:val="30"/>
    <w:qFormat/>
    <w:rsid w:val="000E31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none"/>
    </w:rPr>
  </w:style>
  <w:style w:type="character" w:customStyle="1" w:styleId="IntenseQuoteChar">
    <w:name w:val="Intense Quote Char"/>
    <w:basedOn w:val="DefaultParagraphFont"/>
    <w:link w:val="IntenseQuote"/>
    <w:uiPriority w:val="30"/>
    <w:rsid w:val="000E3117"/>
    <w:rPr>
      <w:i/>
      <w:iCs/>
      <w:color w:val="2F5496" w:themeColor="accent1" w:themeShade="BF"/>
    </w:rPr>
  </w:style>
  <w:style w:type="character" w:styleId="IntenseReference">
    <w:name w:val="Intense Reference"/>
    <w:basedOn w:val="DefaultParagraphFont"/>
    <w:uiPriority w:val="32"/>
    <w:qFormat/>
    <w:rsid w:val="000E3117"/>
    <w:rPr>
      <w:b/>
      <w:bCs/>
      <w:smallCaps/>
      <w:color w:val="2F5496" w:themeColor="accent1" w:themeShade="BF"/>
      <w:spacing w:val="5"/>
    </w:rPr>
  </w:style>
  <w:style w:type="paragraph" w:styleId="Header">
    <w:name w:val="header"/>
    <w:basedOn w:val="Normal"/>
    <w:link w:val="HeaderChar"/>
    <w:uiPriority w:val="99"/>
    <w:unhideWhenUsed/>
    <w:rsid w:val="000E31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3117"/>
    <w:rPr>
      <w14:ligatures w14:val="standardContextual"/>
    </w:rPr>
  </w:style>
  <w:style w:type="paragraph" w:styleId="Footer">
    <w:name w:val="footer"/>
    <w:basedOn w:val="Normal"/>
    <w:link w:val="FooterChar"/>
    <w:uiPriority w:val="99"/>
    <w:unhideWhenUsed/>
    <w:rsid w:val="000E31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3117"/>
    <w:rPr>
      <w14:ligatures w14:val="standardContextual"/>
    </w:rPr>
  </w:style>
  <w:style w:type="paragraph" w:styleId="Revision">
    <w:name w:val="Revision"/>
    <w:hidden/>
    <w:uiPriority w:val="99"/>
    <w:semiHidden/>
    <w:rsid w:val="00DF0360"/>
    <w:pPr>
      <w:spacing w:after="0" w:line="240" w:lineRule="auto"/>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787</Words>
  <Characters>4489</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Xu</dc:creator>
  <cp:keywords/>
  <dc:description/>
  <cp:lastModifiedBy>Jessica Xu</cp:lastModifiedBy>
  <cp:revision>2</cp:revision>
  <dcterms:created xsi:type="dcterms:W3CDTF">2025-08-20T09:47:00Z</dcterms:created>
  <dcterms:modified xsi:type="dcterms:W3CDTF">2025-08-20T09:47:00Z</dcterms:modified>
</cp:coreProperties>
</file>