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FAEEE" w14:textId="77777777" w:rsidR="00CA5A9B" w:rsidRPr="007308CC" w:rsidRDefault="00CA5A9B" w:rsidP="00CA5A9B">
      <w:pPr>
        <w:pStyle w:val="Caption"/>
        <w:keepNext/>
      </w:pPr>
      <w:r w:rsidRPr="007308CC">
        <w:t xml:space="preserve">Table </w:t>
      </w:r>
      <w:r>
        <w:fldChar w:fldCharType="begin"/>
      </w:r>
      <w:r>
        <w:instrText xml:space="preserve"> SEQ Table \* ARABIC </w:instrText>
      </w:r>
      <w:r>
        <w:fldChar w:fldCharType="separate"/>
      </w:r>
      <w:r w:rsidRPr="007308CC">
        <w:rPr>
          <w:noProof/>
        </w:rPr>
        <w:t>1</w:t>
      </w:r>
      <w:r>
        <w:rPr>
          <w:noProof/>
        </w:rPr>
        <w:fldChar w:fldCharType="end"/>
      </w:r>
      <w:r w:rsidRPr="007308CC">
        <w:t xml:space="preserve"> Summary of the main characteristics of the 30 studies included in the meta-analysis, detailing country, study design, sample size, prevalence of diabetic retinopathy, and key methodological features.</w:t>
      </w:r>
    </w:p>
    <w:tbl>
      <w:tblPr>
        <w:tblStyle w:val="LightGrid-Accent1"/>
        <w:tblW w:w="10170" w:type="dxa"/>
        <w:tblInd w:w="-162" w:type="dxa"/>
        <w:tblLayout w:type="fixed"/>
        <w:tblLook w:val="01E0" w:firstRow="1" w:lastRow="1" w:firstColumn="1" w:lastColumn="1" w:noHBand="0" w:noVBand="0"/>
      </w:tblPr>
      <w:tblGrid>
        <w:gridCol w:w="2880"/>
        <w:gridCol w:w="1800"/>
        <w:gridCol w:w="2340"/>
        <w:gridCol w:w="1440"/>
        <w:gridCol w:w="1710"/>
      </w:tblGrid>
      <w:tr w:rsidR="00CA5A9B" w:rsidRPr="007308CC" w14:paraId="046021E3" w14:textId="77777777" w:rsidTr="000B4D67">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3166882D" w14:textId="77777777" w:rsidR="00CA5A9B" w:rsidRPr="007308CC" w:rsidRDefault="00CA5A9B" w:rsidP="000B4D67">
            <w:pPr>
              <w:pStyle w:val="TableParagraph"/>
              <w:spacing w:before="38"/>
              <w:ind w:left="40"/>
              <w:rPr>
                <w:rFonts w:ascii="Times New Roman" w:hAnsi="Times New Roman" w:cs="Times New Roman"/>
                <w:sz w:val="24"/>
                <w:szCs w:val="24"/>
              </w:rPr>
            </w:pPr>
            <w:r w:rsidRPr="007308CC">
              <w:rPr>
                <w:rFonts w:ascii="Times New Roman" w:hAnsi="Times New Roman" w:cs="Times New Roman"/>
                <w:spacing w:val="-2"/>
                <w:w w:val="105"/>
                <w:sz w:val="24"/>
                <w:szCs w:val="24"/>
              </w:rPr>
              <w:t>Study</w:t>
            </w:r>
          </w:p>
        </w:tc>
        <w:tc>
          <w:tcPr>
            <w:cnfStyle w:val="000010000000" w:firstRow="0" w:lastRow="0" w:firstColumn="0" w:lastColumn="0" w:oddVBand="1" w:evenVBand="0" w:oddHBand="0" w:evenHBand="0" w:firstRowFirstColumn="0" w:firstRowLastColumn="0" w:lastRowFirstColumn="0" w:lastRowLastColumn="0"/>
            <w:tcW w:w="1800" w:type="dxa"/>
          </w:tcPr>
          <w:p w14:paraId="4582E42A" w14:textId="77777777" w:rsidR="00CA5A9B" w:rsidRPr="007308CC" w:rsidRDefault="00CA5A9B" w:rsidP="000B4D67">
            <w:pPr>
              <w:pStyle w:val="TableParagraph"/>
              <w:spacing w:before="38"/>
              <w:ind w:left="38"/>
              <w:rPr>
                <w:rFonts w:ascii="Times New Roman" w:hAnsi="Times New Roman" w:cs="Times New Roman"/>
                <w:sz w:val="24"/>
                <w:szCs w:val="24"/>
              </w:rPr>
            </w:pPr>
            <w:r w:rsidRPr="007308CC">
              <w:rPr>
                <w:rFonts w:ascii="Times New Roman" w:hAnsi="Times New Roman" w:cs="Times New Roman"/>
                <w:spacing w:val="-2"/>
                <w:w w:val="105"/>
                <w:sz w:val="24"/>
                <w:szCs w:val="24"/>
              </w:rPr>
              <w:t>Country</w:t>
            </w:r>
          </w:p>
        </w:tc>
        <w:tc>
          <w:tcPr>
            <w:tcW w:w="2340" w:type="dxa"/>
          </w:tcPr>
          <w:p w14:paraId="4977F37A" w14:textId="77777777" w:rsidR="00CA5A9B" w:rsidRPr="007308CC" w:rsidRDefault="00CA5A9B" w:rsidP="000B4D67">
            <w:pPr>
              <w:pStyle w:val="TableParagraph"/>
              <w:spacing w:before="38"/>
              <w:ind w:left="37"/>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Study</w:t>
            </w:r>
            <w:r w:rsidRPr="007308CC">
              <w:rPr>
                <w:rFonts w:ascii="Times New Roman" w:hAnsi="Times New Roman" w:cs="Times New Roman"/>
                <w:spacing w:val="6"/>
                <w:sz w:val="24"/>
                <w:szCs w:val="24"/>
              </w:rPr>
              <w:t xml:space="preserve"> </w:t>
            </w:r>
            <w:r w:rsidRPr="007308CC">
              <w:rPr>
                <w:rFonts w:ascii="Times New Roman" w:hAnsi="Times New Roman" w:cs="Times New Roman"/>
                <w:spacing w:val="-2"/>
                <w:sz w:val="24"/>
                <w:szCs w:val="24"/>
              </w:rPr>
              <w:t>design</w:t>
            </w:r>
          </w:p>
        </w:tc>
        <w:tc>
          <w:tcPr>
            <w:cnfStyle w:val="000010000000" w:firstRow="0" w:lastRow="0" w:firstColumn="0" w:lastColumn="0" w:oddVBand="1" w:evenVBand="0" w:oddHBand="0" w:evenHBand="0" w:firstRowFirstColumn="0" w:firstRowLastColumn="0" w:lastRowFirstColumn="0" w:lastRowLastColumn="0"/>
            <w:tcW w:w="1440" w:type="dxa"/>
          </w:tcPr>
          <w:p w14:paraId="19C46F75" w14:textId="77777777" w:rsidR="00CA5A9B" w:rsidRPr="007308CC" w:rsidRDefault="00CA5A9B" w:rsidP="000B4D67">
            <w:pPr>
              <w:pStyle w:val="TableParagraph"/>
              <w:spacing w:before="38"/>
              <w:ind w:left="1" w:right="5"/>
              <w:jc w:val="center"/>
              <w:rPr>
                <w:rFonts w:ascii="Times New Roman" w:hAnsi="Times New Roman" w:cs="Times New Roman"/>
                <w:sz w:val="24"/>
                <w:szCs w:val="24"/>
              </w:rPr>
            </w:pPr>
            <w:r w:rsidRPr="007308CC">
              <w:rPr>
                <w:rFonts w:ascii="Times New Roman" w:hAnsi="Times New Roman" w:cs="Times New Roman"/>
                <w:sz w:val="24"/>
                <w:szCs w:val="24"/>
              </w:rPr>
              <w:t>Sample</w:t>
            </w:r>
            <w:r w:rsidRPr="007308CC">
              <w:rPr>
                <w:rFonts w:ascii="Times New Roman" w:hAnsi="Times New Roman" w:cs="Times New Roman"/>
                <w:spacing w:val="-1"/>
                <w:sz w:val="24"/>
                <w:szCs w:val="24"/>
              </w:rPr>
              <w:t xml:space="preserve"> </w:t>
            </w:r>
            <w:r w:rsidRPr="007308CC">
              <w:rPr>
                <w:rFonts w:ascii="Times New Roman" w:hAnsi="Times New Roman" w:cs="Times New Roman"/>
                <w:spacing w:val="-4"/>
                <w:sz w:val="24"/>
                <w:szCs w:val="24"/>
              </w:rPr>
              <w:t>size</w:t>
            </w:r>
          </w:p>
        </w:tc>
        <w:tc>
          <w:tcPr>
            <w:cnfStyle w:val="000100000000" w:firstRow="0" w:lastRow="0" w:firstColumn="0" w:lastColumn="1" w:oddVBand="0" w:evenVBand="0" w:oddHBand="0" w:evenHBand="0" w:firstRowFirstColumn="0" w:firstRowLastColumn="0" w:lastRowFirstColumn="0" w:lastRowLastColumn="0"/>
            <w:tcW w:w="1710" w:type="dxa"/>
          </w:tcPr>
          <w:p w14:paraId="1FF490B5" w14:textId="77777777" w:rsidR="00CA5A9B" w:rsidRPr="007308CC" w:rsidRDefault="00CA5A9B" w:rsidP="000B4D67">
            <w:pPr>
              <w:pStyle w:val="TableParagraph"/>
              <w:spacing w:before="38"/>
              <w:ind w:left="35"/>
              <w:rPr>
                <w:rFonts w:ascii="Times New Roman" w:hAnsi="Times New Roman" w:cs="Times New Roman"/>
                <w:sz w:val="24"/>
                <w:szCs w:val="24"/>
              </w:rPr>
            </w:pPr>
            <w:r w:rsidRPr="007308CC">
              <w:rPr>
                <w:rFonts w:ascii="Times New Roman" w:hAnsi="Times New Roman" w:cs="Times New Roman"/>
                <w:spacing w:val="-5"/>
                <w:w w:val="120"/>
                <w:sz w:val="24"/>
                <w:szCs w:val="24"/>
              </w:rPr>
              <w:t>CASES DR</w:t>
            </w:r>
          </w:p>
        </w:tc>
      </w:tr>
      <w:tr w:rsidR="00CA5A9B" w:rsidRPr="007308CC" w14:paraId="519AA078" w14:textId="77777777" w:rsidTr="000B4D67">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2880" w:type="dxa"/>
          </w:tcPr>
          <w:p w14:paraId="7700A26E" w14:textId="77777777" w:rsidR="00CA5A9B" w:rsidRPr="007308CC" w:rsidRDefault="00CA5A9B" w:rsidP="000B4D67">
            <w:pPr>
              <w:pStyle w:val="TableParagraph"/>
              <w:spacing w:before="38"/>
              <w:ind w:left="59"/>
              <w:rPr>
                <w:rFonts w:ascii="Times New Roman" w:hAnsi="Times New Roman" w:cs="Times New Roman"/>
                <w:b w:val="0"/>
                <w:sz w:val="24"/>
                <w:szCs w:val="24"/>
              </w:rPr>
            </w:pPr>
            <w:r w:rsidRPr="007308CC">
              <w:rPr>
                <w:rFonts w:ascii="Times New Roman" w:hAnsi="Times New Roman" w:cs="Times New Roman"/>
                <w:b w:val="0"/>
                <w:sz w:val="24"/>
                <w:szCs w:val="24"/>
              </w:rPr>
              <w:t>Azeze</w:t>
            </w:r>
            <w:r w:rsidRPr="007308CC">
              <w:rPr>
                <w:rFonts w:ascii="Times New Roman" w:hAnsi="Times New Roman" w:cs="Times New Roman"/>
                <w:b w:val="0"/>
                <w:spacing w:val="-9"/>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9"/>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2018)</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{"citationID":"0NodKd9B","properties":{"formattedCitation":"\\super 3\\nosupersub{}","plainCitation":"3","noteIndex":0},"citationItems":[{"id":179,"uris":["http://zotero.org/users/local/eB5wYUKm/items/II6P562D"],"itemData":{"id":179,"type":"article-journal","container-title":"BMC Research Notes","DOI":"10.1186/s13104-018-3660-7","ISSN":"1756-0500","issue":"1","journalAbbreviation":"BMC Res Notes","language":"en","page":"542","source":"DOI.org (Crossref)","title":"Incidence of diabetes retinopathy and determinants of time to diabetes retinopathy among diabetes patients at Tikur Anbessa Hospital, Ethiopia: a retrospective follow up study","title-short":"Incidence of diabetes retinopathy and determinants of time to diabetes retinopathy among diabetes patients at Tikur Anbessa Hospital, Ethiopia","URL":"https://bmcresnotes.biomedcentral.com/articles/10.1186/s13104-018-3660-7","volume":"11","author":[{"family":"Azeze","given":"Tabot Keskis"},{"family":"Sisay","given":"Malede Mequanent"},{"family":"Zeleke","given":"Ejigu Gebeye"}],"accessed":{"date-parts":[["2025",8,17]]},"issued":{"date-parts":[["2018",12]]}}}],"schema":"https://github.com/citation-style-language/schema/raw/master/csl-citation.json"}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3</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6E64532A" w14:textId="77777777" w:rsidR="00CA5A9B" w:rsidRPr="007308CC" w:rsidRDefault="00CA5A9B" w:rsidP="000B4D67">
            <w:pPr>
              <w:pStyle w:val="TableParagraph"/>
              <w:spacing w:before="38"/>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19D7602E" w14:textId="77777777" w:rsidR="00CA5A9B" w:rsidRPr="007308CC" w:rsidRDefault="00CA5A9B" w:rsidP="000B4D67">
            <w:pPr>
              <w:pStyle w:val="TableParagraph"/>
              <w:spacing w:before="38"/>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pacing w:val="-2"/>
                <w:sz w:val="24"/>
                <w:szCs w:val="24"/>
              </w:rPr>
              <w:t>Retrospective</w:t>
            </w:r>
            <w:r w:rsidRPr="007308CC">
              <w:rPr>
                <w:rFonts w:ascii="Times New Roman" w:hAnsi="Times New Roman" w:cs="Times New Roman"/>
                <w:spacing w:val="-5"/>
                <w:sz w:val="24"/>
                <w:szCs w:val="24"/>
              </w:rPr>
              <w:t xml:space="preserve"> </w:t>
            </w:r>
            <w:r w:rsidRPr="007308CC">
              <w:rPr>
                <w:rFonts w:ascii="Times New Roman" w:hAnsi="Times New Roman" w:cs="Times New Roman"/>
                <w:spacing w:val="-2"/>
                <w:sz w:val="24"/>
                <w:szCs w:val="24"/>
              </w:rPr>
              <w:t>Cohort</w:t>
            </w:r>
          </w:p>
        </w:tc>
        <w:tc>
          <w:tcPr>
            <w:cnfStyle w:val="000010000000" w:firstRow="0" w:lastRow="0" w:firstColumn="0" w:lastColumn="0" w:oddVBand="1" w:evenVBand="0" w:oddHBand="0" w:evenHBand="0" w:firstRowFirstColumn="0" w:firstRowLastColumn="0" w:lastRowFirstColumn="0" w:lastRowLastColumn="0"/>
            <w:tcW w:w="1440" w:type="dxa"/>
          </w:tcPr>
          <w:p w14:paraId="76918A2B" w14:textId="77777777" w:rsidR="00CA5A9B" w:rsidRPr="007308CC" w:rsidRDefault="00CA5A9B" w:rsidP="000B4D67">
            <w:pPr>
              <w:pStyle w:val="TableParagraph"/>
              <w:spacing w:before="38"/>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377</w:t>
            </w:r>
          </w:p>
        </w:tc>
        <w:tc>
          <w:tcPr>
            <w:cnfStyle w:val="000100000000" w:firstRow="0" w:lastRow="0" w:firstColumn="0" w:lastColumn="1" w:oddVBand="0" w:evenVBand="0" w:oddHBand="0" w:evenHBand="0" w:firstRowFirstColumn="0" w:firstRowLastColumn="0" w:lastRowFirstColumn="0" w:lastRowLastColumn="0"/>
            <w:tcW w:w="1710" w:type="dxa"/>
          </w:tcPr>
          <w:p w14:paraId="486E7C12" w14:textId="77777777" w:rsidR="00CA5A9B" w:rsidRPr="007308CC" w:rsidRDefault="00CA5A9B" w:rsidP="000B4D67">
            <w:pPr>
              <w:pStyle w:val="TableParagraph"/>
              <w:spacing w:before="38"/>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70</w:t>
            </w:r>
          </w:p>
        </w:tc>
      </w:tr>
      <w:tr w:rsidR="00CA5A9B" w:rsidRPr="007308CC" w14:paraId="22E0CA67" w14:textId="77777777" w:rsidTr="000B4D67">
        <w:trPr>
          <w:cnfStyle w:val="000000010000" w:firstRow="0" w:lastRow="0" w:firstColumn="0" w:lastColumn="0" w:oddVBand="0" w:evenVBand="0" w:oddHBand="0" w:evenHBand="1"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2880" w:type="dxa"/>
          </w:tcPr>
          <w:p w14:paraId="340B04F2" w14:textId="77777777" w:rsidR="00CA5A9B" w:rsidRPr="007308CC" w:rsidRDefault="00CA5A9B" w:rsidP="000B4D67">
            <w:pPr>
              <w:pStyle w:val="TableParagraph"/>
              <w:ind w:left="59"/>
              <w:rPr>
                <w:rFonts w:ascii="Times New Roman" w:hAnsi="Times New Roman" w:cs="Times New Roman"/>
                <w:b w:val="0"/>
                <w:sz w:val="24"/>
                <w:szCs w:val="24"/>
              </w:rPr>
            </w:pPr>
            <w:bookmarkStart w:id="0" w:name="_bookmark29"/>
            <w:bookmarkEnd w:id="0"/>
            <w:r w:rsidRPr="007308CC">
              <w:rPr>
                <w:rFonts w:ascii="Times New Roman" w:hAnsi="Times New Roman" w:cs="Times New Roman"/>
                <w:b w:val="0"/>
                <w:spacing w:val="-2"/>
                <w:sz w:val="24"/>
                <w:szCs w:val="24"/>
              </w:rPr>
              <w:t>Burgess</w:t>
            </w:r>
            <w:r w:rsidRPr="007308CC">
              <w:rPr>
                <w:rFonts w:ascii="Times New Roman" w:hAnsi="Times New Roman" w:cs="Times New Roman"/>
                <w:b w:val="0"/>
                <w:spacing w:val="-6"/>
                <w:sz w:val="24"/>
                <w:szCs w:val="24"/>
              </w:rPr>
              <w:t xml:space="preserve"> </w:t>
            </w:r>
            <w:r w:rsidRPr="007308CC">
              <w:rPr>
                <w:rFonts w:ascii="Times New Roman" w:hAnsi="Times New Roman" w:cs="Times New Roman"/>
                <w:b w:val="0"/>
                <w:spacing w:val="-2"/>
                <w:sz w:val="24"/>
                <w:szCs w:val="24"/>
              </w:rPr>
              <w:t>et</w:t>
            </w:r>
            <w:r w:rsidRPr="007308CC">
              <w:rPr>
                <w:rFonts w:ascii="Times New Roman" w:hAnsi="Times New Roman" w:cs="Times New Roman"/>
                <w:b w:val="0"/>
                <w:spacing w:val="-5"/>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2015)</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{"citationID":"r496V7bV","properties":{"formattedCitation":"\\super 27\\nosupersub{}","plainCitation":"27","noteIndex":0},"citationItems":[{"id":181,"uris":["http://zotero.org/users/local/eB5wYUKm/items/5KLRWP3P"],"itemData":{"id":181,"type":"article-journal","abstract":"Abstract\n            \n              Aims\n              To report the prevalence of all grades of diabetic retinopathy and associations with demographic, clinical and biochemical variables in people with diabetes in Southern Malawi.\n            \n            \n              Methods\n              \n                We report baseline data from a 24‐month prospective cohort study. Subjects were systematically sampled from two hospital‐based, primary care diabetes clinics. Visual acuity, glycaemic control, systolic blood pressure,\n                HIV\n                status, urine albumin–creatinine ratio, and haemoglobin and serum lipid levels were assessed. Retinopathy was graded at an accredited reading centre using modified Wisconsin grading of four‐field mydriatic photographs.\n              \n            \n            \n              Results\n              \n                A total of 357 subjects were studied. Of these, 13.4% subjects were\n                HIV\n                ‐positive and 15.1% had anaemia. The overall prevalence rates of any retinopathy, sight‐threatening diabetic retinopathy and proliferative retinopathy were 50.1% (95%\n                CI\n                44.9–55.3), 29.4% (95%\n                CI\n                24.7–34.1) and 7.3% (95%\n                CI\n                4.6–10.0), respectively. In multivariate logistic analysis the presence of sight‐threatening retinopathy was associated with duration of diabetes (odds ratio 1.11, 95%\n                CI\n                1.05–1.17), HbA\n                1c\n                (odds ratio 1.31, 95%\n                CI\n                1.13–1.50), systolic blood pressure (odds ratio 1.03, 95%\n                CI\n                1.01–1.04), haemoglobin (odds ratio 0.98, 95%\n                CI\n                0.96–0.99) and\n                LDL\n                cholesterol (odds ratio 1.63, 95%\n                CI\n                1.18–2.25). No significant association with\n                HIV\n                status was observed. In all, 3.6 and 1.4% of people in our study cohort had visual acuity worse than 6/18 and 6/60 in the better eye, respectively.\n              \n            \n            \n              Conclusions\n              The present study found a prevalence of sight‐threatening retinopathy in diabetes clinics in one Sub‐Saharan African country of approximately four times that reported in recent European studies and a prevalence of proliferative retinopathy approximately 10 times higher. The association of sight‐threatening retinopathy with lower haemoglobin level is a new finding. Our results highlight the urgent need for provision of services for retinopathy detection and management to avoid a large burden of vision loss.\n            \n          , \n            What's new?\n            \n              \n                \n                  Global attention is focused on the epidemic of diabetes in Sub‐Saharan Africa.\n                \n                \n                  We provide an estimate of the current prevalence of levels of diabetic retinopathy and visual impairment in people attending diabetes clinics in Malawi.\n                \n                \n                  The prevalence of sight‐threatening diabetic retinopathy and proliferative retinopathy was found to be four and 10 times that reported in recent European studies, respectively.\n                \n                \n                  We show an association between sight‐threatening retinopathy and lower haemoglobin levels: a novel finding and potential therapeutic target.\n                \n                \n                  \n                    Features that differentiate our work from previous cross‐sectional studies include the high prevalence of infectious disease (malaria and HIV) and anaemia in our cohort, robust external validation of retinopathy grading at an accredited reading centre, and a comprehensive assessment of systemic variables including HbA\n                    1c\n                    , urine albumin–creatinine ratio and haemoglobin level.","container-title":"Diabetic Medicine","DOI":"10.1111/dme.12492","ISSN":"0742-3071, 1464-5491","issue":"12","journalAbbreviation":"Diabet. Med.","language":"en","page":"1643-1650","source":"DOI.org (Crossref)","title":"High prevalence in Malawi of sight‐threatening retinopathy and visual impairment caused by diabetes: identification of population‐specific targets for intervention","title-short":"High prevalence in Malawi of sight‐threatening retinopathy and visual impairment caused by diabetes","URL":"https://onlinelibrary.wiley.com/doi/10.1111/dme.12492","volume":"31","author":[{"family":"Burgess","given":"P. I."},{"family":"Allain","given":"T. J."},{"family":"García‐Fiñana","given":"M."},{"family":"Beare","given":"N. A. V."},{"family":"Msukwa","given":"G."},{"family":"Harding","given":"S. P."}],"accessed":{"date-parts":[["2025",8,17]]},"issued":{"date-parts":[["2014",12]]}}}],"schema":"https://github.com/citation-style-language/schema/raw/master/csl-citation.json"}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27</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25C97A3A" w14:textId="77777777" w:rsidR="00CA5A9B" w:rsidRPr="007308CC" w:rsidRDefault="00CA5A9B" w:rsidP="000B4D67">
            <w:pPr>
              <w:pStyle w:val="TableParagraph"/>
              <w:ind w:left="58"/>
              <w:rPr>
                <w:rFonts w:ascii="Times New Roman" w:hAnsi="Times New Roman" w:cs="Times New Roman"/>
                <w:sz w:val="24"/>
                <w:szCs w:val="24"/>
              </w:rPr>
            </w:pPr>
            <w:r w:rsidRPr="007308CC">
              <w:rPr>
                <w:rFonts w:ascii="Times New Roman" w:hAnsi="Times New Roman" w:cs="Times New Roman"/>
                <w:spacing w:val="-2"/>
                <w:sz w:val="24"/>
                <w:szCs w:val="24"/>
              </w:rPr>
              <w:t>Malawi</w:t>
            </w:r>
          </w:p>
        </w:tc>
        <w:tc>
          <w:tcPr>
            <w:tcW w:w="2340" w:type="dxa"/>
          </w:tcPr>
          <w:p w14:paraId="3D62D365" w14:textId="77777777" w:rsidR="00CA5A9B" w:rsidRPr="007308CC" w:rsidRDefault="00CA5A9B" w:rsidP="000B4D67">
            <w:pPr>
              <w:pStyle w:val="TableParagraph"/>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135498BE" w14:textId="77777777" w:rsidR="00CA5A9B" w:rsidRPr="007308CC" w:rsidRDefault="00CA5A9B" w:rsidP="000B4D67">
            <w:pPr>
              <w:pStyle w:val="TableParagraph"/>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357</w:t>
            </w:r>
          </w:p>
        </w:tc>
        <w:tc>
          <w:tcPr>
            <w:cnfStyle w:val="000100000000" w:firstRow="0" w:lastRow="0" w:firstColumn="0" w:lastColumn="1" w:oddVBand="0" w:evenVBand="0" w:oddHBand="0" w:evenHBand="0" w:firstRowFirstColumn="0" w:firstRowLastColumn="0" w:lastRowFirstColumn="0" w:lastRowLastColumn="0"/>
            <w:tcW w:w="1710" w:type="dxa"/>
          </w:tcPr>
          <w:p w14:paraId="2F747CB4" w14:textId="77777777" w:rsidR="00CA5A9B" w:rsidRPr="007308CC" w:rsidRDefault="00CA5A9B" w:rsidP="000B4D67">
            <w:pPr>
              <w:pStyle w:val="TableParagraph"/>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178</w:t>
            </w:r>
          </w:p>
        </w:tc>
      </w:tr>
      <w:tr w:rsidR="00CA5A9B" w:rsidRPr="007308CC" w14:paraId="1E471A12"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24C1900F" w14:textId="77777777" w:rsidR="00CA5A9B" w:rsidRPr="007308CC" w:rsidRDefault="00CA5A9B" w:rsidP="000B4D67">
            <w:pPr>
              <w:pStyle w:val="TableParagraph"/>
              <w:spacing w:before="38"/>
              <w:ind w:left="59"/>
              <w:rPr>
                <w:rFonts w:ascii="Times New Roman" w:hAnsi="Times New Roman" w:cs="Times New Roman"/>
                <w:b w:val="0"/>
                <w:sz w:val="24"/>
                <w:szCs w:val="24"/>
              </w:rPr>
            </w:pPr>
            <w:bookmarkStart w:id="1" w:name="_bookmark30"/>
            <w:bookmarkEnd w:id="1"/>
            <w:r w:rsidRPr="007308CC">
              <w:rPr>
                <w:rFonts w:ascii="Times New Roman" w:hAnsi="Times New Roman" w:cs="Times New Roman"/>
                <w:b w:val="0"/>
                <w:sz w:val="24"/>
                <w:szCs w:val="24"/>
              </w:rPr>
              <w:t>Chisha</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z w:val="24"/>
                <w:szCs w:val="24"/>
              </w:rPr>
              <w:t xml:space="preserve">et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2017)</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{"citationID":"VG8JkJn7","properties":{"formattedCitation":"\\super 4\\nosupersub{}","plainCitation":"4","noteIndex":0},"citationItems":[{"id":183,"uris":["http://zotero.org/users/local/eB5wYUKm/items/55XDQH3X"],"itemData":{"id":183,"type":"article-journal","abstract":"BACKGROUND: Currently 93 million people are estimated as living with diabetic retinopathy worldwide. The prevalence and risk factors of diabetic retinopathy in developed countries have been well documented; but in Ethiopia, data on prevalence and associated factors of diabetic retinopathy is lacking.\nOBJECTIVE: To determine prevalence and factors associated with development of diabetic retinopathy among diabetic patients at Arbaminch General Hospital, Ethiopia.\nMETHOD: Cross-sectional study design with record review of 400 diabetic patients was conducted at Arbaminch General Hospital from November to January 2015. Among 400 diabetic patients, 270 patients with baseline information and without history of hypertension at baseline were included in this study. But patients with gestational diabetes and with retinopathy at baseline were excluded from the study. Consecutive sampling technique was applied to select study participants. Data of cohorts was extracted from medical record using pre tested structured extraction check list. Data cleaning, coding, categorizing, merging and analysis carried out by STATA version 12. Descriptive statistics was done and presented accordingly. Bivariate binary logistic regression analysis was done to select potential candidates for the full model at P-value cutoff point ≤ 0.25 and multivariable binary logistic regression analysis was made to estimate the independent effect of predictors on the occurrence of diabetic retinopathy. Model diagnostic tests were done, final model fitness was checked using Hosmer and Lemeshow chi square test. Finally, statistical significance was tested at P-value &lt;0.05.\nRESULT: Prevalence of diabetic retinopathy among diabetic patients at Arbaminch General Hospital was 13%. Adjusted analysis showed that the odds of diabetic retinopathy were statistically and significantly associated with baseline age (AOR = 6.06: 95%CI; 2.42, 15.21), baseline systolic blood pressure level (AOR = 4.38: 95%CI; 1.64, 11.68), family history of diabetes (AOR = 0.22: 95%CI; 0.08, 0.58) and duration of diabetes (AOR = 8.84: 95%CI; 3.56, 12.89).\nCONCLUSION AND RECOMMENDATION: In the current study, prevalence of diabetic retinopathy was 13%. Since baseline age ≥60 years, baseline systolic blood pressure level &gt;140 mmhg, duration of diabetes ≥6 years and patients with family history of diabetes were statistically and significantly related with diabetic retinopathy, special care should be given in addition to routine care.","container-title":"PloS One","DOI":"10.1371/journal.pone.0171987","ISSN":"1932-6203","issue":"3","journalAbbreviation":"PLoS One","language":"eng","note":"PMID: 28253261\nPMCID: PMC5333821","page":"e0171987","source":"PubMed","title":"Prevalence and factors associated with diabetic retinopathy among diabetic patients at Arbaminch General Hospital, Ethiopia: Cross sectional study","title-short":"Prevalence and factors associated with diabetic retinopathy among diabetic patients at Arbaminch General Hospital, Ethiopia","volume":"12","author":[{"family":"Chisha","given":"Yilma"},{"family":"Terefe","given":"Wondwossen"},{"family":"Assefa","given":"Huruy"},{"family":"Lakew","given":"Serawit"}],"issued":{"date-parts":[["2017"]]}}}],"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4</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30C06398" w14:textId="77777777" w:rsidR="00CA5A9B" w:rsidRPr="007308CC" w:rsidRDefault="00CA5A9B" w:rsidP="000B4D67">
            <w:pPr>
              <w:pStyle w:val="TableParagraph"/>
              <w:spacing w:before="38"/>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5FB99762" w14:textId="77777777" w:rsidR="00CA5A9B" w:rsidRPr="007308CC" w:rsidRDefault="00CA5A9B" w:rsidP="000B4D67">
            <w:pPr>
              <w:pStyle w:val="TableParagraph"/>
              <w:spacing w:before="38"/>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6DF16A48" w14:textId="77777777" w:rsidR="00CA5A9B" w:rsidRPr="007308CC" w:rsidRDefault="00CA5A9B" w:rsidP="000B4D67">
            <w:pPr>
              <w:pStyle w:val="TableParagraph"/>
              <w:spacing w:before="38"/>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400</w:t>
            </w:r>
          </w:p>
        </w:tc>
        <w:tc>
          <w:tcPr>
            <w:cnfStyle w:val="000100000000" w:firstRow="0" w:lastRow="0" w:firstColumn="0" w:lastColumn="1" w:oddVBand="0" w:evenVBand="0" w:oddHBand="0" w:evenHBand="0" w:firstRowFirstColumn="0" w:firstRowLastColumn="0" w:lastRowFirstColumn="0" w:lastRowLastColumn="0"/>
            <w:tcW w:w="1710" w:type="dxa"/>
          </w:tcPr>
          <w:p w14:paraId="61874AA2" w14:textId="77777777" w:rsidR="00CA5A9B" w:rsidRPr="007308CC" w:rsidRDefault="00CA5A9B" w:rsidP="000B4D67">
            <w:pPr>
              <w:pStyle w:val="TableParagraph"/>
              <w:spacing w:before="38"/>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52</w:t>
            </w:r>
          </w:p>
        </w:tc>
      </w:tr>
      <w:tr w:rsidR="00CA5A9B" w:rsidRPr="007308CC" w14:paraId="46342B98" w14:textId="77777777" w:rsidTr="000B4D67">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28BFE9A0" w14:textId="77777777" w:rsidR="00CA5A9B" w:rsidRPr="007308CC" w:rsidRDefault="00CA5A9B" w:rsidP="000B4D67">
            <w:pPr>
              <w:pStyle w:val="TableParagraph"/>
              <w:ind w:left="59"/>
              <w:rPr>
                <w:rFonts w:ascii="Times New Roman" w:hAnsi="Times New Roman" w:cs="Times New Roman"/>
                <w:b w:val="0"/>
                <w:sz w:val="24"/>
                <w:szCs w:val="24"/>
              </w:rPr>
            </w:pPr>
            <w:bookmarkStart w:id="2" w:name="_bookmark31"/>
            <w:bookmarkEnd w:id="2"/>
            <w:r w:rsidRPr="007308CC">
              <w:rPr>
                <w:rFonts w:ascii="Times New Roman" w:hAnsi="Times New Roman" w:cs="Times New Roman"/>
                <w:b w:val="0"/>
                <w:sz w:val="24"/>
                <w:szCs w:val="24"/>
              </w:rPr>
              <w:t>Cleland</w:t>
            </w:r>
            <w:r w:rsidRPr="007308CC">
              <w:rPr>
                <w:rFonts w:ascii="Times New Roman" w:hAnsi="Times New Roman" w:cs="Times New Roman"/>
                <w:b w:val="0"/>
                <w:spacing w:val="-3"/>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2016)</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{"citationID":"O1nxHAGa","properties":{"formattedCitation":"\\super 28\\nosupersub{}","plainCitation":"28","noteIndex":0},"citationItems":[{"id":161,"uris":["http://zotero.org/users/local/eB5wYUKm/items/FJ8KU4T5"],"itemData":{"id":161,"type":"article-journal","abstract":"Abstract\n            \n              Objective\n              \n                The number of adults with diabetes in sub‐Saharan Africa (\n                SSA\n                ) is expected to almost double by 2035. This study investigated the prevalence of diabetic retinopathy (\n                DR\n                ) and its risk factors at entry into a community‐based screening programme.\n              \n            \n            \n              Methods\n              \n                All persons with diabetes screened for retinopathy at entry into a screening programme in Kilimanjaro Region, Tanzania between November 2010 and December 2014 were included. Fundus photographs were taken with a Topcon retinal camera following pupil dilation. Data were collected on\n                BP\n                , random blood sugar, duration of diabetes,\n                BMI\n                and visual acuity on entry.\n              \n            \n            \n              Results\n              \n                A total of 3187 persons were screened for DR. The prevalence of any\n                DR\n                was 27.9% (95%\n                CI\n                26.4–29.5%) with background diabetic retinopathy (\n                BDR\n                ), pre‐proliferative diabetic retinopathy (\n                PPDR\n                ) and proliferative diabetic retinopathy (\n                PDR\n                ) having a prevalence of 19.1% (95%\n                CI\n                17.7–20.4%), 6.0% (95%\n                CI\n                5.2–6.8%) and 2.9% (95%\n                CI\n                2.3–3.5%), respectively. Maculopathy was present in 16.1% (95%\n                CI\n                14.8–17.4%) of participants. Multivariable logistic regression analysis for the presence of any\n                DR\n                found independent associations with duration of diabetes (\n                P\n                &lt; 0.0001), systolic\n                BP\n                (\n                P\n                &lt; 0.0001), random blood sugar (\n                P\n                &lt; 0.0001) and attending a government hospital diabetic clinic (\n                P\n                = 0.0339).\n              \n            \n            \n              Conclusions\n              \n                This study is the first to present data from a\n                DR\n                screening programme in\n                SSA\n                . The results will provide policymakers with data to aid planning of\n                DR\n                screening and treatment services in the African region. The study highlights the importance of managing comorbidities within\n                DR\n                screening programmes.\n              \n            \n          , \n            \n              Objectif\n              \n                Le nombre d'adultes atteints de diabète en Afrique subsaharienne (\n                ASS\n                ) devrait presque doubler d'ici 2035. Cette étude a investigué la prévalence de la rétinopathie diabétique (\n                RD\n                ) et les facteurs de risque à l'entrée dans un programme de dépistage communautaire.\n              \n            \n            \n              Méthodes\n              \n                Toutes les personnes atteintes de diabète, dépistées pour la rétinopathie à l'entrée dans un programme de dépistage dans la région du Kilimandjaro, en Tanzanie entre novembre 2010 et décembre 2014 ont été incluses. Les images du fond d’œil ont été obtenues avec une caméra rétinienne Topcon après dilatation de la pupille. Les données sur la pression artérielle, la glycémie aléatoire, la durée du diabète, l’\n                IMC\n                et l'acuité visuelle ont été recueillies à l'entrée.\n              \n            \n            \n              Résultats\n              \n                Un total de 3187 patients ont été dépistés pour la\n                RD\n                . La prévalence de toute\n                RD\n                était de 27,9% (\n                IC\n                95%: 26,4 à 29,5%) avec la rétinopathie diabétique de base (\n                RDB\n                ), la rétinopathie diabétique pré‐proliférative (\n                RDPP\n                ) et la rétinopathie diabétique proliférative (\n                RDP\n                ) ayant une prévalence de 19,1% (\n                IC\n                95%: 17,7 à 20,4%), 6,0% (\n                IC\n                95%: 5,2 à 6,8%) et 2,9% (\n                IC\n                95%: 2,3 à 3,5%), respectivement. La maculopathie était présente chez 16,1% (\n                IC\n                95%: 14,8‐17,4%) des participants. L'analyse de régression logistique multivariée pour la présence de toute\n                RD\n                a trouvé des associations indépendantes avec la durée du diabète (p &lt;0,0001), la pression artérielle systolique (p &lt;0,0001), la glycémie aléatoire (p &lt;0,0001) et la visite à une clinique du diabète dans un hôpital gouvernemental (p = 0,0339).\n              \n            \n            \n              Conclusions\n              \n                Cette étude est la première à présenter des données à partir d'un programme de dépistage de la\n                RD\n                en Afrique subsaharienne. Les résultats fourniront aux décideurs des données pour aider à la planification des services de dépistage et de traitement de la\n                RD\n                dans la région africaine. L’étude souligne l'importance de la prise en charge des co‐morbidités dans les programmes de dépistage de la\n                RD\n                .\n              \n            \n          , \n            \n              Objetivo\n              \n                Se espera que el número de adultos con diabetes en África subsahariana (\n                ASS\n                ) prácticamente sea el doble en el 2035. Este estudio investiga la prevalencia de retinopatía diabética (\n                RD\n                ) y sus factores de riesgo al entrar en un programa comunitario de cribado.\n              \n            \n            \n              Métodos\n              Se incluyeron todas las personas con diabetes a las que se les realizaron pruebas para retinopatía al entrar en un programa de cribado en la región de Kilimanjaro, Tanzania entre Noviembre 2010 y Diciembre 2014. Se tomaron fotografías del fondo del ojo con una cámara de retina Topcon después de dilatar la pupila. Se recogieron datos sobre presión sanguínea, glucemia aleatoria, duración de la diabetes, índice de masa corporal y agudeza visual al entrar.\n            \n            \n              Resultados\n              \n                Se realizó el cribado para\n                RD\n                a un total de 3187 personas. La prevalencia de cualquier\n                RD\n                era del 27.9% (\n                IC\n                95% 26.4‐29.5%) con una prevalencia de la retinopatía diabética de base (\n                RDB\n                ), retinopatía diabética no proliferativa (\n                RDNP\n                ) y retinopatía diabética proliferativa (\n                RDP\n                ) del 19.1% (\n                IC\n                95% 17.7‐20.4%), 6.0% (\n                IC\n                95% 5.2‐6.8%) y 2.9% (\n                IC\n                95% 2.3‐3.5%), respectivamente. La maculopatía estaba presente en un 16·1% (\n                IC\n                95% 14·8‐17·4%) de los participantes. Un análisis mediante regresión logística multivariable para la presencia de cualquier\n                RD\n                encontró asociaciones independientes con la duración de la diabetes (p&lt;0.0001), presión sistólica (p&lt;0.0001), glucemia aleatoria (p&lt;0.0001) y el ser atendido en una clínica gubernamental para diabetes (p=0.0339).\n              \n            \n            \n              Conclusiones\n              \n                Este estudio es el primero que presenta datos de un programa de cribado para\n                RD\n                en\n                ASS\n                . Los resultados proveerán a los políticos con datos que ayuden a planear los servicios de cribado y tratamiento de\n                RD\n                en la región africana. Este estudio subraya la importancia del manejo de comorbilidades dentro de los programas de cribado de\n                RD\n                .","container-title":"Tropical Medicine &amp; International Health","DOI":"10.1111/tmi.12652","ISSN":"1360-2276, 1365-3156","issue":"3","journalAbbreviation":"Tropical Med Int Health","language":"en","license":"http://creativecommons.org/licenses/by/4.0/","page":"417-426","source":"DOI.org (Crossref)","title":"Diabetic retinopathy in Tanzania: prevalence and risk factors at entry into a regional screening programme","title-short":"Diabetic retinopathy in Tanzania","URL":"https://onlinelibrary.wiley.com/doi/10.1111/tmi.12652","volume":"21","author":[{"family":"Cleland","given":"Charles R."},{"family":"Burton","given":"Matthew J."},{"family":"Hall","given":"Claudette"},{"family":"Hall","given":"Anthony"},{"family":"Courtright","given":"Paul"},{"family":"Makupa","given":"William U."},{"family":"Philippin","given":"Heiko"}],"accessed":{"date-parts":[["2025",7,27]]},"issued":{"date-parts":[["2016",3]]}}}],"schema":"https://github.com/citation-style-language/schema/raw/master/csl-citation.json"}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28</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657264BB" w14:textId="77777777" w:rsidR="00CA5A9B" w:rsidRPr="007308CC" w:rsidRDefault="00CA5A9B" w:rsidP="000B4D67">
            <w:pPr>
              <w:pStyle w:val="TableParagraph"/>
              <w:ind w:left="58"/>
              <w:rPr>
                <w:rFonts w:ascii="Times New Roman" w:hAnsi="Times New Roman" w:cs="Times New Roman"/>
                <w:sz w:val="24"/>
                <w:szCs w:val="24"/>
              </w:rPr>
            </w:pPr>
            <w:r w:rsidRPr="007308CC">
              <w:rPr>
                <w:rFonts w:ascii="Times New Roman" w:hAnsi="Times New Roman" w:cs="Times New Roman"/>
                <w:spacing w:val="-2"/>
                <w:w w:val="105"/>
                <w:sz w:val="24"/>
                <w:szCs w:val="24"/>
              </w:rPr>
              <w:t>Tanzania</w:t>
            </w:r>
          </w:p>
        </w:tc>
        <w:tc>
          <w:tcPr>
            <w:tcW w:w="2340" w:type="dxa"/>
          </w:tcPr>
          <w:p w14:paraId="708F5051" w14:textId="77777777" w:rsidR="00CA5A9B" w:rsidRPr="007308CC" w:rsidRDefault="00CA5A9B" w:rsidP="000B4D67">
            <w:pPr>
              <w:pStyle w:val="TableParagraph"/>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45093354" w14:textId="77777777" w:rsidR="00CA5A9B" w:rsidRPr="007308CC" w:rsidRDefault="00CA5A9B" w:rsidP="000B4D67">
            <w:pPr>
              <w:pStyle w:val="TableParagraph"/>
              <w:ind w:left="1" w:right="5"/>
              <w:jc w:val="center"/>
              <w:rPr>
                <w:rFonts w:ascii="Times New Roman" w:hAnsi="Times New Roman" w:cs="Times New Roman"/>
                <w:sz w:val="24"/>
                <w:szCs w:val="24"/>
              </w:rPr>
            </w:pPr>
            <w:r w:rsidRPr="007308CC">
              <w:rPr>
                <w:rFonts w:ascii="Times New Roman" w:hAnsi="Times New Roman" w:cs="Times New Roman"/>
                <w:spacing w:val="-4"/>
                <w:sz w:val="24"/>
                <w:szCs w:val="24"/>
              </w:rPr>
              <w:t>3467</w:t>
            </w:r>
          </w:p>
        </w:tc>
        <w:tc>
          <w:tcPr>
            <w:cnfStyle w:val="000100000000" w:firstRow="0" w:lastRow="0" w:firstColumn="0" w:lastColumn="1" w:oddVBand="0" w:evenVBand="0" w:oddHBand="0" w:evenHBand="0" w:firstRowFirstColumn="0" w:firstRowLastColumn="0" w:lastRowFirstColumn="0" w:lastRowLastColumn="0"/>
            <w:tcW w:w="1710" w:type="dxa"/>
          </w:tcPr>
          <w:p w14:paraId="0D02F9C1" w14:textId="77777777" w:rsidR="00CA5A9B" w:rsidRPr="007308CC" w:rsidRDefault="00CA5A9B" w:rsidP="000B4D67">
            <w:pPr>
              <w:pStyle w:val="TableParagraph"/>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967</w:t>
            </w:r>
          </w:p>
        </w:tc>
      </w:tr>
      <w:tr w:rsidR="00CA5A9B" w:rsidRPr="007308CC" w14:paraId="663F944C" w14:textId="77777777" w:rsidTr="000B4D67">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880" w:type="dxa"/>
          </w:tcPr>
          <w:p w14:paraId="5A792ED3"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bookmarkStart w:id="3" w:name="_bookmark32"/>
            <w:bookmarkEnd w:id="3"/>
            <w:r w:rsidRPr="007308CC">
              <w:rPr>
                <w:rFonts w:ascii="Times New Roman" w:hAnsi="Times New Roman" w:cs="Times New Roman"/>
                <w:b w:val="0"/>
                <w:spacing w:val="-4"/>
                <w:sz w:val="24"/>
                <w:szCs w:val="24"/>
              </w:rPr>
              <w:t>Debele</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pacing w:val="-4"/>
                <w:sz w:val="24"/>
                <w:szCs w:val="24"/>
              </w:rPr>
              <w:t>et</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2021)</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{"citationID":"zzqpM8yv","properties":{"formattedCitation":"\\super 5\\nosupersub{}","plainCitation":"5","noteIndex":0},"citationItems":[{"id":188,"uris":["http://zotero.org/users/local/eB5wYUKm/items/NYLPQA4E"],"itemData":{"id":188,"type":"article-journal","container-title":"Diabetes, Metabolic Syndrome and Obesity: Targets and Therapy","DOI":"10.2147/DMSO.S300373","ISSN":"1178-7007","journalAbbreviation":"DMSO","language":"en","license":"http://creativecommons.org/licenses/by-nc/3.0/","page":"1305-1313","source":"DOI.org (Crossref)","title":"Incidence of Diabetic Retinopathy and Its Predictors Among Newly Diagnosed Type 1 and Type 2 Diabetic Patients: A Retrospective Follow-up Study at Tertiary Health-care Setting of Ethiopia","title-short":"Incidence of Diabetic Retinopathy and Its Predictors Among Newly Diagnosed Type 1 and Type 2 Diabetic Patients","URL":"https://www.dovepress.com/incidence-of-diabetic-retinopathy-and-its-predictors-among-newly-diagn-peer-reviewed-article-DMSO","volume":"Volume 14","author":[{"family":"Debele","given":"Gebiso Roba"},{"family":"Kanfe","given":"Shuma Gosha"},{"family":"Weldesenbet","given":"Adisu Birhanu"},{"family":"Ayana","given":"Galana Mamo"},{"family":"Jifar","given":"Wakuma Wakene"},{"family":"Raru","given":"Temam Beshir"}],"accessed":{"date-parts":[["2025",8,17]]},"issued":{"date-parts":[["2021",3]]}}}],"schema":"https://github.com/citation-style-language/schema/raw/master/csl-citation.json"}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5</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76062EDD"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6640C8CC"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pacing w:val="-2"/>
                <w:sz w:val="24"/>
                <w:szCs w:val="24"/>
              </w:rPr>
              <w:t>Retrospective</w:t>
            </w:r>
            <w:r w:rsidRPr="007308CC">
              <w:rPr>
                <w:rFonts w:ascii="Times New Roman" w:hAnsi="Times New Roman" w:cs="Times New Roman"/>
                <w:spacing w:val="-5"/>
                <w:sz w:val="24"/>
                <w:szCs w:val="24"/>
              </w:rPr>
              <w:t xml:space="preserve"> </w:t>
            </w:r>
            <w:r w:rsidRPr="007308CC">
              <w:rPr>
                <w:rFonts w:ascii="Times New Roman" w:hAnsi="Times New Roman" w:cs="Times New Roman"/>
                <w:spacing w:val="-2"/>
                <w:sz w:val="24"/>
                <w:szCs w:val="24"/>
              </w:rPr>
              <w:t>Cohort</w:t>
            </w:r>
          </w:p>
        </w:tc>
        <w:tc>
          <w:tcPr>
            <w:cnfStyle w:val="000010000000" w:firstRow="0" w:lastRow="0" w:firstColumn="0" w:lastColumn="0" w:oddVBand="1" w:evenVBand="0" w:oddHBand="0" w:evenHBand="0" w:firstRowFirstColumn="0" w:firstRowLastColumn="0" w:lastRowFirstColumn="0" w:lastRowLastColumn="0"/>
            <w:tcW w:w="1440" w:type="dxa"/>
          </w:tcPr>
          <w:p w14:paraId="5E642555"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402</w:t>
            </w:r>
          </w:p>
        </w:tc>
        <w:tc>
          <w:tcPr>
            <w:cnfStyle w:val="000100000000" w:firstRow="0" w:lastRow="0" w:firstColumn="0" w:lastColumn="1" w:oddVBand="0" w:evenVBand="0" w:oddHBand="0" w:evenHBand="0" w:firstRowFirstColumn="0" w:firstRowLastColumn="0" w:lastRowFirstColumn="0" w:lastRowLastColumn="0"/>
            <w:tcW w:w="1710" w:type="dxa"/>
          </w:tcPr>
          <w:p w14:paraId="42F904F2"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81</w:t>
            </w:r>
          </w:p>
        </w:tc>
      </w:tr>
      <w:tr w:rsidR="00CA5A9B" w:rsidRPr="007308CC" w14:paraId="2C7B9959" w14:textId="77777777" w:rsidTr="000B4D67">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30292664" w14:textId="77777777" w:rsidR="00CA5A9B" w:rsidRPr="007308CC" w:rsidRDefault="00CA5A9B" w:rsidP="000B4D67">
            <w:pPr>
              <w:pStyle w:val="TableParagraph"/>
              <w:ind w:left="59"/>
              <w:rPr>
                <w:rFonts w:ascii="Times New Roman" w:hAnsi="Times New Roman" w:cs="Times New Roman"/>
                <w:b w:val="0"/>
                <w:sz w:val="24"/>
                <w:szCs w:val="24"/>
              </w:rPr>
            </w:pPr>
            <w:r w:rsidRPr="007308CC">
              <w:rPr>
                <w:rFonts w:ascii="Times New Roman" w:hAnsi="Times New Roman" w:cs="Times New Roman"/>
                <w:b w:val="0"/>
                <w:sz w:val="24"/>
                <w:szCs w:val="24"/>
              </w:rPr>
              <w:t>Ejigu</w:t>
            </w:r>
            <w:r w:rsidRPr="007308CC">
              <w:rPr>
                <w:rFonts w:ascii="Times New Roman" w:hAnsi="Times New Roman" w:cs="Times New Roman"/>
                <w:b w:val="0"/>
                <w:spacing w:val="9"/>
                <w:sz w:val="24"/>
                <w:szCs w:val="24"/>
              </w:rPr>
              <w:t xml:space="preserve"> </w:t>
            </w:r>
            <w:r w:rsidRPr="007308CC">
              <w:rPr>
                <w:rFonts w:ascii="Times New Roman" w:hAnsi="Times New Roman" w:cs="Times New Roman"/>
                <w:b w:val="0"/>
                <w:sz w:val="24"/>
                <w:szCs w:val="24"/>
              </w:rPr>
              <w:t>and</w:t>
            </w:r>
            <w:r w:rsidRPr="007308CC">
              <w:rPr>
                <w:rFonts w:ascii="Times New Roman" w:hAnsi="Times New Roman" w:cs="Times New Roman"/>
                <w:b w:val="0"/>
                <w:spacing w:val="9"/>
                <w:sz w:val="24"/>
                <w:szCs w:val="24"/>
              </w:rPr>
              <w:t xml:space="preserve"> </w:t>
            </w:r>
            <w:r w:rsidRPr="007308CC">
              <w:rPr>
                <w:rFonts w:ascii="Times New Roman" w:hAnsi="Times New Roman" w:cs="Times New Roman"/>
                <w:b w:val="0"/>
                <w:spacing w:val="-2"/>
                <w:sz w:val="24"/>
                <w:szCs w:val="24"/>
              </w:rPr>
              <w:t>Tsegaw.</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2021)</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{"citationID":"QWirMEh9","properties":{"formattedCitation":"\\super 7\\nosupersub{}","plainCitation":"7","noteIndex":0},"citationItems":[{"id":159,"uris":["http://zotero.org/users/local/eB5wYUKm/items/PKG48DFD"],"itemData":{"id":159,"type":"article-journal","abstract":"Background\n              Diabetic retinopathy is the most common microvascular complication of diabetes mellitus on eye and it is the leading cause of visual impairment among productive segment of the population. Globally, the prevalence of diabetic retinopathy is reported to be 27%. In Ethiopia, sufficient data is lacking on the prevalence of diabetic retinopathy as well as information on its predisposing factors. The study was required to assess the prevalence of diabetic retinopathy and its predisposing factors in diabetic patients attending at a General Hospital in Ethiopia.\n            \n            \n              Methods\n              An institution based cross sectional study was employed on 331 diabetic patients recruited with a systematic random sampling technique. Data were collected through structured questionnaire, tracing patients’ medical folder and ocular health examination. Data were analyzed with Statistical Package for Social Science Version 20. Logistic regression methods of analysis were used to figure out predisposing factors of diabetic retinopathy. Adjusted odds ratio with 95% confidence interval was used to determine the strength of association.\n            \n            \n              Result\n              A total of 331 diabetic patients completed the study with a response rate of 99.10%. The median duration of diabetes was 5 years. The prevalence of diabetic retinopathy was 34.1% (95%Confidence Interval (CI): 28.7%-39.3%). Low family monthly income (Adjusted Odds Ratio (AOR) = 7.43, 95% CI: 2.44–22.57), longer duration of diabetes (AOR = 1.44, 95% CI: 1.30–1.58), poor glycemic control (AOR = 4.76, 95%CI: 2.26–10.00), and being on insulin treatment alone (AOR = 3.85, 95%CI: 1.16–12.74) were independently associated with diabetic retinopathy.\n            \n            \n              Conclusion and recommendation\n              The prevalence of diabetic retinopathy was 34.1%, higher than national and global figures. Low family monthly income, longer duration of diabetes, poor glucose control and being on insulin treatment alone were important risk factors of diabetic retinopathy. Proper diabetes self management and early screening of diabetic retinopathy in all diabetic patients were recommended.","container-title":"PLOS ONE","DOI":"10.1371/journal.pone.0262664","ISSN":"1932-6203","issue":"1","journalAbbreviation":"PLoS ONE","language":"en","page":"e0262664","source":"DOI.org (Crossref)","title":"Prevalence of diabetic retinopathy among diabetic patients in Northwest Ethiopia—A cross sectional hospital based study","URL":"https://dx.plos.org/10.1371/journal.pone.0262664","volume":"17","author":[{"family":"Alemu Mersha","given":"Getasew"},{"family":"Alimaw","given":"Yezinash Addis"},{"family":"Woredekal","given":"Asamere Tsegaw"}],"editor":[{"family":"Bayih","given":"Wubet Alebachew"}],"accessed":{"date-parts":[["2025",7,27]]},"issued":{"date-parts":[["2022",1,21]]}}}],"schema":"https://github.com/citation-style-language/schema/raw/master/csl-citation.json"}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7</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35B28AB1" w14:textId="77777777" w:rsidR="00CA5A9B" w:rsidRPr="007308CC" w:rsidRDefault="00CA5A9B" w:rsidP="000B4D67">
            <w:pPr>
              <w:pStyle w:val="TableParagraph"/>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1D7F8344" w14:textId="77777777" w:rsidR="00CA5A9B" w:rsidRPr="007308CC" w:rsidRDefault="00CA5A9B" w:rsidP="000B4D67">
            <w:pPr>
              <w:pStyle w:val="TableParagraph"/>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3FDB8ECF" w14:textId="77777777" w:rsidR="00CA5A9B" w:rsidRPr="007308CC" w:rsidRDefault="00CA5A9B" w:rsidP="000B4D67">
            <w:pPr>
              <w:pStyle w:val="TableParagraph"/>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255</w:t>
            </w:r>
          </w:p>
        </w:tc>
        <w:tc>
          <w:tcPr>
            <w:cnfStyle w:val="000100000000" w:firstRow="0" w:lastRow="0" w:firstColumn="0" w:lastColumn="1" w:oddVBand="0" w:evenVBand="0" w:oddHBand="0" w:evenHBand="0" w:firstRowFirstColumn="0" w:firstRowLastColumn="0" w:lastRowFirstColumn="0" w:lastRowLastColumn="0"/>
            <w:tcW w:w="1710" w:type="dxa"/>
          </w:tcPr>
          <w:p w14:paraId="6502837F" w14:textId="77777777" w:rsidR="00CA5A9B" w:rsidRPr="007308CC" w:rsidRDefault="00CA5A9B" w:rsidP="000B4D67">
            <w:pPr>
              <w:pStyle w:val="TableParagraph"/>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95</w:t>
            </w:r>
          </w:p>
        </w:tc>
      </w:tr>
      <w:tr w:rsidR="00CA5A9B" w:rsidRPr="007308CC" w14:paraId="1B133B63"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1CB6A8A0"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Gelcho</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z w:val="24"/>
                <w:szCs w:val="24"/>
              </w:rPr>
              <w:t xml:space="preserve">and </w:t>
            </w:r>
            <w:r w:rsidRPr="007308CC">
              <w:rPr>
                <w:rFonts w:ascii="Times New Roman" w:hAnsi="Times New Roman" w:cs="Times New Roman"/>
                <w:b w:val="0"/>
                <w:spacing w:val="-2"/>
                <w:sz w:val="24"/>
                <w:szCs w:val="24"/>
              </w:rPr>
              <w:t>Gari.</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2022)</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{"citationID":"CcxF8C6b","properties":{"formattedCitation":"\\super 6\\nosupersub{}","plainCitation":"6","noteIndex":0},"citationItems":[{"id":191,"uris":["http://zotero.org/users/local/eB5wYUKm/items/DYREYZR2"],"itemData":{"id":191,"type":"article-journal","abstract":"BACKGROUND: Diabetic retinopathy is a complication of diabetes, caused by high blood sugar levels damaging the eye. Globally, diabetic retinopathy affects more than 103.12 million people. Diabetic retinopathy is among the leading causes of vision loss at the global level, including in Ethiopia. Therefore, the study aimed to assess the time to develop diabetic retinopathy and identify factors associated with diabetic retinopathy among diabetes patients.\nMETHODS: A retrospective study was conducted from September 1, 2021 to January 30, 2022. Data was collected using semistructured questionnaire. The Cox proportional hazard model were used to determine the median time to develop diabetic retinopathy and identify predictors of diabetic retinopathy. Data was analyzed using R software.\nRESULTS: A total of 373 diabetes patients were included in this study. The prevalence of diabetic retinopathy was 41.3%. The median time was 41 months, ranging from 39 to 73 months. Elder age (HR=3.17, 95%CI: 1.53, 6.58), being male (HR=2.34, 95%CI: 1.35, 6.15), previous family history of diabetes (HR=4.16, 95%CI: 2.19, 8.37), longer duration of diabetes (HR=2.86, 95%CI: 1.41, 5.31) received only insulin therapy (HR=3.91, 95%CI: 1.36, 7.94), and high systolic blood pressure(HR=2.32; 95%CI: 1.12, 4.39) were statistically significant factors related to development of diabetes retinopathy.\nCONCLUSIONS: More than half of diabetic patinets in this study were developed retinopathy diabetes within a few months of being diagnosed. As a result, we advocate that the best way to preserve our vision from diabetic retinopathy is to maintain our diabetes under control, and the high-risk population receive early screening for diabetes.","container-title":"Ethiopian Journal of Health Sciences","DOI":"10.4314/ejhs.v32i5.9","ISSN":"2413-7170","issue":"5","journalAbbreviation":"Ethiop J Health Sci","language":"eng","note":"PMID: 36262700\nPMCID: PMC9554771","page":"937-946","source":"PubMed","title":"Time to Diabetic Retinopathy and Its Risk Factors among Diabetes Mellitus Patients in Jimma University Medical Center, Jimma, Southwest Ethiopia","volume":"32","author":[{"family":"Gelcho","given":"Gurmessa Nugussu"},{"family":"Gari","given":"Firomsa Shewa"}],"issued":{"date-parts":[["2022",9]]}}}],"schema":"https://github.com/citation-style-language/schema/raw/master/csl-citation.json"}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6</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266FCBEE"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29EF4014"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pacing w:val="-2"/>
                <w:sz w:val="24"/>
                <w:szCs w:val="24"/>
              </w:rPr>
              <w:t>Retrospective</w:t>
            </w:r>
            <w:r w:rsidRPr="007308CC">
              <w:rPr>
                <w:rFonts w:ascii="Times New Roman" w:hAnsi="Times New Roman" w:cs="Times New Roman"/>
                <w:spacing w:val="-5"/>
                <w:sz w:val="24"/>
                <w:szCs w:val="24"/>
              </w:rPr>
              <w:t xml:space="preserve"> </w:t>
            </w:r>
            <w:r w:rsidRPr="007308CC">
              <w:rPr>
                <w:rFonts w:ascii="Times New Roman" w:hAnsi="Times New Roman" w:cs="Times New Roman"/>
                <w:spacing w:val="-2"/>
                <w:sz w:val="24"/>
                <w:szCs w:val="24"/>
              </w:rPr>
              <w:t>Cohort</w:t>
            </w:r>
          </w:p>
        </w:tc>
        <w:tc>
          <w:tcPr>
            <w:cnfStyle w:val="000010000000" w:firstRow="0" w:lastRow="0" w:firstColumn="0" w:lastColumn="0" w:oddVBand="1" w:evenVBand="0" w:oddHBand="0" w:evenHBand="0" w:firstRowFirstColumn="0" w:firstRowLastColumn="0" w:lastRowFirstColumn="0" w:lastRowLastColumn="0"/>
            <w:tcW w:w="1440" w:type="dxa"/>
          </w:tcPr>
          <w:p w14:paraId="5A7A1834"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373</w:t>
            </w:r>
          </w:p>
        </w:tc>
        <w:tc>
          <w:tcPr>
            <w:cnfStyle w:val="000100000000" w:firstRow="0" w:lastRow="0" w:firstColumn="0" w:lastColumn="1" w:oddVBand="0" w:evenVBand="0" w:oddHBand="0" w:evenHBand="0" w:firstRowFirstColumn="0" w:firstRowLastColumn="0" w:lastRowFirstColumn="0" w:lastRowLastColumn="0"/>
            <w:tcW w:w="1710" w:type="dxa"/>
          </w:tcPr>
          <w:p w14:paraId="18FF7409"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154</w:t>
            </w:r>
          </w:p>
        </w:tc>
      </w:tr>
      <w:tr w:rsidR="00CA5A9B" w:rsidRPr="007308CC" w14:paraId="350B90D5" w14:textId="77777777" w:rsidTr="000B4D67">
        <w:trPr>
          <w:cnfStyle w:val="000000010000" w:firstRow="0" w:lastRow="0" w:firstColumn="0" w:lastColumn="0" w:oddVBand="0" w:evenVBand="0" w:oddHBand="0" w:evenHBand="1"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880" w:type="dxa"/>
          </w:tcPr>
          <w:p w14:paraId="4BDA0EB2" w14:textId="77777777" w:rsidR="00CA5A9B" w:rsidRPr="007308CC" w:rsidRDefault="00CA5A9B" w:rsidP="000B4D67">
            <w:pPr>
              <w:pStyle w:val="TableParagraph"/>
              <w:ind w:left="59"/>
              <w:rPr>
                <w:rFonts w:ascii="Times New Roman" w:hAnsi="Times New Roman" w:cs="Times New Roman"/>
                <w:b w:val="0"/>
                <w:sz w:val="24"/>
                <w:szCs w:val="24"/>
              </w:rPr>
            </w:pPr>
            <w:r w:rsidRPr="007308CC">
              <w:rPr>
                <w:rFonts w:ascii="Times New Roman" w:hAnsi="Times New Roman" w:cs="Times New Roman"/>
                <w:b w:val="0"/>
                <w:sz w:val="24"/>
                <w:szCs w:val="24"/>
              </w:rPr>
              <w:t>Iradukunda</w:t>
            </w:r>
            <w:r w:rsidRPr="007308CC">
              <w:rPr>
                <w:rFonts w:ascii="Times New Roman" w:hAnsi="Times New Roman" w:cs="Times New Roman"/>
                <w:b w:val="0"/>
                <w:spacing w:val="-3"/>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2021)</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{"citationID":"QlII5qeD","properties":{"formattedCitation":"\\super 12\\nosupersub{}","plainCitation":"12","noteIndex":0},"citationItems":[{"id":194,"uris":["http://zotero.org/users/local/eB5wYUKm/items/P5JYMDSA"],"itemData":{"id":194,"type":"article-journal","abstract":"INTRODUCTION: Diabetes mellitus (DM) is a chronic metabolic disorder characterized by hyperglycemia resulting from defects in insulin production, insulin action, or both. Despite advances in DM diagnosis and management, the incidence of DM-related complications remains high. This study aimed to determine patterns of common complications and associated factors among hospitalized patients in Rwanda.\nMETHODS: A cross-sectional study, with retrospective chart review, was conducted at CHUK from July to August, 2021. Charts for DM patients admitted from January 2016 to December 2020 were considered while those inaccessible at the time of data collection were excluded. Linear regression model was used to assess the relationship between dependent and independent variables with a p &lt; 0.05 considered statistically significant.\nRESULTS: A total of 246 charts were reviewed. The median age was 56 years (IQR: 14-90). More than half of participants (n = 135; 54.9%) were females; majority from the Central region (n = 138; 56.7%). Recorded DM risk factors included alcohol intake (n = 81; 48.5%); smoking (n = 40; 24.2%), obesity (n = 43; 52.4%), and family history of DM (n = 27; 56.3%). Majority (n = 153; 84.5%) had type 2 DM and (n = 147; 69%) had known their diagnosis for at least 6 years. Hypertension (n = 124, 50.4%), acute hyperglycemic state (n = 59, 24%), nephropathy (n = 58, 23.6%), and stroke (n = 38, 15.4%) were frequently reported complications. Nearly all participants (n = 81, 95.2%) with complications had poor glycemic control. Alcohol intake, age ≥45 years, and T1DM were associated with higher odds of DM complications (aOR = 8, 95% CI = 2-32.6, p = 0.003, aOR = 6.2, 95% CI = 1.4-27.6, p = 0.016 and aOR = 14.1, 95% CI = 1.2-161.5, p = 0.034, respectively). Duration of DM (p = 0.001) was significant at bivariate analysis.\nCONCLUSION: DM complications were prevalent among the studied population with poor glycemic control mainly influenced by alcohol consumption and duration of DM. Expansion of integrated DM and hypertension screening services to lower-level centers is needed to reduce the associated morbidity and mortality.","container-title":"Diabetes, Metabolic Syndrome and Obesity: Targets and Therapy","DOI":"10.2147/DMSO.S343974","ISSN":"1178-7007","journalAbbreviation":"Diabetes Metab Syndr Obes","language":"eng","note":"PMID: 34984012\nPMCID: PMC8703046","page":"4801-4810","source":"PubMed","title":"Diabetic Complications and Associated Factors: A 5-Year Facility-Based Retrospective Study at a Tertiary Hospital in Rwanda","title-short":"Diabetic Complications and Associated Factors","volume":"14","author":[{"family":"Iradukunda","given":"Angelique"},{"family":"Kembabazi","given":"Shallon"},{"family":"Ssewante","given":"Nelson"},{"family":"Kazibwe","given":"Andrew"},{"family":"Kabakambira","given":"Jean Damascene"}],"issued":{"date-parts":[["2021"]]}}}],"schema":"https://github.com/citation-style-language/schema/raw/master/csl-citation.json"}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12</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07729251" w14:textId="77777777" w:rsidR="00CA5A9B" w:rsidRPr="007308CC" w:rsidRDefault="00CA5A9B" w:rsidP="000B4D67">
            <w:pPr>
              <w:pStyle w:val="TableParagraph"/>
              <w:ind w:left="58"/>
              <w:rPr>
                <w:rFonts w:ascii="Times New Roman" w:hAnsi="Times New Roman" w:cs="Times New Roman"/>
                <w:sz w:val="24"/>
                <w:szCs w:val="24"/>
              </w:rPr>
            </w:pPr>
            <w:r w:rsidRPr="007308CC">
              <w:rPr>
                <w:rFonts w:ascii="Times New Roman" w:hAnsi="Times New Roman" w:cs="Times New Roman"/>
                <w:spacing w:val="-2"/>
                <w:sz w:val="24"/>
                <w:szCs w:val="24"/>
              </w:rPr>
              <w:t>Rwanda</w:t>
            </w:r>
          </w:p>
        </w:tc>
        <w:tc>
          <w:tcPr>
            <w:tcW w:w="2340" w:type="dxa"/>
          </w:tcPr>
          <w:p w14:paraId="5163E41F" w14:textId="77777777" w:rsidR="00CA5A9B" w:rsidRPr="007308CC" w:rsidRDefault="00CA5A9B" w:rsidP="000B4D67">
            <w:pPr>
              <w:pStyle w:val="TableParagraph"/>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00336A08" w14:textId="77777777" w:rsidR="00CA5A9B" w:rsidRPr="007308CC" w:rsidRDefault="00CA5A9B" w:rsidP="000B4D67">
            <w:pPr>
              <w:pStyle w:val="TableParagraph"/>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246</w:t>
            </w:r>
          </w:p>
        </w:tc>
        <w:tc>
          <w:tcPr>
            <w:cnfStyle w:val="000100000000" w:firstRow="0" w:lastRow="0" w:firstColumn="0" w:lastColumn="1" w:oddVBand="0" w:evenVBand="0" w:oddHBand="0" w:evenHBand="0" w:firstRowFirstColumn="0" w:firstRowLastColumn="0" w:lastRowFirstColumn="0" w:lastRowLastColumn="0"/>
            <w:tcW w:w="1710" w:type="dxa"/>
          </w:tcPr>
          <w:p w14:paraId="4F77768B" w14:textId="77777777" w:rsidR="00CA5A9B" w:rsidRPr="007308CC" w:rsidRDefault="00CA5A9B" w:rsidP="000B4D67">
            <w:pPr>
              <w:pStyle w:val="TableParagraph"/>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64</w:t>
            </w:r>
          </w:p>
        </w:tc>
      </w:tr>
      <w:tr w:rsidR="00CA5A9B" w:rsidRPr="007308CC" w14:paraId="5236D3F2"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17C0178B"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Ireri</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2024)</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{"citationID":"ADGZ01Db","properties":{"formattedCitation":"\\super 9\\nosupersub{}","plainCitation":"9","noteIndex":0},"citationItems":[{"id":197,"uris":["http://zotero.org/users/local/eB5wYUKm/items/N3QRXHYU"],"itemData":{"id":197,"type":"article","abstract":"Microvascular complications are one of the major causes of morbidity and mortality worldwide among patients with diabetes mellitus (DM). In Kenya, Nyeri County has the highest prevalence of diabetes mellitus compared to other counties. More than 50% of Nyeri County Referral Hospital (NCRH) admissions result from non-communicable diseases (NCDs) and over 55% of hospital deaths are attributable to NCDs. This study therefore sought to assess the prevalence of microvascular complications and the associated risk factors among patients attending Nyeri County Referral Hospital in Kenya. A hospital-based cross-sectional study was conducted on 314 DM patients on follow-up at NCRH from August 2022 to October 2022. The socio-demographic, anthropometric, biochemical, and clinical data were recorded using a structured survey. All the recruited patients underwent an extensive examination for the presence of Microvascular complications like neuropathy, retinopathy, and nephropathy. Data were analyzed using STATA version 17. Univariate and multivariate logistic regression analyses are used to determine the risk factors associated with Microvascular complications of DM.  Among the 314 patients with DM, 58% were women. The overall prevalence of Microvascular complications (MVCs) is 36.62%. Diabetic peripheral neuropathy was the most frequent complication (27.4%), followed by retinopathy (10.8%) and nephropathy (8%). Inadequate physical exercise was a risk factor for all MVCs. Age, marital status, and level of education were risk factors for neuropathy while smoking and alcohol intake were risk factors for nephropathy. Additionally marital status was a risk factor for retinopathy. Further, the analysis revealed the risk of non-smokers getting neuropathy reduced by 98% compared to smokers (P-0.0001; CI 0.003058-0.191502). lack of regular physical exercise was significantly associated with retinopathy (P 0.012; CI 0.046816-0.690638). One in ten patients with DM had a microvascular complication.  The benefits of microvascular complications prevention should thus be factored into the management of patients with diabetes mellitus.","DOI":"10.1101/2024.02.15.24302876","language":"en","publisher":"Endocrinology (including Diabetes Mellitus and Metabolic Disease)","source":"DOI.org (Crossref)","title":"Prevalence of Microvascular Complications and Associated Risk Factors among Diabetes Mellitus Patients attending Nyeri County Referral Hospital, Kenya: a cross-sectional Study","title-short":"Prevalence of Microvascular Complications and Associated Risk Factors among Diabetes Mellitus Patients attending Nyeri County Referral Hospital, Kenya","URL":"http://medrxiv.org/lookup/doi/10.1101/2024.02.15.24302876","author":[{"family":"Ireri","given":"Rachael"},{"family":"Kikuvi","given":"Gideon"},{"family":"Mambo","given":"Susan"},{"family":"Cheriro","given":"Besty"}],"accessed":{"date-parts":[["2025",8,17]]},"issued":{"date-parts":[["2024",2,17]]}}}],"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9</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3F53F302"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w w:val="105"/>
                <w:sz w:val="24"/>
                <w:szCs w:val="24"/>
              </w:rPr>
              <w:t>Kenya</w:t>
            </w:r>
          </w:p>
        </w:tc>
        <w:tc>
          <w:tcPr>
            <w:tcW w:w="2340" w:type="dxa"/>
          </w:tcPr>
          <w:p w14:paraId="129E6075"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60E71BFA"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314</w:t>
            </w:r>
          </w:p>
        </w:tc>
        <w:tc>
          <w:tcPr>
            <w:cnfStyle w:val="000100000000" w:firstRow="0" w:lastRow="0" w:firstColumn="0" w:lastColumn="1" w:oddVBand="0" w:evenVBand="0" w:oddHBand="0" w:evenHBand="0" w:firstRowFirstColumn="0" w:firstRowLastColumn="0" w:lastRowFirstColumn="0" w:lastRowLastColumn="0"/>
            <w:tcW w:w="1710" w:type="dxa"/>
          </w:tcPr>
          <w:p w14:paraId="1D293DDC"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34</w:t>
            </w:r>
          </w:p>
        </w:tc>
      </w:tr>
      <w:tr w:rsidR="00CA5A9B" w:rsidRPr="007308CC" w14:paraId="7E422547" w14:textId="77777777" w:rsidTr="000B4D67">
        <w:trPr>
          <w:cnfStyle w:val="000000010000" w:firstRow="0" w:lastRow="0" w:firstColumn="0" w:lastColumn="0" w:oddVBand="0" w:evenVBand="0" w:oddHBand="0" w:evenHBand="1"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880" w:type="dxa"/>
          </w:tcPr>
          <w:p w14:paraId="1C6DDF81" w14:textId="77777777" w:rsidR="00CA5A9B" w:rsidRPr="007308CC" w:rsidRDefault="00CA5A9B" w:rsidP="000B4D67">
            <w:pPr>
              <w:pStyle w:val="TableParagraph"/>
              <w:ind w:left="59"/>
              <w:rPr>
                <w:rFonts w:ascii="Times New Roman" w:hAnsi="Times New Roman" w:cs="Times New Roman"/>
                <w:b w:val="0"/>
                <w:sz w:val="24"/>
                <w:szCs w:val="24"/>
              </w:rPr>
            </w:pPr>
            <w:bookmarkStart w:id="4" w:name="_bookmark33"/>
            <w:bookmarkEnd w:id="4"/>
            <w:r w:rsidRPr="007308CC">
              <w:rPr>
                <w:rFonts w:ascii="Times New Roman" w:hAnsi="Times New Roman" w:cs="Times New Roman"/>
                <w:b w:val="0"/>
                <w:sz w:val="24"/>
                <w:szCs w:val="24"/>
              </w:rPr>
              <w:t>Lewis</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2018)</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{"citationID":"GMRCbDcG","properties":{"formattedCitation":"\\super 25\\nosupersub{}","plainCitation":"25","noteIndex":0},"citationItems":[{"id":199,"uris":["http://zotero.org/users/local/eB5wYUKm/items/DTDQT4FF"],"itemData":{"id":199,"type":"article-journal","container-title":"Eye","DOI":"10.1038/s41433-018-0055-x","ISSN":"0950-222X, 1476-5454","issue":"7","journalAbbreviation":"Eye","language":"en","page":"1201-1208","source":"DOI.org (Crossref)","title":"Prevalence of diabetic retinopathy and visual impairment in patients with diabetes mellitus in Zambia through the implementation of a mobile diabetic retinopathy screening project in the Copperbelt province: a cross-sectional study","title-short":"Prevalence of diabetic retinopathy and visual impairment in patients with diabetes mellitus in Zambia through the implementation of a mobile diabetic retinopathy screening project in the Copperbelt province","URL":"https://www.nature.com/articles/s41433-018-0055-x","volume":"32","author":[{"family":"Lewis","given":"Adam D."},{"family":"Hogg","given":"Ruth E."},{"family":"Chandran","given":"Manju"},{"family":"Musonda","given":"Lillian"},{"family":"North","given":"Lorraine"},{"family":"Chakravarthy","given":"Usha"},{"family":"Sivaprasad","given":"Sobha"},{"family":"Menon","given":"Geeta"}],"accessed":{"date-parts":[["2025",8,17]]},"issued":{"date-parts":[["2018",7]]}}}],"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25</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3E24239E" w14:textId="77777777" w:rsidR="00CA5A9B" w:rsidRPr="007308CC" w:rsidRDefault="00CA5A9B" w:rsidP="000B4D67">
            <w:pPr>
              <w:pStyle w:val="TableParagraph"/>
              <w:ind w:left="58"/>
              <w:rPr>
                <w:rFonts w:ascii="Times New Roman" w:hAnsi="Times New Roman" w:cs="Times New Roman"/>
                <w:sz w:val="24"/>
                <w:szCs w:val="24"/>
              </w:rPr>
            </w:pPr>
            <w:r w:rsidRPr="007308CC">
              <w:rPr>
                <w:rFonts w:ascii="Times New Roman" w:hAnsi="Times New Roman" w:cs="Times New Roman"/>
                <w:spacing w:val="-2"/>
                <w:w w:val="105"/>
                <w:sz w:val="24"/>
                <w:szCs w:val="24"/>
              </w:rPr>
              <w:t>Zambia</w:t>
            </w:r>
          </w:p>
        </w:tc>
        <w:tc>
          <w:tcPr>
            <w:tcW w:w="2340" w:type="dxa"/>
          </w:tcPr>
          <w:p w14:paraId="0B773061" w14:textId="77777777" w:rsidR="00CA5A9B" w:rsidRPr="007308CC" w:rsidRDefault="00CA5A9B" w:rsidP="000B4D67">
            <w:pPr>
              <w:pStyle w:val="TableParagraph"/>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7687B3C1" w14:textId="77777777" w:rsidR="00CA5A9B" w:rsidRPr="007308CC" w:rsidRDefault="00CA5A9B" w:rsidP="000B4D67">
            <w:pPr>
              <w:pStyle w:val="TableParagraph"/>
              <w:ind w:left="1" w:right="5"/>
              <w:jc w:val="center"/>
              <w:rPr>
                <w:rFonts w:ascii="Times New Roman" w:hAnsi="Times New Roman" w:cs="Times New Roman"/>
                <w:sz w:val="24"/>
                <w:szCs w:val="24"/>
              </w:rPr>
            </w:pPr>
            <w:r w:rsidRPr="007308CC">
              <w:rPr>
                <w:rFonts w:ascii="Times New Roman" w:hAnsi="Times New Roman" w:cs="Times New Roman"/>
                <w:spacing w:val="-4"/>
                <w:sz w:val="24"/>
                <w:szCs w:val="24"/>
              </w:rPr>
              <w:t>2153</w:t>
            </w:r>
          </w:p>
        </w:tc>
        <w:tc>
          <w:tcPr>
            <w:cnfStyle w:val="000100000000" w:firstRow="0" w:lastRow="0" w:firstColumn="0" w:lastColumn="1" w:oddVBand="0" w:evenVBand="0" w:oddHBand="0" w:evenHBand="0" w:firstRowFirstColumn="0" w:firstRowLastColumn="0" w:lastRowFirstColumn="0" w:lastRowLastColumn="0"/>
            <w:tcW w:w="1710" w:type="dxa"/>
          </w:tcPr>
          <w:p w14:paraId="4F07EDFF" w14:textId="77777777" w:rsidR="00CA5A9B" w:rsidRPr="007308CC" w:rsidRDefault="00CA5A9B" w:rsidP="000B4D67">
            <w:pPr>
              <w:pStyle w:val="TableParagraph"/>
              <w:ind w:left="56"/>
              <w:rPr>
                <w:rFonts w:ascii="Times New Roman" w:hAnsi="Times New Roman" w:cs="Times New Roman"/>
                <w:b w:val="0"/>
                <w:sz w:val="24"/>
                <w:szCs w:val="24"/>
              </w:rPr>
            </w:pPr>
            <w:r w:rsidRPr="007308CC">
              <w:rPr>
                <w:rFonts w:ascii="Times New Roman" w:hAnsi="Times New Roman" w:cs="Times New Roman"/>
                <w:b w:val="0"/>
                <w:spacing w:val="-4"/>
                <w:sz w:val="24"/>
                <w:szCs w:val="24"/>
              </w:rPr>
              <w:t>1113</w:t>
            </w:r>
          </w:p>
        </w:tc>
      </w:tr>
      <w:tr w:rsidR="00CA5A9B" w:rsidRPr="007308CC" w14:paraId="2715DB40"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4A9D063C"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bookmarkStart w:id="5" w:name="_bookmark34"/>
            <w:bookmarkEnd w:id="5"/>
            <w:r w:rsidRPr="007308CC">
              <w:rPr>
                <w:rFonts w:ascii="Times New Roman" w:hAnsi="Times New Roman" w:cs="Times New Roman"/>
                <w:b w:val="0"/>
                <w:sz w:val="24"/>
                <w:szCs w:val="24"/>
              </w:rPr>
              <w:t>Tatenda</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2022)</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{"citationID":"vNLnlg0e","properties":{"formattedCitation":"\\super 24\\nosupersub{}","plainCitation":"24","noteIndex":0},"citationItems":[{"id":200,"uris":["http://zotero.org/users/local/eB5wYUKm/items/LFXSIE9X"],"itemData":{"id":200,"type":"article-journal","abstract":"Objective: To determine the prevalence of diabetic retinopathy and its association with hypertension, age, gender, and fasting blood glucose level.Methods: This retrospective study assessed the prevalence of diabetic retinopathy with its associated risk factors on 135 diabetic patients, aged 18 years and above, visiting the Highland Eye Clinic Mutare, Zimbabwe. Data were collected on the age, sex, and type of retinopathy. Based on the identified retinopathy, subjects were divided into no retinopathy, non-proliferative diabetic renopathy, and proliferative diabetic retinopathy groups. Analysis were then performed using multivariate and univariate regression analyses to test the association between the presence of retinopathy and several risk factors, and results were presented in percentages, with P&lt; 0.05  considered to show statistical significance.Results: The average age of the subjects this study was 60.8 ± 14 with female subjects constituted more than half of the total number of subjects (58.5%). Forty four percent were overweight (BMI 25-30), 34.8 % were obese, and the overall prevalence of diabetic retinopathy was 31.1% (non-proliferative diabetic renopathy, 20%; proliferative renopathy, 11.1%). The proportion of subjects with retinopathy increased with duration of DM, being 23.3% in those with a DM duration of less than 10 years and 46.6% in those with a DM duration of more than 10 years. Age and hypertension were significantly associated with the presence of diabetic retinopathy (P&lt; 0.05) in univariate analysis, but no association was identified between retinopathy and fasting blood glucose (chi-square test, P =0.0965)Conclusion: The prevalence of diabetic retinopathy (DR) is high (31.1%), Non-proliferative DR is more common than the proliferative (DR). There is a strong association between diabetic retinopathy, hypertension, and age.","container-title":"International Journal of Integrated Health Sciences","DOI":"10.15850/ijihs.v10n2.2697","ISSN":"2338-4506, 2302-1381","issue":"2","journalAbbreviation":"IJIHS","license":"http://creativecommons.org/licenses/by-nc/4.0","source":"DOI.org (Crossref)","title":"Diabetes Retinopathy Prevalence and Risk Factors among Diabetic Patients Seen at Highland Eye Clinic Mutare Zimbabwe: A Retrospective Study","title-short":"Diabetes Retinopathy Prevalence and Risk Factors among Diabetic Patients Seen at Highland Eye Clinic Mutare Zimbabwe","URL":"https://journal.fk.unpad.ac.id/index.php/ijihs/article/view/2697","volume":"10","author":[{"family":"Tatenda Lewis","given":"Musokeri"},{"family":"Mena","given":"Wani"},{"family":"Salissou","given":"Maibouge Tanko Mahamane"}],"accessed":{"date-parts":[["2025",8,17]]},"issued":{"date-parts":[["2022",9,30]]}}}],"schema":"https://github.com/citation-style-language/schema/raw/master/csl-citation.json"}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24</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050505F1"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sz w:val="24"/>
                <w:szCs w:val="24"/>
              </w:rPr>
              <w:t>Zimbabwe</w:t>
            </w:r>
          </w:p>
        </w:tc>
        <w:tc>
          <w:tcPr>
            <w:tcW w:w="2340" w:type="dxa"/>
          </w:tcPr>
          <w:p w14:paraId="2CC18F5F"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pacing w:val="-2"/>
                <w:sz w:val="24"/>
                <w:szCs w:val="24"/>
              </w:rPr>
              <w:t>Retrospective</w:t>
            </w:r>
            <w:r w:rsidRPr="007308CC">
              <w:rPr>
                <w:rFonts w:ascii="Times New Roman" w:hAnsi="Times New Roman" w:cs="Times New Roman"/>
                <w:spacing w:val="-5"/>
                <w:sz w:val="24"/>
                <w:szCs w:val="24"/>
              </w:rPr>
              <w:t xml:space="preserve"> </w:t>
            </w:r>
            <w:r w:rsidRPr="007308CC">
              <w:rPr>
                <w:rFonts w:ascii="Times New Roman" w:hAnsi="Times New Roman" w:cs="Times New Roman"/>
                <w:spacing w:val="-2"/>
                <w:sz w:val="24"/>
                <w:szCs w:val="24"/>
              </w:rPr>
              <w:t>Cohort</w:t>
            </w:r>
          </w:p>
        </w:tc>
        <w:tc>
          <w:tcPr>
            <w:cnfStyle w:val="000010000000" w:firstRow="0" w:lastRow="0" w:firstColumn="0" w:lastColumn="0" w:oddVBand="1" w:evenVBand="0" w:oddHBand="0" w:evenHBand="0" w:firstRowFirstColumn="0" w:firstRowLastColumn="0" w:lastRowFirstColumn="0" w:lastRowLastColumn="0"/>
            <w:tcW w:w="1440" w:type="dxa"/>
          </w:tcPr>
          <w:p w14:paraId="18A5F86B"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135</w:t>
            </w:r>
          </w:p>
        </w:tc>
        <w:tc>
          <w:tcPr>
            <w:cnfStyle w:val="000100000000" w:firstRow="0" w:lastRow="0" w:firstColumn="0" w:lastColumn="1" w:oddVBand="0" w:evenVBand="0" w:oddHBand="0" w:evenHBand="0" w:firstRowFirstColumn="0" w:firstRowLastColumn="0" w:lastRowFirstColumn="0" w:lastRowLastColumn="0"/>
            <w:tcW w:w="1710" w:type="dxa"/>
          </w:tcPr>
          <w:p w14:paraId="3237F099"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42</w:t>
            </w:r>
          </w:p>
        </w:tc>
      </w:tr>
      <w:tr w:rsidR="00CA5A9B" w:rsidRPr="007308CC" w14:paraId="2AA1B7B8" w14:textId="77777777" w:rsidTr="000B4D67">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0C88EC89" w14:textId="77777777" w:rsidR="00CA5A9B" w:rsidRPr="007308CC" w:rsidRDefault="00CA5A9B" w:rsidP="000B4D67">
            <w:pPr>
              <w:pStyle w:val="TableParagraph"/>
              <w:ind w:left="59"/>
              <w:rPr>
                <w:rFonts w:ascii="Times New Roman" w:hAnsi="Times New Roman" w:cs="Times New Roman"/>
                <w:b w:val="0"/>
                <w:sz w:val="24"/>
                <w:szCs w:val="24"/>
              </w:rPr>
            </w:pPr>
            <w:bookmarkStart w:id="6" w:name="_bookmark35"/>
            <w:bookmarkEnd w:id="6"/>
            <w:r w:rsidRPr="007308CC">
              <w:rPr>
                <w:rFonts w:ascii="Times New Roman" w:hAnsi="Times New Roman" w:cs="Times New Roman"/>
                <w:b w:val="0"/>
                <w:spacing w:val="-2"/>
                <w:sz w:val="24"/>
                <w:szCs w:val="24"/>
              </w:rPr>
              <w:t>Magan</w:t>
            </w:r>
            <w:r w:rsidRPr="007308CC">
              <w:rPr>
                <w:rFonts w:ascii="Times New Roman" w:hAnsi="Times New Roman" w:cs="Times New Roman"/>
                <w:b w:val="0"/>
                <w:spacing w:val="-5"/>
                <w:sz w:val="24"/>
                <w:szCs w:val="24"/>
              </w:rPr>
              <w:t xml:space="preserve"> </w:t>
            </w:r>
            <w:r w:rsidRPr="007308CC">
              <w:rPr>
                <w:rFonts w:ascii="Times New Roman" w:hAnsi="Times New Roman" w:cs="Times New Roman"/>
                <w:b w:val="0"/>
                <w:spacing w:val="-2"/>
                <w:sz w:val="24"/>
                <w:szCs w:val="24"/>
              </w:rPr>
              <w:t>et</w:t>
            </w:r>
            <w:r w:rsidRPr="007308CC">
              <w:rPr>
                <w:rFonts w:ascii="Times New Roman" w:hAnsi="Times New Roman" w:cs="Times New Roman"/>
                <w:b w:val="0"/>
                <w:spacing w:val="-3"/>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2019)</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{"citationID":"ubs0rh3E","properties":{"formattedCitation":"\\super 29\\nosupersub{}","plainCitation":"29","noteIndex":0},"citationItems":[{"id":202,"uris":["http://zotero.org/users/local/eB5wYUKm/items/HLLWXTZV"],"itemData":{"id":202,"type":"article-journal","abstract":"AIMS: The epidemiology for diabetic retinopathy (DR) has been well described in the western population. Countries in Sub-Saharan Africa have attempted to identify the prevalence of diabetic eye disease, however, there still remains a degree of paucity across the continent due to inadequacy in health system organisations and resource poor settings. We aimed to identify the severity and prevalence of DR and maculopathy of patients attending the diabetes clinic at Mulago Hospital, Kampala, Uganda.\nMETHODS: A cross-sectional observational study of 44 patients who attended a diabetes clinic at Mulago Hospital in April 2016. Parameters measured included visual acuity (VA) using a Snellen chart, blood glucose (mmol/l) and blood pressure (mmHg). Screening for DR grading was carried out with indirect fundoscopy and retinal photograph. Only the highest graded eye of retinopathy of each patient was included.\nRESULTS: A total of 41 eyes from 41 patients were included. Of these patients 15 were male. The average age of patients was 50.4 years. Six eyes (14.6%) had a VA &lt; 6/18. Prevalence of DR was 19.5% (8 eyes) and 14.6% (6 eyes) had maculopathy. Of all eyes 14.6% had sight-threatening retinopathy, which was 85.7% of total cases of retinopathy in our study.\nCONCLUSIONS: We observed a high prevalence of DR and maculopathy, particularly sight threatening retinopathy, considering the proportion of patients screened. There is a need for a co-ordinated diabetes screening service through integration of the diabetes clinic and eye clinic at Mulago Hospital to better identify and treat this sight-threatening condition.","container-title":"Diabetes Research and Clinical Practice","DOI":"10.1016/j.diabres.2019.04.024","ISSN":"1872-8227","journalAbbreviation":"Diabetes Res Clin Pract","language":"eng","note":"PMID: 31063850","page":"65-70","source":"PubMed","title":"Prevalence and severity of diabetic retinopathy in patients attending the endocrinology diabetes clinic at Mulago Hospital in Uganda","volume":"152","author":[{"family":"Magan","given":"Tejal"},{"family":"Pouncey","given":"Anna"},{"family":"Gadhvi","given":"Kunal"},{"family":"Katta","given":"Mohamed"},{"family":"Posner","given":"Marcus"},{"family":"Davey","given":"Clare"}],"issued":{"date-parts":[["2019",6]]}}}],"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29</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7BE705C7" w14:textId="77777777" w:rsidR="00CA5A9B" w:rsidRPr="007308CC" w:rsidRDefault="00CA5A9B" w:rsidP="000B4D67">
            <w:pPr>
              <w:pStyle w:val="TableParagraph"/>
              <w:ind w:left="58"/>
              <w:rPr>
                <w:rFonts w:ascii="Times New Roman" w:hAnsi="Times New Roman" w:cs="Times New Roman"/>
                <w:sz w:val="24"/>
                <w:szCs w:val="24"/>
              </w:rPr>
            </w:pPr>
            <w:r w:rsidRPr="007308CC">
              <w:rPr>
                <w:rFonts w:ascii="Times New Roman" w:hAnsi="Times New Roman" w:cs="Times New Roman"/>
                <w:spacing w:val="-2"/>
                <w:sz w:val="24"/>
                <w:szCs w:val="24"/>
              </w:rPr>
              <w:t>Uganda</w:t>
            </w:r>
          </w:p>
        </w:tc>
        <w:tc>
          <w:tcPr>
            <w:tcW w:w="2340" w:type="dxa"/>
          </w:tcPr>
          <w:p w14:paraId="68D5A478" w14:textId="77777777" w:rsidR="00CA5A9B" w:rsidRPr="007308CC" w:rsidRDefault="00CA5A9B" w:rsidP="000B4D67">
            <w:pPr>
              <w:pStyle w:val="TableParagraph"/>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67136F20" w14:textId="77777777" w:rsidR="00CA5A9B" w:rsidRPr="007308CC" w:rsidRDefault="00CA5A9B" w:rsidP="000B4D67">
            <w:pPr>
              <w:pStyle w:val="TableParagraph"/>
              <w:ind w:right="5"/>
              <w:jc w:val="center"/>
              <w:rPr>
                <w:rFonts w:ascii="Times New Roman" w:hAnsi="Times New Roman" w:cs="Times New Roman"/>
                <w:sz w:val="24"/>
                <w:szCs w:val="24"/>
              </w:rPr>
            </w:pPr>
            <w:r w:rsidRPr="007308CC">
              <w:rPr>
                <w:rFonts w:ascii="Times New Roman" w:hAnsi="Times New Roman" w:cs="Times New Roman"/>
                <w:spacing w:val="-5"/>
                <w:sz w:val="24"/>
                <w:szCs w:val="24"/>
              </w:rPr>
              <w:t>87</w:t>
            </w:r>
          </w:p>
        </w:tc>
        <w:tc>
          <w:tcPr>
            <w:cnfStyle w:val="000100000000" w:firstRow="0" w:lastRow="0" w:firstColumn="0" w:lastColumn="1" w:oddVBand="0" w:evenVBand="0" w:oddHBand="0" w:evenHBand="0" w:firstRowFirstColumn="0" w:firstRowLastColumn="0" w:lastRowFirstColumn="0" w:lastRowLastColumn="0"/>
            <w:tcW w:w="1710" w:type="dxa"/>
          </w:tcPr>
          <w:p w14:paraId="6F9B0F2A" w14:textId="77777777" w:rsidR="00CA5A9B" w:rsidRPr="007308CC" w:rsidRDefault="00CA5A9B" w:rsidP="000B4D67">
            <w:pPr>
              <w:pStyle w:val="TableParagraph"/>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17</w:t>
            </w:r>
          </w:p>
        </w:tc>
      </w:tr>
      <w:tr w:rsidR="00CA5A9B" w:rsidRPr="007308CC" w14:paraId="3EC736C6"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1911D242"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bookmarkStart w:id="7" w:name="_bookmark36"/>
            <w:bookmarkEnd w:id="7"/>
            <w:r w:rsidRPr="007308CC">
              <w:rPr>
                <w:rFonts w:ascii="Times New Roman" w:hAnsi="Times New Roman" w:cs="Times New Roman"/>
                <w:b w:val="0"/>
                <w:sz w:val="24"/>
                <w:szCs w:val="24"/>
              </w:rPr>
              <w:t>Niyodusenga</w:t>
            </w:r>
            <w:r w:rsidRPr="007308CC">
              <w:rPr>
                <w:rFonts w:ascii="Times New Roman" w:hAnsi="Times New Roman" w:cs="Times New Roman"/>
                <w:b w:val="0"/>
                <w:spacing w:val="-3"/>
                <w:sz w:val="24"/>
                <w:szCs w:val="24"/>
              </w:rPr>
              <w:t xml:space="preserve"> </w:t>
            </w:r>
            <w:r w:rsidRPr="007308CC">
              <w:rPr>
                <w:rFonts w:ascii="Times New Roman" w:hAnsi="Times New Roman" w:cs="Times New Roman"/>
                <w:b w:val="0"/>
                <w:sz w:val="24"/>
                <w:szCs w:val="24"/>
              </w:rPr>
              <w:t xml:space="preserve">A et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2021)</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{"citationID":"9vP1hKtW","properties":{"formattedCitation":"\\super 13\\nosupersub{}","plainCitation":"13","noteIndex":0},"citationItems":[{"id":204,"uris":["http://zotero.org/users/local/eB5wYUKm/items/P2WDHCFL"],"itemData":{"id":204,"type":"article-journal","abstract":"Objective: To determine the prevalence and risk factors associated with type 2 diabetic retinopathy in Rwanda.  Methods: A case-control study was conducted from January to September 2019 in four hospitals within the Republic of Rwanda. Type 2 diabetic patients were screened for retinopathy. Patients with retinopathy were considered as cases and those without retinopathy as controls. A study sample of 592 participants were enrolled, 66 cases and 526 controls. Diabetic retinopathy was assessed by indirect ophthalmoscopy performed for each eye with a slit-lamp +90D lens. Plasma glucose and Glycated hemoglobin (HbA1c) were measured by colorimetric enzymatic tests. Albuminuria was measured by quantitative spectrophotometric method. Triglycerides, Total, HDL and LDL cholesterol, Urea and Creatinine were assayed by colorimetric methods. A questionnaire was used to assess medical history and demographic status. Data were analyzed by use of SPSS version 20. Statistical analyses were performed by Chi square to show association between nominal and ordinal data. Multivariate logistic regression analysis to select independent variables was performed. Odds ratio was used as a measure of association.  Results: The prevalence of diabetic retinopathy in this study population was 11.2%. Independent risk factors associated with diabetic retinopathy were long duration of diabetes, hyperglycemia, LDL cholesterol, triglycerides, and albuminuria.  Conclusion: The prevalence of diabetic retinopathy is high and is associated with traditional modifiable risk factors. Early detection and management of diabetes mellitus and these risk factors, combined with good adherence to scheduled eye examination would greatly improve the quality of life of affected patients.","container-title":"International Journal of Advanced Research","DOI":"10.21474/IJAR01/13559","ISSN":"23205407","issue":"10","journalAbbreviation":"IJAR","page":"402-410","source":"DOI.org (Crossref)","title":"THE PREVALENCE AND RISK FACTORS ASSOCIATED WITH TYPE 2 DIABETIC RETINOPATHY IN RWANDA","URL":"https://www.journalijar.com/article/38678/the-prevalence-and-risk-factors-associated-with-type-2-diabetic-retinopathy-in-rwanda/","volume":"9","author":[{"literal":"University of Rwanda, School of Medicine and Pharmacy, Department of Clinical Biology, Huye, Rwanda."},{"family":"Niyodusenga","given":"A."},{"literal":"University of Nairobi, School of Medicine, Department of Medical Physiology, Nairobi, Kenya."},{"family":"Kiama","given":"T.N."},{"literal":"University of Nairobi, School of Medicine, Department of Medical Physiology, Nairobi, Kenya."},{"family":"Muhizi","given":"C."},{"literal":"University of Rwanda, School of Medicine and Pharmacy, Department of Surgery, Huye, Rwanda."},{"family":"Bukachi","given":"F."},{"literal":"University of Nairobi, School of Medicine, Department of Medical Physiology, Nairobi, Kenya."}],"accessed":{"date-parts":[["2025",8,17]]},"issued":{"date-parts":[["2021",10,31]]}}}],"schema":"https://github.com/citation-style-language/schema/raw/master/csl-citation.json"}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13</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5BBBDB3B"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sz w:val="24"/>
                <w:szCs w:val="24"/>
              </w:rPr>
              <w:t>Rwanda</w:t>
            </w:r>
          </w:p>
        </w:tc>
        <w:tc>
          <w:tcPr>
            <w:tcW w:w="2340" w:type="dxa"/>
          </w:tcPr>
          <w:p w14:paraId="50D65B8C"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Case-</w:t>
            </w:r>
            <w:r w:rsidRPr="007308CC">
              <w:rPr>
                <w:rFonts w:ascii="Times New Roman" w:hAnsi="Times New Roman" w:cs="Times New Roman"/>
                <w:spacing w:val="-2"/>
                <w:sz w:val="24"/>
                <w:szCs w:val="24"/>
              </w:rPr>
              <w:t>Control</w:t>
            </w:r>
          </w:p>
        </w:tc>
        <w:tc>
          <w:tcPr>
            <w:cnfStyle w:val="000010000000" w:firstRow="0" w:lastRow="0" w:firstColumn="0" w:lastColumn="0" w:oddVBand="1" w:evenVBand="0" w:oddHBand="0" w:evenHBand="0" w:firstRowFirstColumn="0" w:firstRowLastColumn="0" w:lastRowFirstColumn="0" w:lastRowLastColumn="0"/>
            <w:tcW w:w="1440" w:type="dxa"/>
          </w:tcPr>
          <w:p w14:paraId="4A82E007"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592</w:t>
            </w:r>
          </w:p>
        </w:tc>
        <w:tc>
          <w:tcPr>
            <w:cnfStyle w:val="000100000000" w:firstRow="0" w:lastRow="0" w:firstColumn="0" w:lastColumn="1" w:oddVBand="0" w:evenVBand="0" w:oddHBand="0" w:evenHBand="0" w:firstRowFirstColumn="0" w:firstRowLastColumn="0" w:lastRowFirstColumn="0" w:lastRowLastColumn="0"/>
            <w:tcW w:w="1710" w:type="dxa"/>
          </w:tcPr>
          <w:p w14:paraId="19D9420A"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67</w:t>
            </w:r>
          </w:p>
        </w:tc>
      </w:tr>
      <w:tr w:rsidR="00CA5A9B" w:rsidRPr="007308CC" w14:paraId="5BCD0E33" w14:textId="77777777" w:rsidTr="000B4D67">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7B8D2C28" w14:textId="77777777" w:rsidR="00CA5A9B" w:rsidRPr="007308CC" w:rsidRDefault="00CA5A9B" w:rsidP="000B4D67">
            <w:pPr>
              <w:pStyle w:val="TableParagraph"/>
              <w:spacing w:before="38"/>
              <w:ind w:left="59"/>
              <w:rPr>
                <w:rFonts w:ascii="Times New Roman" w:hAnsi="Times New Roman" w:cs="Times New Roman"/>
                <w:b w:val="0"/>
                <w:sz w:val="24"/>
                <w:szCs w:val="24"/>
              </w:rPr>
            </w:pPr>
            <w:r w:rsidRPr="007308CC">
              <w:rPr>
                <w:rFonts w:ascii="Times New Roman" w:hAnsi="Times New Roman" w:cs="Times New Roman"/>
                <w:b w:val="0"/>
                <w:spacing w:val="-2"/>
                <w:sz w:val="24"/>
                <w:szCs w:val="24"/>
              </w:rPr>
              <w:t>Nyakaba</w:t>
            </w:r>
            <w:r w:rsidRPr="007308CC">
              <w:rPr>
                <w:rFonts w:ascii="Times New Roman" w:hAnsi="Times New Roman" w:cs="Times New Roman"/>
                <w:b w:val="0"/>
                <w:spacing w:val="-1"/>
                <w:sz w:val="24"/>
                <w:szCs w:val="24"/>
              </w:rPr>
              <w:t xml:space="preserve"> </w:t>
            </w:r>
            <w:r w:rsidRPr="007308CC">
              <w:rPr>
                <w:rFonts w:ascii="Times New Roman" w:hAnsi="Times New Roman" w:cs="Times New Roman"/>
                <w:b w:val="0"/>
                <w:spacing w:val="-2"/>
                <w:sz w:val="24"/>
                <w:szCs w:val="24"/>
              </w:rPr>
              <w:t>et</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2"/>
                <w:w w:val="105"/>
                <w:sz w:val="24"/>
                <w:szCs w:val="24"/>
              </w:rPr>
              <w:t>2023)</w:t>
            </w:r>
            <w:r w:rsidRPr="007308CC">
              <w:rPr>
                <w:rFonts w:ascii="Times New Roman" w:hAnsi="Times New Roman" w:cs="Times New Roman"/>
                <w:spacing w:val="-2"/>
                <w:w w:val="105"/>
                <w:sz w:val="24"/>
                <w:szCs w:val="24"/>
              </w:rPr>
              <w:fldChar w:fldCharType="begin"/>
            </w:r>
            <w:r w:rsidRPr="007308CC">
              <w:rPr>
                <w:rFonts w:ascii="Times New Roman" w:hAnsi="Times New Roman" w:cs="Times New Roman"/>
                <w:b w:val="0"/>
                <w:spacing w:val="-2"/>
                <w:w w:val="105"/>
                <w:sz w:val="24"/>
                <w:szCs w:val="24"/>
              </w:rPr>
              <w:instrText xml:space="preserve"> ADDIN ZOTERO_ITEM CSL_CITATION {"citationID":"qWqruNsH","properties":{"formattedCitation":"\\super 10\\nosupersub{}","plainCitation":"10","noteIndex":0},"citationItems":[{"id":205,"uris":["http://zotero.org/users/local/eB5wYUKm/items/4S4Q5N44"],"itemData":{"id":205,"type":"article-journal","abstract":"Background: According to research, nearly 60% of persons with type 1 diabetes are likely to experience diabetes retinopathy after 20 years after the initial diagnosis of diabetes type 1. Nearly 40 % of all persons with unrestrained type 2 diabetes are likely to experience diabetes retinopathy during their lifetime.\r\nObjective: The study aimed to determine the risk factors associated with Diabetes Retinopathy among patients aged between 50 - 75 years seeking care at Mbagathi Hospital Nairobi County, Kenya.\r\nMethod: This study used an analytical cross-sectional study design. A systematic random sampling design was used to recruit study partakers. The sample size for this study was 151 study respondents. Both Bivariate and binary logistic regression techniques were also utilized to evaluate the degree of association between the independent and the dependent variable. Statistical significance was set at p=&lt;0.05.\r\nResults: The prevalence of diabetes retinopathy (non-proliferati ve diabetes retinopathy) in this study was 31.5% indicating this is a real public health concern that needs an urgent multisectoral approach. From this study, The presence of laboratory services (OR=10,95%CI=3.56-30.99), support group (OR=5.2,95%CI=1.81-14.85), provision of health care message (OR=11.6,95%CI=3.46-38.59), normal BMI (OR=3.6.95%CI=19.88-65.36) reduced the odds of diabetes retinopathy. Drinking alcohol (OR=22,95%CI=0.003-0.771), smoking (OR=33.95%, CI=0.004-0.262), uncontrolled blood sugars (OR=4,95%CI=19.89-65.36) increased the odds of diabetes retinopathy. Low education level (OR=5.9,95%CI=0.03-0.79), earning less than 6000 Ksh per month (OR=9,95%CI=0.04-0.29) smoking (OR=33.3,95%CI=0.004-0.262), uncontrolled blood sugars (OR=4,95%CI=19.89-65.36) increased the odds of diabetes retinopathy.\r\nConclusion: The prevalence of diabetic retinopathy was high, earning less than 6000 Ksh per month, drinking alcohol, smoking, Low education level, and having uncontrolled blood sugars increased the odds of diabetes retinopathy. The presence of laboratory services, support group, provision of health care messages, and normal BMI reduced the odds of diabetes retinopathy","container-title":"International Journal of TROPICAL DISEASE &amp; Health","DOI":"10.9734/ijtdh/2023/v44i151459","ISSN":"2278-1005","issue":"15","journalAbbreviation":"IJTDH","page":"18-26","source":"DOI.org (Crossref)","title":"Risk Factors Associated with Diabetic Retinopathy among Patients Aged 50-75 Years Attending Diabetic Clinic at Mbagathi Hospital Nairobi County, Kenya","URL":"https://journalijtdh.com/index.php/IJTDH/article/view/1459","volume":"44","author":[{"family":"Nyakaba","given":"Tom Michira"},{"family":"Mogere","given":"Dominic"},{"family":"Koyio","given":"Lucina"},{"family":"Kariuki","given":"Peterson"}],"accessed":{"date-parts":[["2025",8,17]]},"issued":{"date-parts":[["2023",8,28]]}}}],"schema":"https://github.com/citation-style-language/schema/raw/master/csl-citation.json"} </w:instrText>
            </w:r>
            <w:r w:rsidRPr="007308CC">
              <w:rPr>
                <w:rFonts w:ascii="Times New Roman" w:hAnsi="Times New Roman" w:cs="Times New Roman"/>
                <w:spacing w:val="-2"/>
                <w:w w:val="105"/>
                <w:sz w:val="24"/>
                <w:szCs w:val="24"/>
              </w:rPr>
              <w:fldChar w:fldCharType="separate"/>
            </w:r>
            <w:r w:rsidRPr="007308CC">
              <w:rPr>
                <w:rFonts w:ascii="Times New Roman" w:hAnsi="Times New Roman" w:cs="Times New Roman"/>
                <w:sz w:val="24"/>
                <w:szCs w:val="24"/>
                <w:vertAlign w:val="superscript"/>
              </w:rPr>
              <w:t>10</w:t>
            </w:r>
            <w:r w:rsidRPr="007308CC">
              <w:rPr>
                <w:rFonts w:ascii="Times New Roman" w:hAnsi="Times New Roman" w:cs="Times New Roman"/>
                <w:spacing w:val="-2"/>
                <w:w w:val="105"/>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71E3FFC0" w14:textId="77777777" w:rsidR="00CA5A9B" w:rsidRPr="007308CC" w:rsidRDefault="00CA5A9B" w:rsidP="000B4D67">
            <w:pPr>
              <w:pStyle w:val="TableParagraph"/>
              <w:spacing w:before="38"/>
              <w:ind w:left="58"/>
              <w:rPr>
                <w:rFonts w:ascii="Times New Roman" w:hAnsi="Times New Roman" w:cs="Times New Roman"/>
                <w:sz w:val="24"/>
                <w:szCs w:val="24"/>
              </w:rPr>
            </w:pPr>
            <w:r w:rsidRPr="007308CC">
              <w:rPr>
                <w:rFonts w:ascii="Times New Roman" w:hAnsi="Times New Roman" w:cs="Times New Roman"/>
                <w:spacing w:val="-2"/>
                <w:w w:val="105"/>
                <w:sz w:val="24"/>
                <w:szCs w:val="24"/>
              </w:rPr>
              <w:t>Kenya</w:t>
            </w:r>
          </w:p>
        </w:tc>
        <w:tc>
          <w:tcPr>
            <w:tcW w:w="2340" w:type="dxa"/>
          </w:tcPr>
          <w:p w14:paraId="52D76774" w14:textId="77777777" w:rsidR="00CA5A9B" w:rsidRPr="007308CC" w:rsidRDefault="00CA5A9B" w:rsidP="000B4D67">
            <w:pPr>
              <w:pStyle w:val="TableParagraph"/>
              <w:spacing w:before="38"/>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2CA8ACFA" w14:textId="77777777" w:rsidR="00CA5A9B" w:rsidRPr="007308CC" w:rsidRDefault="00CA5A9B" w:rsidP="000B4D67">
            <w:pPr>
              <w:pStyle w:val="TableParagraph"/>
              <w:spacing w:before="38"/>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149</w:t>
            </w:r>
          </w:p>
        </w:tc>
        <w:tc>
          <w:tcPr>
            <w:cnfStyle w:val="000100000000" w:firstRow="0" w:lastRow="0" w:firstColumn="0" w:lastColumn="1" w:oddVBand="0" w:evenVBand="0" w:oddHBand="0" w:evenHBand="0" w:firstRowFirstColumn="0" w:firstRowLastColumn="0" w:lastRowFirstColumn="0" w:lastRowLastColumn="0"/>
            <w:tcW w:w="1710" w:type="dxa"/>
          </w:tcPr>
          <w:p w14:paraId="5E00B282" w14:textId="77777777" w:rsidR="00CA5A9B" w:rsidRPr="007308CC" w:rsidRDefault="00CA5A9B" w:rsidP="000B4D67">
            <w:pPr>
              <w:pStyle w:val="TableParagraph"/>
              <w:spacing w:before="38"/>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47</w:t>
            </w:r>
          </w:p>
        </w:tc>
      </w:tr>
      <w:tr w:rsidR="00CA5A9B" w:rsidRPr="007308CC" w14:paraId="604A601B"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64A6A6B9"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pacing w:val="-2"/>
                <w:sz w:val="24"/>
                <w:szCs w:val="24"/>
              </w:rPr>
              <w:t>Olwendo et</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2020)</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{"citationID":"uM6hYoge","properties":{"formattedCitation":"\\super 11\\nosupersub{}","plainCitation":"11","noteIndex":0},"citationItems":[{"id":207,"uris":["http://zotero.org/users/local/eB5wYUKm/items/JPQX5NMR"],"itemData":{"id":207,"type":"article-journal","abstract":"Background and Purpose: Diabetes mellitus is a lifestyle disease and there is an increase in mortality and morbidity related to diabetes in Kenya. This study purposed to identify sub-types of diabetes in the EHR dataset through clustering. Methods: A retrospective study design was employed in the analysis of 652 records of cases of diabetes mellitus collected and stored in the EHR during routine care between January 2012 and December 2016 at the Nairobi Hospital located in Nairobi City. The dataset was subjected to pre-processing; cleaning; handling cases of missing values, identification and handling of outliers, and resolving cases of inconsistencies. Thereafter, data were subjected to the analysis of measures of central tendencies and measure of dispersion. Data were then normalized using the z-score standardization method before being subjected to a density-based clustering algorithm; DBSCAN for cluster analysis. Results: The prevalence of T2DM is at 92% and there is an increasing trend of the presence of T1DM and hypertension among cases of T2DM. On the other hand, the most common complications of diabetes include; retinopathy (12%), neuropathy (11%), and cardiovascular (11%). As a result, there is need for public awareness of the dangers of diabetes mellitus. Conclusions: There is need for sensitization for the members of the public on the usefulness of physical exercise and dietary requirements for healthy living to slow the development and progression of diabetes mellitus.","container-title":"Journal of Health Informatics in Africa","DOI":"10.12856/JHIA-2020-v7-i2-290","ISSN":"21976902","issue":"2","language":"eng","page":"47–57","source":"DOI.org (CSL JSON)","title":"Prevalence and Complications Associated with Diabetes Mellitus at the Nairobi Hospital, Nairobi City County, Kenya","URL":"https://doi.org/10.12856/JHIA-2020-v7-i2-290","volume":"7","author":[{"family":"Olwendo","given":"Amos Otieno"},{"family":"Ochieng","given":"George"},{"family":"Rucha","given":"Kenneth"}],"accessed":{"date-parts":[["2025",8,17]]},"issued":{"date-parts":[["2021",6,12]]}}}],"schema":"https://github.com/citation-style-language/schema/raw/master/csl-citation.json"}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11</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6856EC22"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w w:val="105"/>
                <w:sz w:val="24"/>
                <w:szCs w:val="24"/>
              </w:rPr>
              <w:t>Kenya</w:t>
            </w:r>
          </w:p>
        </w:tc>
        <w:tc>
          <w:tcPr>
            <w:tcW w:w="2340" w:type="dxa"/>
          </w:tcPr>
          <w:p w14:paraId="69ADC7E4"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pacing w:val="-2"/>
                <w:sz w:val="24"/>
                <w:szCs w:val="24"/>
              </w:rPr>
              <w:t>Retrospective</w:t>
            </w:r>
            <w:r w:rsidRPr="007308CC">
              <w:rPr>
                <w:rFonts w:ascii="Times New Roman" w:hAnsi="Times New Roman" w:cs="Times New Roman"/>
                <w:spacing w:val="-5"/>
                <w:sz w:val="24"/>
                <w:szCs w:val="24"/>
              </w:rPr>
              <w:t xml:space="preserve"> </w:t>
            </w:r>
            <w:r w:rsidRPr="007308CC">
              <w:rPr>
                <w:rFonts w:ascii="Times New Roman" w:hAnsi="Times New Roman" w:cs="Times New Roman"/>
                <w:spacing w:val="-2"/>
                <w:sz w:val="24"/>
                <w:szCs w:val="24"/>
              </w:rPr>
              <w:t>Cohort</w:t>
            </w:r>
          </w:p>
        </w:tc>
        <w:tc>
          <w:tcPr>
            <w:cnfStyle w:val="000010000000" w:firstRow="0" w:lastRow="0" w:firstColumn="0" w:lastColumn="0" w:oddVBand="1" w:evenVBand="0" w:oddHBand="0" w:evenHBand="0" w:firstRowFirstColumn="0" w:firstRowLastColumn="0" w:lastRowFirstColumn="0" w:lastRowLastColumn="0"/>
            <w:tcW w:w="1440" w:type="dxa"/>
          </w:tcPr>
          <w:p w14:paraId="4ADA531D"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489</w:t>
            </w:r>
          </w:p>
        </w:tc>
        <w:tc>
          <w:tcPr>
            <w:cnfStyle w:val="000100000000" w:firstRow="0" w:lastRow="0" w:firstColumn="0" w:lastColumn="1" w:oddVBand="0" w:evenVBand="0" w:oddHBand="0" w:evenHBand="0" w:firstRowFirstColumn="0" w:firstRowLastColumn="0" w:lastRowFirstColumn="0" w:lastRowLastColumn="0"/>
            <w:tcW w:w="1710" w:type="dxa"/>
          </w:tcPr>
          <w:p w14:paraId="34B35ED8"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59</w:t>
            </w:r>
          </w:p>
        </w:tc>
      </w:tr>
      <w:tr w:rsidR="00CA5A9B" w:rsidRPr="007308CC" w14:paraId="7CB371AA" w14:textId="77777777" w:rsidTr="000B4D67">
        <w:trPr>
          <w:cnfStyle w:val="000000010000" w:firstRow="0" w:lastRow="0" w:firstColumn="0" w:lastColumn="0" w:oddVBand="0" w:evenVBand="0" w:oddHBand="0" w:evenHBand="1"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2880" w:type="dxa"/>
          </w:tcPr>
          <w:p w14:paraId="2055CB45" w14:textId="77777777" w:rsidR="00CA5A9B" w:rsidRPr="007308CC" w:rsidRDefault="00CA5A9B" w:rsidP="000B4D67">
            <w:pPr>
              <w:pStyle w:val="TableParagraph"/>
              <w:spacing w:before="38"/>
              <w:ind w:left="59"/>
              <w:rPr>
                <w:rFonts w:ascii="Times New Roman" w:hAnsi="Times New Roman" w:cs="Times New Roman"/>
                <w:b w:val="0"/>
                <w:sz w:val="24"/>
                <w:szCs w:val="24"/>
              </w:rPr>
            </w:pPr>
            <w:r w:rsidRPr="007308CC">
              <w:rPr>
                <w:rFonts w:ascii="Times New Roman" w:hAnsi="Times New Roman" w:cs="Times New Roman"/>
                <w:b w:val="0"/>
                <w:sz w:val="24"/>
                <w:szCs w:val="24"/>
              </w:rPr>
              <w:t>Rigato</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pacing w:val="-2"/>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2022)</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{"citationID":"tr2PTOJq","properties":{"formattedCitation":"\\super 26\\nosupersub{}","plainCitation":"26","noteIndex":0},"citationItems":[{"id":208,"uris":["http://zotero.org/users/local/eB5wYUKm/items/QSUJUJ89"],"itemData":{"id":208,"type":"article-journal","container-title":"Acta Diabetologica","DOI":"10.1007/s00592-021-01834-3","ISSN":"0940-5429, 1432-5233","issue":"4","journalAbbreviation":"Acta Diabetol","language":"en","page":"563-569","source":"DOI.org (Crossref)","title":"Effectiveness of remote screening for diabetic retinopathy among patients referred to Mozambican Diabetes Association (AMODIA): a retrospective observational study","title-short":"Effectiveness of remote screening for diabetic retinopathy among patients referred to Mozambican Diabetes Association (AMODIA)","URL":"https://link.springer.com/10.1007/s00592-021-01834-3","volume":"59","author":[{"family":"Rigato","given":"Mauro"},{"family":"Nollino","given":"Laura"},{"family":"Tiago","given":"Armindo"},{"family":"Spedicato","given":"Luigi"},{"family":"Simango","given":"Leopoldo Moises Carlos"},{"family":"Putoto","given":"Giovanni"},{"family":"Avogaro","given":"Angelo"},{"family":"Fadini","given":"Gian Paolo"}],"accessed":{"date-parts":[["2025",8,17]]},"issued":{"date-parts":[["2022",4]]}}}],"schema":"https://github.com/citation-style-language/schema/raw/master/csl-citation.json"}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26</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1663D948" w14:textId="77777777" w:rsidR="00CA5A9B" w:rsidRPr="007308CC" w:rsidRDefault="00CA5A9B" w:rsidP="000B4D67">
            <w:pPr>
              <w:pStyle w:val="TableParagraph"/>
              <w:spacing w:before="38"/>
              <w:ind w:left="58"/>
              <w:rPr>
                <w:rFonts w:ascii="Times New Roman" w:hAnsi="Times New Roman" w:cs="Times New Roman"/>
                <w:sz w:val="24"/>
                <w:szCs w:val="24"/>
              </w:rPr>
            </w:pPr>
            <w:r w:rsidRPr="007308CC">
              <w:rPr>
                <w:rFonts w:ascii="Times New Roman" w:hAnsi="Times New Roman" w:cs="Times New Roman"/>
                <w:spacing w:val="-2"/>
                <w:sz w:val="24"/>
                <w:szCs w:val="24"/>
              </w:rPr>
              <w:t>Mozambique</w:t>
            </w:r>
          </w:p>
        </w:tc>
        <w:tc>
          <w:tcPr>
            <w:tcW w:w="2340" w:type="dxa"/>
          </w:tcPr>
          <w:p w14:paraId="0F935003" w14:textId="77777777" w:rsidR="00CA5A9B" w:rsidRPr="007308CC" w:rsidRDefault="00CA5A9B" w:rsidP="000B4D67">
            <w:pPr>
              <w:pStyle w:val="TableParagraph"/>
              <w:spacing w:before="38"/>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pacing w:val="-2"/>
                <w:sz w:val="24"/>
                <w:szCs w:val="24"/>
              </w:rPr>
              <w:t>Retrospective</w:t>
            </w:r>
            <w:r w:rsidRPr="007308CC">
              <w:rPr>
                <w:rFonts w:ascii="Times New Roman" w:hAnsi="Times New Roman" w:cs="Times New Roman"/>
                <w:spacing w:val="-5"/>
                <w:sz w:val="24"/>
                <w:szCs w:val="24"/>
              </w:rPr>
              <w:t xml:space="preserve"> </w:t>
            </w:r>
            <w:r w:rsidRPr="007308CC">
              <w:rPr>
                <w:rFonts w:ascii="Times New Roman" w:hAnsi="Times New Roman" w:cs="Times New Roman"/>
                <w:spacing w:val="-2"/>
                <w:sz w:val="24"/>
                <w:szCs w:val="24"/>
              </w:rPr>
              <w:t>Cohort</w:t>
            </w:r>
          </w:p>
        </w:tc>
        <w:tc>
          <w:tcPr>
            <w:cnfStyle w:val="000010000000" w:firstRow="0" w:lastRow="0" w:firstColumn="0" w:lastColumn="0" w:oddVBand="1" w:evenVBand="0" w:oddHBand="0" w:evenHBand="0" w:firstRowFirstColumn="0" w:firstRowLastColumn="0" w:lastRowFirstColumn="0" w:lastRowLastColumn="0"/>
            <w:tcW w:w="1440" w:type="dxa"/>
          </w:tcPr>
          <w:p w14:paraId="2171470D" w14:textId="77777777" w:rsidR="00CA5A9B" w:rsidRPr="007308CC" w:rsidRDefault="00CA5A9B" w:rsidP="000B4D67">
            <w:pPr>
              <w:pStyle w:val="TableParagraph"/>
              <w:spacing w:before="38"/>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536</w:t>
            </w:r>
          </w:p>
        </w:tc>
        <w:tc>
          <w:tcPr>
            <w:cnfStyle w:val="000100000000" w:firstRow="0" w:lastRow="0" w:firstColumn="0" w:lastColumn="1" w:oddVBand="0" w:evenVBand="0" w:oddHBand="0" w:evenHBand="0" w:firstRowFirstColumn="0" w:firstRowLastColumn="0" w:lastRowFirstColumn="0" w:lastRowLastColumn="0"/>
            <w:tcW w:w="1710" w:type="dxa"/>
          </w:tcPr>
          <w:p w14:paraId="11BF8DE6" w14:textId="77777777" w:rsidR="00CA5A9B" w:rsidRPr="007308CC" w:rsidRDefault="00CA5A9B" w:rsidP="000B4D67">
            <w:pPr>
              <w:pStyle w:val="TableParagraph"/>
              <w:spacing w:before="38"/>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156</w:t>
            </w:r>
          </w:p>
        </w:tc>
      </w:tr>
      <w:tr w:rsidR="00CA5A9B" w:rsidRPr="007308CC" w14:paraId="7386E923"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0B1C810B"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bookmarkStart w:id="8" w:name="_bookmark37"/>
            <w:bookmarkEnd w:id="8"/>
            <w:r w:rsidRPr="007308CC">
              <w:rPr>
                <w:rFonts w:ascii="Times New Roman" w:hAnsi="Times New Roman" w:cs="Times New Roman"/>
                <w:b w:val="0"/>
                <w:spacing w:val="-4"/>
                <w:sz w:val="24"/>
                <w:szCs w:val="24"/>
              </w:rPr>
              <w:t>Sahiledengle</w:t>
            </w:r>
            <w:r w:rsidRPr="007308CC">
              <w:rPr>
                <w:rFonts w:ascii="Times New Roman" w:hAnsi="Times New Roman" w:cs="Times New Roman"/>
                <w:b w:val="0"/>
                <w:spacing w:val="4"/>
                <w:sz w:val="24"/>
                <w:szCs w:val="24"/>
              </w:rPr>
              <w:t xml:space="preserve"> </w:t>
            </w:r>
            <w:r w:rsidRPr="007308CC">
              <w:rPr>
                <w:rFonts w:ascii="Times New Roman" w:hAnsi="Times New Roman" w:cs="Times New Roman"/>
                <w:b w:val="0"/>
                <w:spacing w:val="-4"/>
                <w:sz w:val="24"/>
                <w:szCs w:val="24"/>
              </w:rPr>
              <w:t>et</w:t>
            </w:r>
            <w:r w:rsidRPr="007308CC">
              <w:rPr>
                <w:rFonts w:ascii="Times New Roman" w:hAnsi="Times New Roman" w:cs="Times New Roman"/>
                <w:b w:val="0"/>
                <w:spacing w:val="7"/>
                <w:sz w:val="24"/>
                <w:szCs w:val="24"/>
              </w:rPr>
              <w:t xml:space="preserve"> </w:t>
            </w:r>
            <w:r w:rsidRPr="007308CC">
              <w:rPr>
                <w:rFonts w:ascii="Times New Roman" w:hAnsi="Times New Roman" w:cs="Times New Roman"/>
                <w:b w:val="0"/>
                <w:spacing w:val="-4"/>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2022)</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{"citationID":"oTRcaTnT","properties":{"formattedCitation":"\\super 8\\nosupersub{}","plainCitation":"8","noteIndex":0},"citationItems":[{"id":209,"uris":["http://zotero.org/users/local/eB5wYUKm/items/LPWVNVPU"],"itemData":{"id":209,"type":"article-journal","abstract":"BACKGROUND: Diabetic retinopathy (DR) is the most prevalent microvascular consequence of diabetes mellitus, and it can result in blindness that is irreversible. Due to delayed diagnosis and limited access to diabetic care, the situation is even worse in developing countries. Scientific evidence on the prevalence of DR and its associated factors among diabetes patients in low-income countries, such as Ethiopia, is limited. This study aimed to determine the prevalence of DR and associated factors among adult diabetes patients in southeast Ethiopia.\nMETHODS: A hospital-based cross-sectional study was conducted among diabetes patients who visited Madda Walabu University Goba Referral Hospital. Fundus and slit-lamp examination were performed for screening of DR. Multivariate binary logistic regression was computed to identify factors associated with DR.\nRESULTS: A total of 256 patients (144 men, 56.2%) aged 50.15±15.71 years were included in the study. The prevalence of any DR was 19.9% (95% CI 15.4%-25.3%), mild nonproliferative diabetic retinopathy (NPDR) 10.9% (95% CI 7.6%-15.4%), moderate NPDR 5.9% (95% CI 3.5%-9.5%), severe NPDR 0.9% (95% CI 0.2%-3.9%), and proliferative DR 2.3% (95% CI 1.0%-5.1%). Duration of diabetes ≥10 years (AOR 10.22, 95% CI 1.70-61.44), central obesity (AOR 5.42, 95% CI 1.38-21.19), overweight/obese (AOR 2.65, 95% CI 1.02-6.92), lower high-density lipoprotein (HDL) cholesterol (AOR 5.82, 95% CI 1.86-18.24), moderate triglyceride:HDL cholesterol ratio (AOR 4.13, 95% CI 1.13-15.15), and urban dwelling (AOR 2.84, 95% CI 1.04-7.78) were significantly associated with DR.\nCONCLUSION: One in every five DM patients had DR. Sociodemographic, anthropometric, and blood lipids were independently associated with DR. To reduce the burden of diabetes, strategies that focus on lifestyle modifications targeted at identified modifiable risk factors are essential.","container-title":"Clinical Ophthalmology (Auckland, N.Z.)","DOI":"10.2147/OPTH.S385806","ISSN":"1177-5467","journalAbbreviation":"Clin Ophthalmol","language":"eng","note":"PMID: 36274673\nPMCID: PMC9581466","page":"3527-3545","source":"PubMed","title":"Prevalence and Factors Associated with Diabetic Retinopathy among Adult Diabetes Patients in Southeast Ethiopia: A Hospital-Based Cross-Sectional Study","title-short":"Prevalence and Factors Associated with Diabetic Retinopathy among Adult Diabetes Patients in Southeast Ethiopia","volume":"16","author":[{"family":"Sahiledengle","given":"Biniyam"},{"family":"Assefa","given":"Tesfaye"},{"family":"Negash","given":"Wogene"},{"family":"Tahir","given":"Anwar"},{"family":"Regasa","given":"Tadele"},{"family":"Tekalegn","given":"Yohannes"},{"family":"Mamo","given":"Ayele"},{"family":"Teferu","given":"Zinash"},{"family":"Solomon","given":"Damtew"},{"family":"Gezahegn","given":"Habtamu"},{"family":"Bekele","given":"Kebebe"},{"family":"Zenbaba","given":"Demisu"},{"family":"Tasew","given":"Alelign"},{"family":"Desta","given":"Fikreab"},{"family":"Regassa","given":"Zegeye"},{"family":"Feleke","given":"Zegeye"},{"family":"Kene","given":"Chala"},{"family":"Tolcha","given":"Fekata"},{"family":"Gomora","given":"Degefa"},{"family":"Dibaba","given":"Diriba"},{"family":"Atlaw","given":"Daniel"}],"issued":{"date-parts":[["2022"]]}}}],"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8</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5F8F4741"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16AD74AA"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17614E64"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256</w:t>
            </w:r>
          </w:p>
        </w:tc>
        <w:tc>
          <w:tcPr>
            <w:cnfStyle w:val="000100000000" w:firstRow="0" w:lastRow="0" w:firstColumn="0" w:lastColumn="1" w:oddVBand="0" w:evenVBand="0" w:oddHBand="0" w:evenHBand="0" w:firstRowFirstColumn="0" w:firstRowLastColumn="0" w:lastRowFirstColumn="0" w:lastRowLastColumn="0"/>
            <w:tcW w:w="1710" w:type="dxa"/>
          </w:tcPr>
          <w:p w14:paraId="0B090163"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45</w:t>
            </w:r>
          </w:p>
        </w:tc>
      </w:tr>
      <w:tr w:rsidR="00CA5A9B" w:rsidRPr="007308CC" w14:paraId="301D0D95" w14:textId="77777777" w:rsidTr="000B4D67">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19AACA12" w14:textId="77777777" w:rsidR="00CA5A9B" w:rsidRPr="007308CC" w:rsidRDefault="00CA5A9B" w:rsidP="000B4D67">
            <w:pPr>
              <w:pStyle w:val="TableParagraph"/>
              <w:spacing w:before="38"/>
              <w:ind w:left="59"/>
              <w:rPr>
                <w:rFonts w:ascii="Times New Roman" w:hAnsi="Times New Roman" w:cs="Times New Roman"/>
                <w:b w:val="0"/>
                <w:sz w:val="24"/>
                <w:szCs w:val="24"/>
              </w:rPr>
            </w:pPr>
            <w:r w:rsidRPr="007308CC">
              <w:rPr>
                <w:rFonts w:ascii="Times New Roman" w:hAnsi="Times New Roman" w:cs="Times New Roman"/>
                <w:b w:val="0"/>
                <w:sz w:val="24"/>
                <w:szCs w:val="24"/>
              </w:rPr>
              <w:t>Shibru</w:t>
            </w:r>
            <w:r w:rsidRPr="007308CC">
              <w:rPr>
                <w:rFonts w:ascii="Times New Roman" w:hAnsi="Times New Roman" w:cs="Times New Roman"/>
                <w:b w:val="0"/>
                <w:spacing w:val="-4"/>
                <w:sz w:val="24"/>
                <w:szCs w:val="24"/>
              </w:rPr>
              <w:t xml:space="preserve"> </w:t>
            </w:r>
            <w:r w:rsidRPr="007308CC">
              <w:rPr>
                <w:rFonts w:ascii="Times New Roman" w:hAnsi="Times New Roman" w:cs="Times New Roman"/>
                <w:b w:val="0"/>
                <w:sz w:val="24"/>
                <w:szCs w:val="24"/>
              </w:rPr>
              <w:t>et</w:t>
            </w:r>
            <w:r w:rsidRPr="007308CC">
              <w:rPr>
                <w:rFonts w:ascii="Times New Roman" w:hAnsi="Times New Roman" w:cs="Times New Roman"/>
                <w:b w:val="0"/>
                <w:spacing w:val="-2"/>
                <w:sz w:val="24"/>
                <w:szCs w:val="24"/>
              </w:rPr>
              <w:t xml:space="preserve"> 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2019)</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{"citationID":"XUF0uyKs","properties":{"formattedCitation":"\\super 3\\nosupersub{}","plainCitation":"3","noteIndex":0},"citationItems":[{"id":179,"uris":["http://zotero.org/users/local/eB5wYUKm/items/II6P562D"],"itemData":{"id":179,"type":"article-journal","container-title":"BMC Research Notes","DOI":"10.1186/s13104-018-3660-7","ISSN":"1756-0500","issue":"1","journalAbbreviation":"BMC Res Notes","language":"en","page":"542","source":"DOI.org (Crossref)","title":"Incidence of diabetes retinopathy and determinants of time to diabetes retinopathy among diabetes patients at Tikur Anbessa Hospital, Ethiopia: a retrospective follow up study","title-short":"Incidence of diabetes retinopathy and determinants of time to diabetes retinopathy among diabetes patients at Tikur Anbessa Hospital, Ethiopia","URL":"https://bmcresnotes.biomedcentral.com/articles/10.1186/s13104-018-3660-7","volume":"11","author":[{"family":"Azeze","given":"Tabot Keskis"},{"family":"Sisay","given":"Malede Mequanent"},{"family":"Zeleke","given":"Ejigu Gebeye"}],"accessed":{"date-parts":[["2025",8,17]]},"issued":{"date-parts":[["2018",12]]}}}],"schema":"https://github.com/citation-style-language/schema/raw/master/csl-citation.json"}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3</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4816CCCF" w14:textId="77777777" w:rsidR="00CA5A9B" w:rsidRPr="007308CC" w:rsidRDefault="00CA5A9B" w:rsidP="000B4D67">
            <w:pPr>
              <w:pStyle w:val="TableParagraph"/>
              <w:spacing w:before="38"/>
              <w:ind w:left="58"/>
              <w:rPr>
                <w:rFonts w:ascii="Times New Roman" w:hAnsi="Times New Roman" w:cs="Times New Roman"/>
                <w:sz w:val="24"/>
                <w:szCs w:val="24"/>
              </w:rPr>
            </w:pPr>
            <w:r w:rsidRPr="007308CC">
              <w:rPr>
                <w:rFonts w:ascii="Times New Roman" w:hAnsi="Times New Roman" w:cs="Times New Roman"/>
                <w:spacing w:val="-2"/>
                <w:sz w:val="24"/>
                <w:szCs w:val="24"/>
              </w:rPr>
              <w:t>Ethiopia</w:t>
            </w:r>
          </w:p>
        </w:tc>
        <w:tc>
          <w:tcPr>
            <w:tcW w:w="2340" w:type="dxa"/>
          </w:tcPr>
          <w:p w14:paraId="2DBC0AD9" w14:textId="77777777" w:rsidR="00CA5A9B" w:rsidRPr="007308CC" w:rsidRDefault="00CA5A9B" w:rsidP="000B4D67">
            <w:pPr>
              <w:pStyle w:val="TableParagraph"/>
              <w:spacing w:before="38"/>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21F90505" w14:textId="77777777" w:rsidR="00CA5A9B" w:rsidRPr="007308CC" w:rsidRDefault="00CA5A9B" w:rsidP="000B4D67">
            <w:pPr>
              <w:pStyle w:val="TableParagraph"/>
              <w:spacing w:before="38"/>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191</w:t>
            </w:r>
          </w:p>
        </w:tc>
        <w:tc>
          <w:tcPr>
            <w:cnfStyle w:val="000100000000" w:firstRow="0" w:lastRow="0" w:firstColumn="0" w:lastColumn="1" w:oddVBand="0" w:evenVBand="0" w:oddHBand="0" w:evenHBand="0" w:firstRowFirstColumn="0" w:firstRowLastColumn="0" w:lastRowFirstColumn="0" w:lastRowLastColumn="0"/>
            <w:tcW w:w="1710" w:type="dxa"/>
          </w:tcPr>
          <w:p w14:paraId="694250A7" w14:textId="77777777" w:rsidR="00CA5A9B" w:rsidRPr="007308CC" w:rsidRDefault="00CA5A9B" w:rsidP="000B4D67">
            <w:pPr>
              <w:pStyle w:val="TableParagraph"/>
              <w:spacing w:before="38"/>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98</w:t>
            </w:r>
          </w:p>
        </w:tc>
      </w:tr>
      <w:tr w:rsidR="00CA5A9B" w:rsidRPr="007308CC" w14:paraId="790D60DE" w14:textId="77777777" w:rsidTr="000B4D67">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659ECAB8"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pacing w:val="-4"/>
                <w:sz w:val="24"/>
                <w:szCs w:val="24"/>
              </w:rPr>
              <w:t>Sube et</w:t>
            </w:r>
            <w:r w:rsidRPr="007308CC">
              <w:rPr>
                <w:rFonts w:ascii="Times New Roman" w:hAnsi="Times New Roman" w:cs="Times New Roman"/>
                <w:b w:val="0"/>
                <w:spacing w:val="-3"/>
                <w:sz w:val="24"/>
                <w:szCs w:val="24"/>
              </w:rPr>
              <w:t xml:space="preserve"> </w:t>
            </w:r>
            <w:r w:rsidRPr="007308CC">
              <w:rPr>
                <w:rFonts w:ascii="Times New Roman" w:hAnsi="Times New Roman" w:cs="Times New Roman"/>
                <w:b w:val="0"/>
                <w:spacing w:val="-4"/>
                <w:sz w:val="24"/>
                <w:szCs w:val="24"/>
              </w:rPr>
              <w:t>al.</w:t>
            </w:r>
            <w:r w:rsidRPr="007308CC">
              <w:rPr>
                <w:rFonts w:ascii="Times New Roman" w:hAnsi="Times New Roman" w:cs="Times New Roman"/>
                <w:b w:val="0"/>
                <w:sz w:val="24"/>
                <w:szCs w:val="24"/>
              </w:rPr>
              <w:t xml:space="preserve"> (</w:t>
            </w:r>
            <w:r w:rsidRPr="007308CC">
              <w:rPr>
                <w:rFonts w:ascii="Times New Roman" w:hAnsi="Times New Roman" w:cs="Times New Roman"/>
                <w:b w:val="0"/>
                <w:spacing w:val="-4"/>
                <w:sz w:val="24"/>
                <w:szCs w:val="24"/>
              </w:rPr>
              <w:t>2020)</w:t>
            </w:r>
            <w:r w:rsidRPr="007308CC">
              <w:rPr>
                <w:rFonts w:ascii="Times New Roman" w:hAnsi="Times New Roman" w:cs="Times New Roman"/>
                <w:spacing w:val="-4"/>
                <w:sz w:val="24"/>
                <w:szCs w:val="24"/>
              </w:rPr>
              <w:fldChar w:fldCharType="begin"/>
            </w:r>
            <w:r w:rsidRPr="007308CC">
              <w:rPr>
                <w:rFonts w:ascii="Times New Roman" w:hAnsi="Times New Roman" w:cs="Times New Roman"/>
                <w:b w:val="0"/>
                <w:spacing w:val="-4"/>
                <w:sz w:val="24"/>
                <w:szCs w:val="24"/>
              </w:rPr>
              <w:instrText xml:space="preserve"> ADDIN ZOTERO_ITEM CSL_CITATION {"citationID":"Wi0TmYwI","properties":{"formattedCitation":"\\super 14\\nosupersub{}","plainCitation":"14","noteIndex":0},"citationItems":[{"id":212,"uris":["http://zotero.org/users/local/eB5wYUKm/items/GLPI2Q83"],"itemData":{"id":212,"type":"article-journal","container-title":"International Journal of Clinical and Experimental Medical Sciences","DOI":"10.11648/j.ijcems.20200604.15","ISSN":"2469-8024","issue":"4","journalAbbreviation":"IJCEMS","language":"en","page":"79","source":"DOI.org (Crossref)","title":"Diabetic Retinopathy and the Risk Factors in South Sudan: A Six Months Study","title-short":"Diabetic Retinopathy and the Risk Factors in South Sudan","URL":"http://www.sciencepublishinggroup.com/journal/paperinfo?journalid=335&amp;doi=10.11648/j.ijcems.20200604.15","volume":"6","author":[{"family":"Lado Sube","given":"Kenneth"},{"family":"Daniel Lako","given":"Joseph"},{"family":"Gindalang Mena","given":"Wani"},{"family":"Francis Seriano","given":"Oromo"},{"family":"Macar Ader","given":"Ader"},{"family":"Lado Lako","given":"Richard"},{"family":"Ochero Langoya","given":"Charles"},{"family":"Yousepha Lasuba","given":"Anthony"},{"family":"Bruno Tongun","given":"Justin"},{"family":"Jervase Yak","given":"Constatine"}],"accessed":{"date-parts":[["2025",8,17]]},"issued":{"date-parts":[["2020"]]}}}],"schema":"https://github.com/citation-style-language/schema/raw/master/csl-citation.json"} </w:instrText>
            </w:r>
            <w:r w:rsidRPr="007308CC">
              <w:rPr>
                <w:rFonts w:ascii="Times New Roman" w:hAnsi="Times New Roman" w:cs="Times New Roman"/>
                <w:spacing w:val="-4"/>
                <w:sz w:val="24"/>
                <w:szCs w:val="24"/>
              </w:rPr>
              <w:fldChar w:fldCharType="separate"/>
            </w:r>
            <w:r w:rsidRPr="007308CC">
              <w:rPr>
                <w:rFonts w:ascii="Times New Roman" w:hAnsi="Times New Roman" w:cs="Times New Roman"/>
                <w:sz w:val="24"/>
                <w:szCs w:val="24"/>
                <w:vertAlign w:val="superscript"/>
              </w:rPr>
              <w:t>14</w:t>
            </w:r>
            <w:r w:rsidRPr="007308CC">
              <w:rPr>
                <w:rFonts w:ascii="Times New Roman" w:hAnsi="Times New Roman" w:cs="Times New Roman"/>
                <w:spacing w:val="-4"/>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17D3DA86"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z w:val="24"/>
                <w:szCs w:val="24"/>
              </w:rPr>
              <w:t>South-</w:t>
            </w:r>
            <w:r w:rsidRPr="007308CC">
              <w:rPr>
                <w:rFonts w:ascii="Times New Roman" w:hAnsi="Times New Roman" w:cs="Times New Roman"/>
                <w:spacing w:val="-2"/>
                <w:sz w:val="24"/>
                <w:szCs w:val="24"/>
              </w:rPr>
              <w:t>Sudan</w:t>
            </w:r>
          </w:p>
        </w:tc>
        <w:tc>
          <w:tcPr>
            <w:tcW w:w="2340" w:type="dxa"/>
          </w:tcPr>
          <w:p w14:paraId="35730CD0"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w:t>
            </w:r>
            <w:r w:rsidRPr="007308CC">
              <w:rPr>
                <w:rFonts w:ascii="Times New Roman" w:hAnsi="Times New Roman" w:cs="Times New Roman"/>
                <w:spacing w:val="-2"/>
                <w:sz w:val="24"/>
                <w:szCs w:val="24"/>
              </w:rPr>
              <w:t>sectional</w:t>
            </w:r>
          </w:p>
        </w:tc>
        <w:tc>
          <w:tcPr>
            <w:cnfStyle w:val="000010000000" w:firstRow="0" w:lastRow="0" w:firstColumn="0" w:lastColumn="0" w:oddVBand="1" w:evenVBand="0" w:oddHBand="0" w:evenHBand="0" w:firstRowFirstColumn="0" w:firstRowLastColumn="0" w:lastRowFirstColumn="0" w:lastRowLastColumn="0"/>
            <w:tcW w:w="1440" w:type="dxa"/>
          </w:tcPr>
          <w:p w14:paraId="19BF6201"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pacing w:val="-5"/>
                <w:sz w:val="24"/>
                <w:szCs w:val="24"/>
              </w:rPr>
              <w:t>108</w:t>
            </w:r>
          </w:p>
        </w:tc>
        <w:tc>
          <w:tcPr>
            <w:cnfStyle w:val="000100000000" w:firstRow="0" w:lastRow="0" w:firstColumn="0" w:lastColumn="1" w:oddVBand="0" w:evenVBand="0" w:oddHBand="0" w:evenHBand="0" w:firstRowFirstColumn="0" w:firstRowLastColumn="0" w:lastRowFirstColumn="0" w:lastRowLastColumn="0"/>
            <w:tcW w:w="1710" w:type="dxa"/>
          </w:tcPr>
          <w:p w14:paraId="5E1F7D0E" w14:textId="77777777" w:rsidR="00CA5A9B" w:rsidRPr="007308CC" w:rsidRDefault="00CA5A9B" w:rsidP="000B4D67">
            <w:pPr>
              <w:pStyle w:val="TableParagraph"/>
              <w:spacing w:line="183" w:lineRule="exact"/>
              <w:ind w:left="56"/>
              <w:rPr>
                <w:rFonts w:ascii="Times New Roman" w:hAnsi="Times New Roman" w:cs="Times New Roman"/>
                <w:b w:val="0"/>
                <w:sz w:val="24"/>
                <w:szCs w:val="24"/>
              </w:rPr>
            </w:pPr>
            <w:r w:rsidRPr="007308CC">
              <w:rPr>
                <w:rFonts w:ascii="Times New Roman" w:hAnsi="Times New Roman" w:cs="Times New Roman"/>
                <w:b w:val="0"/>
                <w:spacing w:val="-5"/>
                <w:sz w:val="24"/>
                <w:szCs w:val="24"/>
              </w:rPr>
              <w:t>14</w:t>
            </w:r>
          </w:p>
        </w:tc>
      </w:tr>
      <w:tr w:rsidR="00CA5A9B" w:rsidRPr="007308CC" w14:paraId="324C1C96" w14:textId="77777777" w:rsidTr="000B4D67">
        <w:trPr>
          <w:cnfStyle w:val="000000010000" w:firstRow="0" w:lastRow="0" w:firstColumn="0" w:lastColumn="0" w:oddVBand="0" w:evenVBand="0" w:oddHBand="0" w:evenHBand="1"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880" w:type="dxa"/>
          </w:tcPr>
          <w:p w14:paraId="114A1C3D" w14:textId="77777777" w:rsidR="00CA5A9B" w:rsidRPr="007308CC" w:rsidRDefault="00CA5A9B" w:rsidP="000B4D67">
            <w:pPr>
              <w:pStyle w:val="TableParagraph"/>
              <w:spacing w:line="183" w:lineRule="exact"/>
              <w:ind w:left="59"/>
              <w:rPr>
                <w:rFonts w:ascii="Times New Roman" w:hAnsi="Times New Roman" w:cs="Times New Roman"/>
                <w:b w:val="0"/>
                <w:spacing w:val="-4"/>
                <w:sz w:val="24"/>
                <w:szCs w:val="24"/>
              </w:rPr>
            </w:pPr>
            <w:r w:rsidRPr="007308CC">
              <w:rPr>
                <w:rFonts w:ascii="Times New Roman" w:hAnsi="Times New Roman" w:cs="Times New Roman"/>
                <w:b w:val="0"/>
                <w:sz w:val="24"/>
                <w:szCs w:val="24"/>
              </w:rPr>
              <w:t>Zulu et al., 2025</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{"citationID":"uOaZ00J4","properties":{"formattedCitation":"\\super 23\\nosupersub{}","plainCitation":"23","noteIndex":0},"citationItems":[{"id":214,"uris":["http://zotero.org/users/local/eB5wYUKm/items/H75GPXSU"],"itemData":{"id":214,"type":"article-journal","abstract":"Background: In South Africa, screening for diabetic retinopathy (DR) is non-existent at the primary healthcare (PHC) level because of the absence of a screening programme. This leads to preventable vision loss.Aim: To describe the clinical characteristics and outcomes of eye screenings and subsequent referrals.Setting: Laudium Community Health Centre (CHC), a PHC facility in Tshwane.Methods: We conducted a cross-sectional study from February 2022 to August 2022. Individuals with diabetes were screened for eye complications using visual acuity testing, intraocular pressure measurement, and fundoscopy with a non-mydriatic digital fundus camera. Fundus images were analysed by an optometrist and an artificial intelligence (AI) programme. Demographic and clinical data were collected.Results: A total of 120 participants were included, with the majority (60.7%) from Laudium CHC. Most participants (64.2%) were on oral agents, and 66.7% were women. The mean haemoglobin A1c (HbA1c) was 8.3%, with a median diabetes duration of 8 years. Artificial intelligence detected more glaucoma cases (17.5% vs 9.2%) and DR (23.3% vs 15.8%) compared to the optometrist. In contrast, the optometrist identified more cases of macula pathology (29.2% vs 19.2%). Participants (n = 79) were referred to an ophthalmologist for diagnosis confirmation and management.Conclusion: The study revealed that while DR was not highly prevalent among PHC patients with diabetes, there was a significant referral rate for other ocular complications. Artificial intelligence can enhance early detection and improve efficiency.Contribution: The findings underscore the need to integrate diabetes eye screening programmes into PHC services for people living with diabetes.","container-title":"Journal of Public Health in Africa","DOI":"10.4102/jphia.v16i1.681","ISSN":"2038-9930, 2038-9922","issue":"4","journalAbbreviation":"J. Public Health Afr.","license":"https://creativecommons.org/licenses/by/4.0","source":"DOI.org (Crossref)","title":"Screening for diabetic retinopathy at a health centre in South Africa: A cross-sectional study","title-short":"Screening for diabetic retinopathy at a health centre in South Africa","URL":"https://publichealthinafrica.org/index.php/jphia/article/view/681","volume":"16","author":[{"family":"Zulu","given":"Ntokozo"},{"family":"Ngassa Piotie","given":"Patrick"},{"family":"Webb","given":"Elizabeth M."},{"family":"Maphenduka","given":"Wezi G."},{"family":"Cook","given":"Steve"},{"family":"Rheeder","given":"Paul"}],"accessed":{"date-parts":[["2025",8,17]]},"issued":{"date-parts":[["2025",1,14]]}}}],"schema":"https://github.com/citation-style-language/schema/raw/master/csl-citation.json"}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23</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6329FFBD"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z w:val="24"/>
                <w:szCs w:val="24"/>
              </w:rPr>
              <w:t xml:space="preserve">South Africa </w:t>
            </w:r>
          </w:p>
        </w:tc>
        <w:tc>
          <w:tcPr>
            <w:tcW w:w="2340" w:type="dxa"/>
          </w:tcPr>
          <w:p w14:paraId="5D44DC9C" w14:textId="77777777" w:rsidR="00CA5A9B" w:rsidRPr="007308CC" w:rsidRDefault="00CA5A9B" w:rsidP="000B4D67">
            <w:pPr>
              <w:pStyle w:val="TableParagraph"/>
              <w:spacing w:line="183" w:lineRule="exact"/>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35D03C8A"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120</w:t>
            </w:r>
          </w:p>
        </w:tc>
        <w:tc>
          <w:tcPr>
            <w:cnfStyle w:val="000100000000" w:firstRow="0" w:lastRow="0" w:firstColumn="0" w:lastColumn="1" w:oddVBand="0" w:evenVBand="0" w:oddHBand="0" w:evenHBand="0" w:firstRowFirstColumn="0" w:firstRowLastColumn="0" w:lastRowFirstColumn="0" w:lastRowLastColumn="0"/>
            <w:tcW w:w="1710" w:type="dxa"/>
          </w:tcPr>
          <w:p w14:paraId="10AF5B3E"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28</w:t>
            </w:r>
          </w:p>
        </w:tc>
      </w:tr>
      <w:tr w:rsidR="00CA5A9B" w:rsidRPr="007308CC" w14:paraId="21AC6D60" w14:textId="77777777" w:rsidTr="000B4D67">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2CF16FC6"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Assoumou et al., 2024</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{"citationID":"d5kJGcUm","properties":{"formattedCitation":"\\super 22\\nosupersub{}","plainCitation":"22","noteIndex":0},"citationItems":[{"id":216,"uris":["http://zotero.org/users/local/eB5wYUKm/items/8UA2UDDS"],"itemData":{"id":216,"type":"article-journal","container-title":"Open Journal of Ophthalmology","DOI":"10.4236/ojoph.2024.142015","ISSN":"2165-7408, 2165-7416","issue":"02","journalAbbreviation":"OJOph","page":"149-158","source":"DOI.org (Crossref)","title":"Ocular Complications in Diabetic Patients: Prevalence, Impact on Quality of Life, and Implications for Healthcare","title-short":"Ocular Complications in Diabetic Patients","URL":"https://www.scirp.org/journal/doi.aspx?doi=10.4236/ojoph.2024.142015","volume":"14","author":[{"family":"Assoumou","given":"Prudence Ada"},{"family":"Abayi","given":"Davy Alex Mouinga"},{"family":"Nsame","given":"Daniella"},{"family":"Ntoutoume","given":"Annick Kougou"},{"family":"Aboughe","given":"Hélène Nyinko"},{"family":"Matsanga","given":"Olive"},{"family":"Aki","given":"Tatiana Harly Mba"},{"family":"Mengome","given":"Emmanuel Mve"}],"accessed":{"date-parts":[["2025",8,17]]},"issued":{"date-parts":[["2024"]]}}}],"schema":"https://github.com/citation-style-language/schema/raw/master/csl-citation.json"}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22</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4559CB22"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z w:val="24"/>
                <w:szCs w:val="24"/>
              </w:rPr>
              <w:t>Gabon</w:t>
            </w:r>
          </w:p>
        </w:tc>
        <w:tc>
          <w:tcPr>
            <w:tcW w:w="2340" w:type="dxa"/>
          </w:tcPr>
          <w:p w14:paraId="20D2A6C7"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308CC">
              <w:rPr>
                <w:rFonts w:ascii="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4C54E873"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161</w:t>
            </w:r>
          </w:p>
        </w:tc>
        <w:tc>
          <w:tcPr>
            <w:cnfStyle w:val="000100000000" w:firstRow="0" w:lastRow="0" w:firstColumn="0" w:lastColumn="1" w:oddVBand="0" w:evenVBand="0" w:oddHBand="0" w:evenHBand="0" w:firstRowFirstColumn="0" w:firstRowLastColumn="0" w:lastRowFirstColumn="0" w:lastRowLastColumn="0"/>
            <w:tcW w:w="1710" w:type="dxa"/>
          </w:tcPr>
          <w:p w14:paraId="70665A8B"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22</w:t>
            </w:r>
          </w:p>
        </w:tc>
      </w:tr>
      <w:tr w:rsidR="00CA5A9B" w:rsidRPr="007308CC" w14:paraId="681DDFFD" w14:textId="77777777" w:rsidTr="000B4D67">
        <w:trPr>
          <w:cnfStyle w:val="000000010000" w:firstRow="0" w:lastRow="0" w:firstColumn="0" w:lastColumn="0" w:oddVBand="0" w:evenVBand="0" w:oddHBand="0" w:evenHBand="1"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6EECBE7C"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Agweye et al., 2023</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{"citationID":"2IVSpX9U","properties":{"formattedCitation":"\\super 15\\nosupersub{}","plainCitation":"15","noteIndex":0},"citationItems":[{"id":220,"uris":["http://zotero.org/users/local/eB5wYUKm/items/9DJJVVM2"],"itemData":{"id":220,"type":"article-journal","container-title":"Nigerian Journal of Vitreoretinal Diseases","DOI":"10.4103/njvd.njvd_5_23","ISSN":"2949-8988","issue":"2","journalAbbreviation":"Niger J Vitreoretinal Dis","language":"en","page":"25","source":"DOI.org (Crossref)","title":"Risk factors for diabetic retinopathy in patients with type 2 diabetes mellitus. A hospital-based study","URL":"https://journals.lww.com/10.4103/njvd.njvd_5_23","volume":"6","author":[{"family":"Agweye","given":"ChinezeThelma"},{"family":"Udoh","given":"Martha-MaryEkong"},{"family":"Etim","given":"BasseyArchibong"},{"family":"Ibanga","given":"AffiongAndem"},{"family":"Nkanga","given":"ElizabethDennis"},{"family":"Nkanga","given":"DennisGeorge"},{"family":"Asam-Utin","given":"KellyOlalekan"}],"accessed":{"date-parts":[["2025",8,17]]},"issued":{"date-parts":[["2023"]]}}}],"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15</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810"/>
            </w:tblGrid>
            <w:tr w:rsidR="00CA5A9B" w:rsidRPr="007308CC" w14:paraId="44D53A74" w14:textId="77777777" w:rsidTr="000B4D67">
              <w:trPr>
                <w:tblCellSpacing w:w="15" w:type="dxa"/>
              </w:trPr>
              <w:tc>
                <w:tcPr>
                  <w:tcW w:w="750" w:type="dxa"/>
                  <w:vAlign w:val="center"/>
                  <w:hideMark/>
                </w:tcPr>
                <w:p w14:paraId="0B54873F"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Nigeria</w:t>
                  </w:r>
                </w:p>
              </w:tc>
            </w:tr>
          </w:tbl>
          <w:p w14:paraId="43304151" w14:textId="77777777" w:rsidR="00CA5A9B" w:rsidRPr="007308CC" w:rsidRDefault="00CA5A9B" w:rsidP="000B4D67">
            <w:pPr>
              <w:pStyle w:val="TableParagraph"/>
              <w:spacing w:line="183" w:lineRule="exact"/>
              <w:ind w:left="58"/>
              <w:rPr>
                <w:rFonts w:ascii="Times New Roman" w:hAnsi="Times New Roman" w:cs="Times New Roman"/>
                <w:sz w:val="24"/>
                <w:szCs w:val="24"/>
              </w:rPr>
            </w:pPr>
          </w:p>
        </w:tc>
        <w:tc>
          <w:tcPr>
            <w:tcW w:w="2340" w:type="dxa"/>
          </w:tcPr>
          <w:p w14:paraId="2D469DB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vanish/>
                <w:sz w:val="24"/>
                <w:szCs w:val="24"/>
              </w:rPr>
            </w:pP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570"/>
            </w:tblGrid>
            <w:tr w:rsidR="00CA5A9B" w:rsidRPr="007308CC" w14:paraId="3F8AE73C" w14:textId="77777777" w:rsidTr="000B4D67">
              <w:trPr>
                <w:tblCellSpacing w:w="15" w:type="dxa"/>
              </w:trPr>
              <w:tc>
                <w:tcPr>
                  <w:tcW w:w="1510" w:type="dxa"/>
                  <w:vAlign w:val="center"/>
                  <w:hideMark/>
                </w:tcPr>
                <w:p w14:paraId="091D2E6E"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r>
          </w:tbl>
          <w:p w14:paraId="4ED5C841" w14:textId="77777777" w:rsidR="00CA5A9B" w:rsidRPr="007308CC" w:rsidRDefault="00CA5A9B" w:rsidP="000B4D67">
            <w:pPr>
              <w:pStyle w:val="TableParagraph"/>
              <w:spacing w:line="183" w:lineRule="exact"/>
              <w:ind w:left="57"/>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1440" w:type="dxa"/>
          </w:tcPr>
          <w:p w14:paraId="7A704F2F"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200</w:t>
            </w:r>
          </w:p>
        </w:tc>
        <w:tc>
          <w:tcPr>
            <w:cnfStyle w:val="000100000000" w:firstRow="0" w:lastRow="0" w:firstColumn="0" w:lastColumn="1" w:oddVBand="0" w:evenVBand="0" w:oddHBand="0" w:evenHBand="0" w:firstRowFirstColumn="0" w:firstRowLastColumn="0" w:lastRowFirstColumn="0" w:lastRowLastColumn="0"/>
            <w:tcW w:w="1710" w:type="dxa"/>
          </w:tcPr>
          <w:p w14:paraId="419ABBA7"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53</w:t>
            </w:r>
          </w:p>
        </w:tc>
      </w:tr>
      <w:tr w:rsidR="00CA5A9B" w:rsidRPr="007308CC" w14:paraId="3BB50DEC" w14:textId="77777777" w:rsidTr="000B4D67">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5D26E372"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Assavedo et al., 2016</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{"citationID":"WMRwCJFG","properties":{"formattedCitation":"\\super 17\\nosupersub{}","plainCitation":"17","noteIndex":0},"citationItems":[{"id":228,"uris":["http://zotero.org/users/local/eB5wYUKm/items/EIS25S3C"],"itemData":{"id":228,"type":"article-journal","container-title":"Journal of Ophthalmology &amp; Clinical Research","DOI":"10.24966/OCR-8887/100025","ISSN":"23788887","issue":"3","journalAbbreviation":"OCR","page":"1-5","source":"DOI.org (Crossref)","title":"Risk Factors of Retinopathy Among Diabetic’s Patients in Benin in 2014","URL":"http://www.heraldopenaccess.us/fulltext/Ophthalmology-&amp;-Clinical-Research/Risk-Factors-of-Retinopathy-Among-Diabetics-Patients-in-Benin-in-2014.php","volume":"3","author":[{"literal":"University of Parakou"},{"family":"Abel Assavedo","given":"Codjo Rodrigue"}],"accessed":{"date-parts":[["2025",8,17]]},"issued":{"date-parts":[["2016",11,8]]}}}],"schema":"https://github.com/citation-style-language/schema/raw/master/csl-citation.json"}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17</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37F073E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hAnsi="Times New Roman" w:cs="Times New Roman"/>
                <w:sz w:val="24"/>
                <w:szCs w:val="24"/>
              </w:rPr>
              <w:t>Benin</w:t>
            </w:r>
          </w:p>
        </w:tc>
        <w:tc>
          <w:tcPr>
            <w:tcW w:w="2340" w:type="dxa"/>
          </w:tcPr>
          <w:p w14:paraId="1E9AC5C0"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vanish/>
                <w:sz w:val="24"/>
                <w:szCs w:val="24"/>
              </w:rPr>
            </w:pPr>
            <w:r w:rsidRPr="007308CC">
              <w:rPr>
                <w:rFonts w:ascii="Times New Roman" w:eastAsia="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32A11B03"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189</w:t>
            </w:r>
          </w:p>
        </w:tc>
        <w:tc>
          <w:tcPr>
            <w:cnfStyle w:val="000100000000" w:firstRow="0" w:lastRow="0" w:firstColumn="0" w:lastColumn="1" w:oddVBand="0" w:evenVBand="0" w:oddHBand="0" w:evenHBand="0" w:firstRowFirstColumn="0" w:firstRowLastColumn="0" w:lastRowFirstColumn="0" w:lastRowLastColumn="0"/>
            <w:tcW w:w="1710" w:type="dxa"/>
          </w:tcPr>
          <w:p w14:paraId="699607C5"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33</w:t>
            </w:r>
          </w:p>
        </w:tc>
      </w:tr>
      <w:tr w:rsidR="00CA5A9B" w:rsidRPr="007308CC" w14:paraId="0B66359E" w14:textId="77777777" w:rsidTr="000B4D67">
        <w:trPr>
          <w:cnfStyle w:val="000000010000" w:firstRow="0" w:lastRow="0" w:firstColumn="0" w:lastColumn="0" w:oddVBand="0" w:evenVBand="0" w:oddHBand="0" w:evenHBand="1"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2BE3EC27"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Kouassi et al. (2018)</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{"citationID":"5Tf9Xs4x","properties":{"formattedCitation":"\\super 18\\nosupersub{}","plainCitation":"18","noteIndex":0},"citationItems":[{"id":225,"uris":["http://zotero.org/users/local/eB5wYUKm/items/NKXWVYW4"],"itemData":{"id":225,"type":"article-journal","container-title":"Open Journal of Ophthalmology","DOI":"10.4236/ojoph.2018.83018","ISSN":"2165-7408, 2165-7416","issue":"03","journalAbbreviation":"OJOph","license":"http://creativecommons.org/licenses/by/4.0/","page":"140-149","source":"DOI.org (Crossref)","title":"Epidemiological Features of Diabetic Retinopathy in Abidjan (C&amp;#244;te d’Ivoire): A Study about 448 Patients","title-short":"Epidemiological Features of Diabetic Retinopathy in Abidjan (C&amp;#244;te d’Ivoire)","URL":"http://www.scirp.org/journal/doi.aspx?DOI=10.4236/ojoph.2018.83018","volume":"08","author":[{"family":"Kouassi","given":"F. X."},{"family":"Koman","given":"C. E."},{"family":"Kra","given":"A. N. S."},{"family":"Soumahoro","given":"M."},{"family":"Sowagnon","given":"T. Y. C."},{"family":"N’dohi","given":"R."}],"accessed":{"date-parts":[["2025",8,17]]},"issued":{"date-parts":[["2018"]]}}}],"schema":"https://github.com/citation-style-language/schema/raw/master/csl-citation.json"}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18</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61E770B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hAnsi="Times New Roman" w:cs="Times New Roman"/>
                <w:sz w:val="24"/>
                <w:szCs w:val="24"/>
              </w:rPr>
              <w:t>Ivory Coast</w:t>
            </w:r>
          </w:p>
        </w:tc>
        <w:tc>
          <w:tcPr>
            <w:tcW w:w="2340" w:type="dxa"/>
          </w:tcPr>
          <w:p w14:paraId="06DB8FB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vanish/>
                <w:sz w:val="24"/>
                <w:szCs w:val="24"/>
              </w:rPr>
            </w:pPr>
            <w:r w:rsidRPr="007308CC">
              <w:rPr>
                <w:rFonts w:ascii="Times New Roman" w:eastAsia="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30264A82"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448</w:t>
            </w:r>
          </w:p>
        </w:tc>
        <w:tc>
          <w:tcPr>
            <w:cnfStyle w:val="000100000000" w:firstRow="0" w:lastRow="0" w:firstColumn="0" w:lastColumn="1" w:oddVBand="0" w:evenVBand="0" w:oddHBand="0" w:evenHBand="0" w:firstRowFirstColumn="0" w:firstRowLastColumn="0" w:lastRowFirstColumn="0" w:lastRowLastColumn="0"/>
            <w:tcW w:w="1710" w:type="dxa"/>
          </w:tcPr>
          <w:p w14:paraId="480538F0"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200</w:t>
            </w:r>
          </w:p>
        </w:tc>
      </w:tr>
      <w:tr w:rsidR="00CA5A9B" w:rsidRPr="007308CC" w14:paraId="77B02414" w14:textId="77777777" w:rsidTr="000B4D67">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6B23AD7C"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Diané et al., (2022)</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{"citationID":"jZK4ZLsF","properties":{"formattedCitation":"\\super 19\\nosupersub{}","plainCitation":"19","noteIndex":0},"citationItems":[{"id":221,"uris":["http://zotero.org/users/local/eB5wYUKm/items/P45JB9AY"],"itemData":{"id":221,"type":"article-journal","container-title":"Advances in Infectious Diseases","DOI":"10.4236/aid.2022.123039","ISSN":"2164-2648, 2164-2656","issue":"03","journalAbbreviation":"AID","page":"533-546","source":"DOI.org (Crossref)","title":"Epidemiological Aspects of Diabetic Retinopathy at the Center of the Application of the Diploma of Specialised Studies in Ophthalmology (Cadeso)/Donka-Conakry","URL":"https://www.scirp.org/journal/doi.aspx?doi=10.4236/aid.2022.123039","volume":"12","author":[{"family":"Diané","given":"Sonassa"},{"family":"Fofana","given":"Ibrahima"},{"family":"Bah","given":"Thierno Madiou"},{"family":"Diawara","given":"Moussa"},{"family":"Touré","given":"Zackary Adamou"},{"family":"Tonouheoua","given":"Oscar Adebayo"},{"family":"Millimouno","given":"Tamba Mina"},{"family":"Boni","given":"Sévérin"}],"accessed":{"date-parts":[["2025",8,17]]},"issued":{"date-parts":[["2022"]]}}}],"schema":"https://github.com/citation-style-language/schema/raw/master/csl-citation.json"}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19</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52C36C00"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hAnsi="Times New Roman" w:cs="Times New Roman"/>
                <w:sz w:val="24"/>
                <w:szCs w:val="24"/>
              </w:rPr>
              <w:t>Guinea</w:t>
            </w:r>
          </w:p>
        </w:tc>
        <w:tc>
          <w:tcPr>
            <w:tcW w:w="2340" w:type="dxa"/>
          </w:tcPr>
          <w:p w14:paraId="2E1322E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vanish/>
                <w:sz w:val="24"/>
                <w:szCs w:val="24"/>
              </w:rPr>
            </w:pPr>
            <w:r w:rsidRPr="007308CC">
              <w:rPr>
                <w:rFonts w:ascii="Times New Roman" w:eastAsia="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2F2DD447"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198</w:t>
            </w:r>
          </w:p>
        </w:tc>
        <w:tc>
          <w:tcPr>
            <w:cnfStyle w:val="000100000000" w:firstRow="0" w:lastRow="0" w:firstColumn="0" w:lastColumn="1" w:oddVBand="0" w:evenVBand="0" w:oddHBand="0" w:evenHBand="0" w:firstRowFirstColumn="0" w:firstRowLastColumn="0" w:lastRowFirstColumn="0" w:lastRowLastColumn="0"/>
            <w:tcW w:w="1710" w:type="dxa"/>
          </w:tcPr>
          <w:p w14:paraId="0C3566A9"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73</w:t>
            </w:r>
          </w:p>
        </w:tc>
      </w:tr>
      <w:tr w:rsidR="00CA5A9B" w:rsidRPr="007308CC" w14:paraId="18EA8FC1" w14:textId="77777777" w:rsidTr="000B4D67">
        <w:trPr>
          <w:cnfStyle w:val="000000010000" w:firstRow="0" w:lastRow="0" w:firstColumn="0" w:lastColumn="0" w:oddVBand="0" w:evenVBand="0" w:oddHBand="0" w:evenHBand="1"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3B65066E"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Diallo et al., (2019)</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{"citationID":"dB4xlkmq","properties":{"formattedCitation":"\\super 21\\nosupersub{}","plainCitation":"21","noteIndex":0},"citationItems":[{"id":227,"uris":["http://zotero.org/users/local/eB5wYUKm/items/8E9Q67GC"],"itemData":{"id":227,"type":"article-journal","container-title":"Journal Français d'Ophtalmologie","DOI":"10.1016/j.jfo.2018.11.002","ISSN":"01815512","issue":"4","journalAbbreviation":"Journal Français d'Ophtalmologie","language":"fr","page":"361-367","source":"DOI.org (Crossref)","title":"Que savons-nous de la rétinopathie diabétique au centre hospitalier universitaire Sourô Sanou de Bobo-Dioulasso (CHUSS) ?","URL":"https://linkinghub.elsevier.com/retrieve/pii/S0181551219300762","volume":"42","author":[{"family":"Diallo","given":"J.W."},{"family":"Dolo","given":"M."},{"family":"Sanou","given":"J."},{"family":"Yoda","given":"A."},{"family":"Ahnoux-Zabsonré","given":"A."},{"family":"Méda","given":"N."}],"accessed":{"date-parts":[["2025",8,17]]},"issued":{"date-parts":[["2019",4]]}}}],"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21</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2DB48AD8" w14:textId="77777777" w:rsidR="00CA5A9B" w:rsidRPr="007308CC" w:rsidRDefault="00CA5A9B" w:rsidP="000B4D67">
            <w:pPr>
              <w:rPr>
                <w:rFonts w:ascii="Times New Roman" w:hAnsi="Times New Roman" w:cs="Times New Roman"/>
                <w:sz w:val="24"/>
                <w:szCs w:val="24"/>
              </w:rPr>
            </w:pPr>
            <w:r w:rsidRPr="007308CC">
              <w:rPr>
                <w:rStyle w:val="Strong"/>
                <w:rFonts w:ascii="Times New Roman" w:hAnsi="Times New Roman" w:cs="Times New Roman"/>
                <w:sz w:val="24"/>
                <w:szCs w:val="24"/>
              </w:rPr>
              <w:t>Burkina Faso</w:t>
            </w:r>
          </w:p>
        </w:tc>
        <w:tc>
          <w:tcPr>
            <w:tcW w:w="2340" w:type="dxa"/>
          </w:tcPr>
          <w:p w14:paraId="023F54FE"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52AC438D"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pacing w:val="-5"/>
                <w:sz w:val="24"/>
                <w:szCs w:val="24"/>
              </w:rPr>
              <w:t>246</w:t>
            </w:r>
          </w:p>
        </w:tc>
        <w:tc>
          <w:tcPr>
            <w:cnfStyle w:val="000100000000" w:firstRow="0" w:lastRow="0" w:firstColumn="0" w:lastColumn="1" w:oddVBand="0" w:evenVBand="0" w:oddHBand="0" w:evenHBand="0" w:firstRowFirstColumn="0" w:firstRowLastColumn="0" w:lastRowFirstColumn="0" w:lastRowLastColumn="0"/>
            <w:tcW w:w="1710" w:type="dxa"/>
          </w:tcPr>
          <w:p w14:paraId="35A869AB"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116</w:t>
            </w:r>
          </w:p>
        </w:tc>
      </w:tr>
      <w:tr w:rsidR="00CA5A9B" w:rsidRPr="007308CC" w14:paraId="71543F18" w14:textId="77777777" w:rsidTr="000B4D67">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79998F4A"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Agweye et al., (2021)</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{"citationID":"ZcgTfZaJ","properties":{"formattedCitation":"\\super 15\\nosupersub{}","plainCitation":"15","noteIndex":0},"citationItems":[{"id":220,"uris":["http://zotero.org/users/local/eB5wYUKm/items/9DJJVVM2"],"itemData":{"id":220,"type":"article-journal","container-title":"Nigerian Journal of Vitreoretinal Diseases","DOI":"10.4103/njvd.njvd_5_23","ISSN":"2949-8988","issue":"2","journalAbbreviation":"Niger J Vitreoretinal Dis","language":"en","page":"25","source":"DOI.org (Crossref)","title":"Risk factors for diabetic retinopathy in patients with type 2 diabetes mellitus. A hospital-based study","URL":"https://journals.lww.com/10.4103/njvd.njvd_5_23","volume":"6","author":[{"family":"Agweye","given":"ChinezeThelma"},{"family":"Udoh","given":"Martha-MaryEkong"},{"family":"Etim","given":"BasseyArchibong"},{"family":"Ibanga","given":"AffiongAndem"},{"family":"Nkanga","given":"ElizabethDennis"},{"family":"Nkanga","given":"DennisGeorge"},{"family":"Asam-Utin","given":"KellyOlalekan"}],"accessed":{"date-parts":[["2025",8,17]]},"issued":{"date-parts":[["2023"]]}}}],"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15</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131B0239"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z w:val="24"/>
                <w:szCs w:val="24"/>
              </w:rPr>
              <w:t>Nigeria</w:t>
            </w:r>
          </w:p>
        </w:tc>
        <w:tc>
          <w:tcPr>
            <w:tcW w:w="2340" w:type="dxa"/>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10"/>
            </w:tblGrid>
            <w:tr w:rsidR="00CA5A9B" w:rsidRPr="007308CC" w14:paraId="0610075F" w14:textId="77777777" w:rsidTr="000B4D67">
              <w:trPr>
                <w:tblCellSpacing w:w="15" w:type="dxa"/>
              </w:trPr>
              <w:tc>
                <w:tcPr>
                  <w:tcW w:w="36" w:type="dxa"/>
                  <w:vAlign w:val="center"/>
                  <w:hideMark/>
                </w:tcPr>
                <w:p w14:paraId="0E30ED65" w14:textId="77777777" w:rsidR="00CA5A9B" w:rsidRPr="007308CC" w:rsidRDefault="00CA5A9B" w:rsidP="000B4D67">
                  <w:pPr>
                    <w:rPr>
                      <w:rFonts w:ascii="Times New Roman" w:eastAsia="Times New Roman" w:hAnsi="Times New Roman" w:cs="Times New Roman"/>
                      <w:sz w:val="24"/>
                      <w:szCs w:val="24"/>
                    </w:rPr>
                  </w:pPr>
                </w:p>
              </w:tc>
            </w:tr>
          </w:tbl>
          <w:p w14:paraId="2FF78C86"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vanish/>
                <w:sz w:val="24"/>
                <w:szCs w:val="24"/>
              </w:rPr>
            </w:pP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2770"/>
            </w:tblGrid>
            <w:tr w:rsidR="00CA5A9B" w:rsidRPr="007308CC" w14:paraId="3510B0EF" w14:textId="77777777" w:rsidTr="000B4D67">
              <w:trPr>
                <w:tblCellSpacing w:w="15" w:type="dxa"/>
              </w:trPr>
              <w:tc>
                <w:tcPr>
                  <w:tcW w:w="2710" w:type="dxa"/>
                  <w:vAlign w:val="center"/>
                  <w:hideMark/>
                </w:tcPr>
                <w:p w14:paraId="46D6AF52"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Multi-study pooled analysis</w:t>
                  </w:r>
                </w:p>
              </w:tc>
            </w:tr>
          </w:tbl>
          <w:p w14:paraId="5C6099FD" w14:textId="77777777" w:rsidR="00CA5A9B" w:rsidRPr="007308CC" w:rsidRDefault="00CA5A9B" w:rsidP="000B4D67">
            <w:pPr>
              <w:pStyle w:val="TableParagraph"/>
              <w:spacing w:line="183" w:lineRule="exact"/>
              <w:ind w:left="5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1440" w:type="dxa"/>
          </w:tcPr>
          <w:p w14:paraId="01005E99" w14:textId="77777777" w:rsidR="00CA5A9B" w:rsidRPr="007308CC" w:rsidRDefault="00CA5A9B" w:rsidP="000B4D67">
            <w:pPr>
              <w:pStyle w:val="TableParagraph"/>
              <w:spacing w:line="183" w:lineRule="exact"/>
              <w:ind w:left="2" w:right="5"/>
              <w:jc w:val="center"/>
              <w:rPr>
                <w:rFonts w:ascii="Times New Roman" w:hAnsi="Times New Roman" w:cs="Times New Roman"/>
                <w:spacing w:val="-5"/>
                <w:sz w:val="24"/>
                <w:szCs w:val="24"/>
              </w:rPr>
            </w:pPr>
            <w:r w:rsidRPr="007308CC">
              <w:rPr>
                <w:rFonts w:ascii="Times New Roman" w:hAnsi="Times New Roman" w:cs="Times New Roman"/>
                <w:sz w:val="24"/>
                <w:szCs w:val="24"/>
              </w:rPr>
              <w:t>3,299</w:t>
            </w:r>
          </w:p>
        </w:tc>
        <w:tc>
          <w:tcPr>
            <w:cnfStyle w:val="000100000000" w:firstRow="0" w:lastRow="0" w:firstColumn="0" w:lastColumn="1" w:oddVBand="0" w:evenVBand="0" w:oddHBand="0" w:evenHBand="0" w:firstRowFirstColumn="0" w:firstRowLastColumn="0" w:lastRowFirstColumn="0" w:lastRowLastColumn="0"/>
            <w:tcW w:w="1710" w:type="dxa"/>
          </w:tcPr>
          <w:p w14:paraId="0639C557"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704</w:t>
            </w:r>
          </w:p>
        </w:tc>
      </w:tr>
      <w:tr w:rsidR="00CA5A9B" w:rsidRPr="007308CC" w14:paraId="680F96AA" w14:textId="77777777" w:rsidTr="000B4D67">
        <w:trPr>
          <w:cnfStyle w:val="000000010000" w:firstRow="0" w:lastRow="0" w:firstColumn="0" w:lastColumn="0" w:oddVBand="0" w:evenVBand="0" w:oddHBand="0" w:evenHBand="1"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480572AA" w14:textId="77777777" w:rsidR="00CA5A9B" w:rsidRPr="007308CC" w:rsidRDefault="00CA5A9B" w:rsidP="000B4D67">
            <w:pPr>
              <w:pStyle w:val="TableParagraph"/>
              <w:spacing w:line="183" w:lineRule="exact"/>
              <w:ind w:left="59"/>
              <w:rPr>
                <w:rFonts w:ascii="Bahnschrift SemiLight Condensed" w:hAnsi="Bahnschrift SemiLight Condensed" w:cs="Times New Roman"/>
                <w:b w:val="0"/>
                <w:i/>
                <w:sz w:val="24"/>
                <w:szCs w:val="24"/>
              </w:rPr>
            </w:pPr>
            <w:r w:rsidRPr="007308CC">
              <w:t>Alemu Mersha et al. 2022 {</w:t>
            </w:r>
            <w:r w:rsidRPr="007308CC">
              <w:rPr>
                <w:rFonts w:ascii="Bahnschrift SemiLight Condensed" w:hAnsi="Bahnschrift SemiLight Condensed"/>
                <w:b w:val="0"/>
                <w:i/>
              </w:rPr>
              <w:t>31}</w:t>
            </w:r>
          </w:p>
        </w:tc>
        <w:tc>
          <w:tcPr>
            <w:cnfStyle w:val="000010000000" w:firstRow="0" w:lastRow="0" w:firstColumn="0" w:lastColumn="0" w:oddVBand="1" w:evenVBand="0" w:oddHBand="0" w:evenHBand="0" w:firstRowFirstColumn="0" w:firstRowLastColumn="0" w:lastRowFirstColumn="0" w:lastRowLastColumn="0"/>
            <w:tcW w:w="1800" w:type="dxa"/>
          </w:tcPr>
          <w:p w14:paraId="140CB06A"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z w:val="24"/>
                <w:szCs w:val="24"/>
              </w:rPr>
              <w:t>Ethiopia</w:t>
            </w:r>
          </w:p>
        </w:tc>
        <w:tc>
          <w:tcPr>
            <w:tcW w:w="2340" w:type="dxa"/>
          </w:tcPr>
          <w:p w14:paraId="45D87F0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1D8D9240"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z w:val="24"/>
                <w:szCs w:val="24"/>
              </w:rPr>
              <w:t>308</w:t>
            </w:r>
          </w:p>
        </w:tc>
        <w:tc>
          <w:tcPr>
            <w:cnfStyle w:val="000100000000" w:firstRow="0" w:lastRow="0" w:firstColumn="0" w:lastColumn="1" w:oddVBand="0" w:evenVBand="0" w:oddHBand="0" w:evenHBand="0" w:firstRowFirstColumn="0" w:firstRowLastColumn="0" w:lastRowFirstColumn="0" w:lastRowLastColumn="0"/>
            <w:tcW w:w="1710" w:type="dxa"/>
          </w:tcPr>
          <w:p w14:paraId="5B3053E6"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72</w:t>
            </w:r>
          </w:p>
        </w:tc>
      </w:tr>
      <w:tr w:rsidR="00CA5A9B" w:rsidRPr="007308CC" w14:paraId="2C6018A9" w14:textId="77777777" w:rsidTr="000B4D67">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3913D81E"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Emmanuel Appiagyei (2024)</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{"citationID":"5nh4CdaC","properties":{"formattedCitation":"\\super 22\\nosupersub{}","plainCitation":"22","noteIndex":0},"citationItems":[{"id":216,"uris":["http://zotero.org/users/local/eB5wYUKm/items/8UA2UDDS"],"itemData":{"id":216,"type":"article-journal","container-title":"Open Journal of Ophthalmology","DOI":"10.4236/ojoph.2024.142015","ISSN":"2165-7408, 2165-7416","issue":"02","journalAbbreviation":"OJOph","page":"149-158","source":"DOI.org (Crossref)","title":"Ocular Complications in Diabetic Patients: Prevalence, Impact on Quality of Life, and Implications for Healthcare","title-short":"Ocular Complications in Diabetic Patients","URL":"https://www.scirp.org/journal/doi.aspx?doi=10.4236/ojoph.2024.142015","volume":"14","author":[{"family":"Assoumou","given":"Prudence Ada"},{"family":"Abayi","given":"Davy Alex Mouinga"},{"family":"Nsame","given":"Daniella"},{"family":"Ntoutoume","given":"Annick Kougou"},{"family":"Aboughe","given":"Hélène Nyinko"},{"family":"Matsanga","given":"Olive"},{"family":"Aki","given":"Tatiana Harly Mba"},{"family":"Mengome","given":"Emmanuel Mve"}],"accessed":{"date-parts":[["2025",8,17]]},"issued":{"date-parts":[["2024"]]}}}],"schema":"https://github.com/citation-style-language/schema/raw/master/csl-citation.json"}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22</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4956C101" w14:textId="77777777" w:rsidR="00CA5A9B" w:rsidRPr="007308CC" w:rsidRDefault="00CA5A9B" w:rsidP="000B4D67">
            <w:pPr>
              <w:pStyle w:val="TableParagraph"/>
              <w:spacing w:line="183" w:lineRule="exact"/>
              <w:ind w:left="58"/>
              <w:rPr>
                <w:rFonts w:ascii="Times New Roman" w:hAnsi="Times New Roman" w:cs="Times New Roman"/>
                <w:sz w:val="24"/>
                <w:szCs w:val="24"/>
              </w:rPr>
            </w:pPr>
            <w:r w:rsidRPr="007308CC">
              <w:rPr>
                <w:rFonts w:ascii="Times New Roman" w:hAnsi="Times New Roman" w:cs="Times New Roman"/>
                <w:sz w:val="24"/>
                <w:szCs w:val="24"/>
              </w:rPr>
              <w:t xml:space="preserve">Ghana </w:t>
            </w:r>
          </w:p>
        </w:tc>
        <w:tc>
          <w:tcPr>
            <w:tcW w:w="2340" w:type="dxa"/>
          </w:tcPr>
          <w:p w14:paraId="20370F7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7B5A1D3A" w14:textId="77777777" w:rsidR="00CA5A9B" w:rsidRPr="007308CC" w:rsidRDefault="00CA5A9B" w:rsidP="000B4D67">
            <w:pPr>
              <w:pStyle w:val="TableParagraph"/>
              <w:spacing w:line="183" w:lineRule="exact"/>
              <w:ind w:left="2" w:right="5"/>
              <w:jc w:val="center"/>
              <w:rPr>
                <w:rFonts w:ascii="Times New Roman" w:hAnsi="Times New Roman" w:cs="Times New Roman"/>
                <w:sz w:val="24"/>
                <w:szCs w:val="24"/>
              </w:rPr>
            </w:pPr>
            <w:r w:rsidRPr="007308CC">
              <w:rPr>
                <w:rFonts w:ascii="Times New Roman" w:hAnsi="Times New Roman" w:cs="Times New Roman"/>
                <w:sz w:val="24"/>
                <w:szCs w:val="24"/>
              </w:rPr>
              <w:t>78</w:t>
            </w:r>
          </w:p>
        </w:tc>
        <w:tc>
          <w:tcPr>
            <w:cnfStyle w:val="000100000000" w:firstRow="0" w:lastRow="0" w:firstColumn="0" w:lastColumn="1" w:oddVBand="0" w:evenVBand="0" w:oddHBand="0" w:evenHBand="0" w:firstRowFirstColumn="0" w:firstRowLastColumn="0" w:lastRowFirstColumn="0" w:lastRowLastColumn="0"/>
            <w:tcW w:w="1710" w:type="dxa"/>
          </w:tcPr>
          <w:p w14:paraId="4B202CB6"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27</w:t>
            </w:r>
          </w:p>
        </w:tc>
      </w:tr>
      <w:tr w:rsidR="00CA5A9B" w:rsidRPr="007308CC" w14:paraId="35F11C94" w14:textId="77777777" w:rsidTr="000B4D67">
        <w:trPr>
          <w:cnfStyle w:val="010000000000" w:firstRow="0" w:lastRow="1" w:firstColumn="0" w:lastColumn="0" w:oddVBand="0" w:evenVBand="0" w:oddHBand="0"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880" w:type="dxa"/>
          </w:tcPr>
          <w:p w14:paraId="7D9EDD5D" w14:textId="77777777" w:rsidR="00CA5A9B" w:rsidRPr="007308CC" w:rsidRDefault="00CA5A9B" w:rsidP="000B4D67">
            <w:pPr>
              <w:pStyle w:val="TableParagraph"/>
              <w:spacing w:line="183" w:lineRule="exact"/>
              <w:ind w:left="59"/>
              <w:rPr>
                <w:rFonts w:ascii="Times New Roman" w:hAnsi="Times New Roman" w:cs="Times New Roman"/>
                <w:b w:val="0"/>
                <w:sz w:val="24"/>
                <w:szCs w:val="24"/>
              </w:rPr>
            </w:pPr>
            <w:r w:rsidRPr="007308CC">
              <w:rPr>
                <w:rFonts w:ascii="Times New Roman" w:hAnsi="Times New Roman" w:cs="Times New Roman"/>
                <w:b w:val="0"/>
                <w:sz w:val="24"/>
                <w:szCs w:val="24"/>
              </w:rPr>
              <w:t>Ndiaye et al., (2020)</w:t>
            </w:r>
            <w:r w:rsidRPr="007308CC">
              <w:rPr>
                <w:rFonts w:ascii="Times New Roman" w:hAnsi="Times New Roman" w:cs="Times New Roman"/>
                <w:sz w:val="24"/>
                <w:szCs w:val="24"/>
              </w:rPr>
              <w:fldChar w:fldCharType="begin"/>
            </w:r>
            <w:r w:rsidRPr="007308CC">
              <w:rPr>
                <w:rFonts w:ascii="Times New Roman" w:hAnsi="Times New Roman" w:cs="Times New Roman"/>
                <w:b w:val="0"/>
                <w:sz w:val="24"/>
                <w:szCs w:val="24"/>
              </w:rPr>
              <w:instrText xml:space="preserve"> ADDIN ZOTERO_ITEM CSL_CITATION {"citationID":"6TNYZw2w","properties":{"formattedCitation":"\\super 20\\nosupersub{}","plainCitation":"20","noteIndex":0},"citationItems":[{"id":218,"uris":["http://zotero.org/users/local/eB5wYUKm/items/EV39GSZ6"],"itemData":{"id":218,"type":"article-journal","abstract":"The aim of the study is to appreciate the prevalence of diabetic retinopathy among senegalese patients in analyzing age of diagnosis, duration of diabetes, plasma glucose and type of retinopathy. 129 diabetics followed and treated in the diabetic center of internal medicine clinic (Dakar University) were examined by 90 degrees Volk's lens. A determination of plasma c peptide and glucose concentration were performed. 55 (mean age 224. +/- 0.9 years) were insulino-dependent and 74 (mean age of 54.7 +/- 11.4 years) non insulinodependent. On average the duration of diabetes was 5.4 years +/- 5.4 for the former and 6.07 +/- 5.7 for the latter with respectively glucose plasma average 2.60 g/l +/- 0.7 and 1.7 g/l +/- 0.83. Retinopathy was found in 29 patients. So total prevalence was 22.48%, shared in 29.7% for non insulino-dependant and 12.7% for insulino-dependent. In 7 cases the retinopathy was proliferative and non proliferative in 22 cases essentially among non insulino-dependant diabetics. The diabetic retinopathy is one of handicaping complications of diabetics. Its prevalence is strongly linked to the duration of diabetes, glycaemic control and to other risk factors (genetics, glycosylated hemoglobin and high blood pressure).","container-title":"Dakar Medical","ISSN":"0049-1101","issue":"2","journalAbbreviation":"Dakar Med","language":"fre","note":"PMID: 11957277","page":"158-161","source":"PubMed","title":"[Prevalence of diabetic retinopathy at the Dakar University Hospital Center]","volume":"44","author":[{"family":"Ndiaye","given":"M. R."},{"family":"Cisse","given":"A."},{"family":"De Medeiros","given":"M."},{"family":"Wane","given":"A."},{"family":"Kameni","given":"A."},{"family":"Ndoye-Roth","given":"P. A."},{"family":"Seye-Ndiaye","given":"C."},{"family":"Ba","given":"E. H."},{"family":"Ndiaye","given":"P. A."},{"family":"Wade","given":"A."}],"issued":{"date-parts":[["1999"]]}}}],"schema":"https://github.com/citation-style-language/schema/raw/master/csl-citation.json"} </w:instrText>
            </w:r>
            <w:r w:rsidRPr="007308CC">
              <w:rPr>
                <w:rFonts w:ascii="Times New Roman" w:hAnsi="Times New Roman" w:cs="Times New Roman"/>
                <w:sz w:val="24"/>
                <w:szCs w:val="24"/>
              </w:rPr>
              <w:fldChar w:fldCharType="separate"/>
            </w:r>
            <w:r w:rsidRPr="007308CC">
              <w:rPr>
                <w:rFonts w:ascii="Times New Roman" w:hAnsi="Times New Roman" w:cs="Times New Roman"/>
                <w:sz w:val="24"/>
                <w:szCs w:val="24"/>
                <w:vertAlign w:val="superscript"/>
              </w:rPr>
              <w:t>20</w:t>
            </w:r>
            <w:r w:rsidRPr="007308CC">
              <w:rPr>
                <w:rFonts w:ascii="Times New Roman" w:hAnsi="Times New Roman" w:cs="Times New Roman"/>
                <w:sz w:val="24"/>
                <w:szCs w:val="24"/>
              </w:rPr>
              <w:fldChar w:fldCharType="end"/>
            </w:r>
          </w:p>
        </w:tc>
        <w:tc>
          <w:tcPr>
            <w:cnfStyle w:val="000010000000" w:firstRow="0" w:lastRow="0" w:firstColumn="0" w:lastColumn="0" w:oddVBand="1" w:evenVBand="0" w:oddHBand="0" w:evenHBand="0" w:firstRowFirstColumn="0" w:firstRowLastColumn="0" w:lastRowFirstColumn="0" w:lastRowLastColumn="0"/>
            <w:tcW w:w="1800" w:type="dxa"/>
          </w:tcPr>
          <w:p w14:paraId="529F2E0C" w14:textId="77777777" w:rsidR="00CA5A9B" w:rsidRPr="007308CC" w:rsidRDefault="00CA5A9B" w:rsidP="000B4D67">
            <w:pPr>
              <w:pStyle w:val="TableParagraph"/>
              <w:spacing w:line="183" w:lineRule="exact"/>
              <w:ind w:left="58"/>
              <w:rPr>
                <w:rFonts w:ascii="Times New Roman" w:hAnsi="Times New Roman" w:cs="Times New Roman"/>
                <w:b w:val="0"/>
                <w:sz w:val="24"/>
                <w:szCs w:val="24"/>
              </w:rPr>
            </w:pPr>
            <w:r w:rsidRPr="007308CC">
              <w:rPr>
                <w:rFonts w:ascii="Times New Roman" w:hAnsi="Times New Roman" w:cs="Times New Roman"/>
                <w:b w:val="0"/>
                <w:sz w:val="24"/>
                <w:szCs w:val="24"/>
              </w:rPr>
              <w:t>Senegal</w:t>
            </w:r>
          </w:p>
        </w:tc>
        <w:tc>
          <w:tcPr>
            <w:tcW w:w="2340" w:type="dxa"/>
          </w:tcPr>
          <w:p w14:paraId="3FB6668A" w14:textId="77777777" w:rsidR="00CA5A9B" w:rsidRPr="007308CC" w:rsidRDefault="00CA5A9B" w:rsidP="000B4D67">
            <w:pPr>
              <w:pStyle w:val="TableParagraph"/>
              <w:spacing w:line="183" w:lineRule="exact"/>
              <w:ind w:left="57"/>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7308CC">
              <w:rPr>
                <w:rFonts w:ascii="Times New Roman" w:eastAsia="Times New Roman" w:hAnsi="Times New Roman" w:cs="Times New Roman"/>
                <w:b w:val="0"/>
                <w:sz w:val="24"/>
                <w:szCs w:val="24"/>
              </w:rPr>
              <w:t>Cross-sectional</w:t>
            </w:r>
          </w:p>
        </w:tc>
        <w:tc>
          <w:tcPr>
            <w:cnfStyle w:val="000010000000" w:firstRow="0" w:lastRow="0" w:firstColumn="0" w:lastColumn="0" w:oddVBand="1" w:evenVBand="0" w:oddHBand="0" w:evenHBand="0" w:firstRowFirstColumn="0" w:firstRowLastColumn="0" w:lastRowFirstColumn="0" w:lastRowLastColumn="0"/>
            <w:tcW w:w="1440" w:type="dxa"/>
          </w:tcPr>
          <w:p w14:paraId="5388905A" w14:textId="77777777" w:rsidR="00CA5A9B" w:rsidRPr="007308CC" w:rsidRDefault="00CA5A9B" w:rsidP="000B4D67">
            <w:pPr>
              <w:pStyle w:val="TableParagraph"/>
              <w:spacing w:line="183" w:lineRule="exact"/>
              <w:ind w:left="2" w:right="5"/>
              <w:jc w:val="center"/>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100</w:t>
            </w:r>
          </w:p>
        </w:tc>
        <w:tc>
          <w:tcPr>
            <w:cnfStyle w:val="000100000000" w:firstRow="0" w:lastRow="0" w:firstColumn="0" w:lastColumn="1" w:oddVBand="0" w:evenVBand="0" w:oddHBand="0" w:evenHBand="0" w:firstRowFirstColumn="0" w:firstRowLastColumn="0" w:lastRowFirstColumn="0" w:lastRowLastColumn="0"/>
            <w:tcW w:w="1710" w:type="dxa"/>
          </w:tcPr>
          <w:p w14:paraId="3916ACD4" w14:textId="77777777" w:rsidR="00CA5A9B" w:rsidRPr="007308CC" w:rsidRDefault="00CA5A9B" w:rsidP="000B4D67">
            <w:pPr>
              <w:pStyle w:val="TableParagraph"/>
              <w:spacing w:line="183" w:lineRule="exact"/>
              <w:ind w:left="56"/>
              <w:rPr>
                <w:rFonts w:ascii="Times New Roman" w:hAnsi="Times New Roman" w:cs="Times New Roman"/>
                <w:b w:val="0"/>
                <w:spacing w:val="-5"/>
                <w:sz w:val="24"/>
                <w:szCs w:val="24"/>
              </w:rPr>
            </w:pPr>
            <w:r w:rsidRPr="007308CC">
              <w:rPr>
                <w:rFonts w:ascii="Times New Roman" w:hAnsi="Times New Roman" w:cs="Times New Roman"/>
                <w:b w:val="0"/>
                <w:spacing w:val="-5"/>
                <w:sz w:val="24"/>
                <w:szCs w:val="24"/>
              </w:rPr>
              <w:t>21</w:t>
            </w:r>
          </w:p>
        </w:tc>
      </w:tr>
    </w:tbl>
    <w:p w14:paraId="7DE23241" w14:textId="77777777" w:rsidR="00CA5A9B" w:rsidRPr="007308CC" w:rsidRDefault="00CA5A9B" w:rsidP="00CA5A9B">
      <w:pPr>
        <w:spacing w:before="100" w:beforeAutospacing="1" w:after="100" w:afterAutospacing="1" w:line="360" w:lineRule="auto"/>
        <w:jc w:val="both"/>
        <w:rPr>
          <w:rFonts w:ascii="Times New Roman" w:eastAsia="Times New Roman" w:hAnsi="Times New Roman" w:cs="Times New Roman"/>
          <w:sz w:val="24"/>
          <w:szCs w:val="24"/>
        </w:rPr>
      </w:pPr>
    </w:p>
    <w:p w14:paraId="05249E31" w14:textId="77777777" w:rsidR="00CA5A9B" w:rsidRPr="007308CC" w:rsidRDefault="00CA5A9B" w:rsidP="00CA5A9B">
      <w:pPr>
        <w:pStyle w:val="Caption"/>
        <w:keepNext/>
      </w:pPr>
      <w:r w:rsidRPr="007308CC">
        <w:lastRenderedPageBreak/>
        <w:t xml:space="preserve">Table </w:t>
      </w:r>
      <w:r>
        <w:fldChar w:fldCharType="begin"/>
      </w:r>
      <w:r>
        <w:instrText xml:space="preserve"> SEQ Table \* ARABIC </w:instrText>
      </w:r>
      <w:r>
        <w:fldChar w:fldCharType="separate"/>
      </w:r>
      <w:r w:rsidRPr="007308CC">
        <w:rPr>
          <w:noProof/>
        </w:rPr>
        <w:t>2</w:t>
      </w:r>
      <w:r>
        <w:rPr>
          <w:noProof/>
        </w:rPr>
        <w:fldChar w:fldCharType="end"/>
      </w:r>
      <w:r w:rsidRPr="007308CC">
        <w:t xml:space="preserve"> </w:t>
      </w:r>
      <w:r w:rsidRPr="007308CC">
        <w:rPr>
          <w:i/>
        </w:rPr>
        <w:t>Summary of methodological quality assessment using the Joanna Briggs Institute (JBI) prevalence checklist, showing most studies were rated moderate to high quality.</w:t>
      </w:r>
    </w:p>
    <w:tbl>
      <w:tblPr>
        <w:tblStyle w:val="LightGrid-Accent1"/>
        <w:tblW w:w="0" w:type="auto"/>
        <w:tblLook w:val="04A0" w:firstRow="1" w:lastRow="0" w:firstColumn="1" w:lastColumn="0" w:noHBand="0" w:noVBand="1"/>
      </w:tblPr>
      <w:tblGrid>
        <w:gridCol w:w="1512"/>
        <w:gridCol w:w="1458"/>
        <w:gridCol w:w="1510"/>
        <w:gridCol w:w="962"/>
        <w:gridCol w:w="792"/>
        <w:gridCol w:w="1988"/>
        <w:gridCol w:w="1118"/>
      </w:tblGrid>
      <w:tr w:rsidR="00CA5A9B" w:rsidRPr="007308CC" w14:paraId="13DD1801" w14:textId="77777777" w:rsidTr="000B4D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8D57758" w14:textId="77777777" w:rsidR="00CA5A9B" w:rsidRPr="007308CC" w:rsidRDefault="00CA5A9B" w:rsidP="000B4D67">
            <w:pPr>
              <w:jc w:val="cente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Study (Author, Year)</w:t>
            </w:r>
          </w:p>
        </w:tc>
        <w:tc>
          <w:tcPr>
            <w:tcW w:w="0" w:type="auto"/>
            <w:hideMark/>
          </w:tcPr>
          <w:p w14:paraId="605057FD" w14:textId="77777777" w:rsidR="00CA5A9B" w:rsidRPr="007308CC" w:rsidRDefault="00CA5A9B" w:rsidP="000B4D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Country</w:t>
            </w:r>
          </w:p>
        </w:tc>
        <w:tc>
          <w:tcPr>
            <w:tcW w:w="0" w:type="auto"/>
            <w:hideMark/>
          </w:tcPr>
          <w:p w14:paraId="054C69C4" w14:textId="77777777" w:rsidR="00CA5A9B" w:rsidRPr="007308CC" w:rsidRDefault="00CA5A9B" w:rsidP="000B4D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Design</w:t>
            </w:r>
          </w:p>
        </w:tc>
        <w:tc>
          <w:tcPr>
            <w:tcW w:w="0" w:type="auto"/>
            <w:hideMark/>
          </w:tcPr>
          <w:p w14:paraId="5F824A69" w14:textId="77777777" w:rsidR="00CA5A9B" w:rsidRPr="007308CC" w:rsidRDefault="00CA5A9B" w:rsidP="000B4D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Sample size</w:t>
            </w:r>
          </w:p>
        </w:tc>
        <w:tc>
          <w:tcPr>
            <w:tcW w:w="0" w:type="auto"/>
            <w:hideMark/>
          </w:tcPr>
          <w:p w14:paraId="246D7F8E" w14:textId="77777777" w:rsidR="00CA5A9B" w:rsidRPr="007308CC" w:rsidRDefault="00CA5A9B" w:rsidP="000B4D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DR Cases</w:t>
            </w:r>
          </w:p>
        </w:tc>
        <w:tc>
          <w:tcPr>
            <w:tcW w:w="0" w:type="auto"/>
            <w:hideMark/>
          </w:tcPr>
          <w:p w14:paraId="17C32329" w14:textId="77777777" w:rsidR="00CA5A9B" w:rsidRPr="0073658B" w:rsidRDefault="00CA5A9B" w:rsidP="000B4D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pt-PT"/>
              </w:rPr>
            </w:pPr>
            <w:r w:rsidRPr="0073658B">
              <w:rPr>
                <w:rFonts w:ascii="Times New Roman" w:eastAsia="Times New Roman" w:hAnsi="Times New Roman" w:cs="Times New Roman"/>
                <w:sz w:val="24"/>
                <w:szCs w:val="24"/>
                <w:lang w:val="pt-PT"/>
              </w:rPr>
              <w:t>Criteria Met (Y/N/U*)</w:t>
            </w:r>
          </w:p>
        </w:tc>
        <w:tc>
          <w:tcPr>
            <w:tcW w:w="0" w:type="auto"/>
            <w:hideMark/>
          </w:tcPr>
          <w:p w14:paraId="342894B1" w14:textId="77777777" w:rsidR="00CA5A9B" w:rsidRPr="007308CC" w:rsidRDefault="00CA5A9B" w:rsidP="000B4D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Overall Quality</w:t>
            </w:r>
          </w:p>
        </w:tc>
      </w:tr>
      <w:tr w:rsidR="00CA5A9B" w:rsidRPr="007308CC" w14:paraId="045773D2"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3EE9FB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Azeze et al. (2018)</w:t>
            </w:r>
          </w:p>
        </w:tc>
        <w:tc>
          <w:tcPr>
            <w:tcW w:w="0" w:type="auto"/>
            <w:hideMark/>
          </w:tcPr>
          <w:p w14:paraId="14717ED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611C4F7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Retrospective Cohort</w:t>
            </w:r>
          </w:p>
        </w:tc>
        <w:tc>
          <w:tcPr>
            <w:tcW w:w="0" w:type="auto"/>
            <w:hideMark/>
          </w:tcPr>
          <w:p w14:paraId="16210250"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377</w:t>
            </w:r>
          </w:p>
        </w:tc>
        <w:tc>
          <w:tcPr>
            <w:tcW w:w="0" w:type="auto"/>
            <w:hideMark/>
          </w:tcPr>
          <w:p w14:paraId="0B62837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70</w:t>
            </w:r>
          </w:p>
        </w:tc>
        <w:tc>
          <w:tcPr>
            <w:tcW w:w="0" w:type="auto"/>
            <w:hideMark/>
          </w:tcPr>
          <w:p w14:paraId="5D5B36BD"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0F4FD2D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281DDDF3"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A02F53D"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Burgess et al. (2015)</w:t>
            </w:r>
          </w:p>
        </w:tc>
        <w:tc>
          <w:tcPr>
            <w:tcW w:w="0" w:type="auto"/>
            <w:hideMark/>
          </w:tcPr>
          <w:p w14:paraId="4E86F69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Malawi</w:t>
            </w:r>
          </w:p>
        </w:tc>
        <w:tc>
          <w:tcPr>
            <w:tcW w:w="0" w:type="auto"/>
            <w:hideMark/>
          </w:tcPr>
          <w:p w14:paraId="2AAF8328"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2A47701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357</w:t>
            </w:r>
          </w:p>
        </w:tc>
        <w:tc>
          <w:tcPr>
            <w:tcW w:w="0" w:type="auto"/>
            <w:hideMark/>
          </w:tcPr>
          <w:p w14:paraId="11A51FE5"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178</w:t>
            </w:r>
          </w:p>
        </w:tc>
        <w:tc>
          <w:tcPr>
            <w:tcW w:w="0" w:type="auto"/>
            <w:hideMark/>
          </w:tcPr>
          <w:p w14:paraId="06C5446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58DCC27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7449B4B3"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D87105"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Chisha et al. (2017)</w:t>
            </w:r>
          </w:p>
        </w:tc>
        <w:tc>
          <w:tcPr>
            <w:tcW w:w="0" w:type="auto"/>
            <w:hideMark/>
          </w:tcPr>
          <w:p w14:paraId="36749A1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3247626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7797F125"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400</w:t>
            </w:r>
          </w:p>
        </w:tc>
        <w:tc>
          <w:tcPr>
            <w:tcW w:w="0" w:type="auto"/>
            <w:hideMark/>
          </w:tcPr>
          <w:p w14:paraId="1B0B1AD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52</w:t>
            </w:r>
          </w:p>
        </w:tc>
        <w:tc>
          <w:tcPr>
            <w:tcW w:w="0" w:type="auto"/>
            <w:hideMark/>
          </w:tcPr>
          <w:p w14:paraId="14109FD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5CD1B64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6F32C866"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AA6361B"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Cleland et al. (2016)</w:t>
            </w:r>
          </w:p>
        </w:tc>
        <w:tc>
          <w:tcPr>
            <w:tcW w:w="0" w:type="auto"/>
            <w:hideMark/>
          </w:tcPr>
          <w:p w14:paraId="6576860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Tanzania</w:t>
            </w:r>
          </w:p>
        </w:tc>
        <w:tc>
          <w:tcPr>
            <w:tcW w:w="0" w:type="auto"/>
            <w:hideMark/>
          </w:tcPr>
          <w:p w14:paraId="0F0144D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3EBAB4B6"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3467</w:t>
            </w:r>
          </w:p>
        </w:tc>
        <w:tc>
          <w:tcPr>
            <w:tcW w:w="0" w:type="auto"/>
            <w:hideMark/>
          </w:tcPr>
          <w:p w14:paraId="1BB38455"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967</w:t>
            </w:r>
          </w:p>
        </w:tc>
        <w:tc>
          <w:tcPr>
            <w:tcW w:w="0" w:type="auto"/>
            <w:hideMark/>
          </w:tcPr>
          <w:p w14:paraId="50E87F0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025E1AB2"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61EA1B1F"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A3ED191"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Debele et al. (2021)</w:t>
            </w:r>
          </w:p>
        </w:tc>
        <w:tc>
          <w:tcPr>
            <w:tcW w:w="0" w:type="auto"/>
            <w:hideMark/>
          </w:tcPr>
          <w:p w14:paraId="26FA706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70B8141C"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Retrospective Cohort</w:t>
            </w:r>
          </w:p>
        </w:tc>
        <w:tc>
          <w:tcPr>
            <w:tcW w:w="0" w:type="auto"/>
            <w:hideMark/>
          </w:tcPr>
          <w:p w14:paraId="60E8627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402</w:t>
            </w:r>
          </w:p>
        </w:tc>
        <w:tc>
          <w:tcPr>
            <w:tcW w:w="0" w:type="auto"/>
            <w:hideMark/>
          </w:tcPr>
          <w:p w14:paraId="4E157506"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81</w:t>
            </w:r>
          </w:p>
        </w:tc>
        <w:tc>
          <w:tcPr>
            <w:tcW w:w="0" w:type="auto"/>
            <w:hideMark/>
          </w:tcPr>
          <w:p w14:paraId="2837373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Y,Y,Y,N,Y,Y,Y,Y</w:t>
            </w:r>
          </w:p>
        </w:tc>
        <w:tc>
          <w:tcPr>
            <w:tcW w:w="0" w:type="auto"/>
            <w:hideMark/>
          </w:tcPr>
          <w:p w14:paraId="694D9F6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6CB62915"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D1F5E22"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Ejigu &amp; Tsegaw (2021)</w:t>
            </w:r>
          </w:p>
        </w:tc>
        <w:tc>
          <w:tcPr>
            <w:tcW w:w="0" w:type="auto"/>
            <w:hideMark/>
          </w:tcPr>
          <w:p w14:paraId="676B317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165495E5"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46071D8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255</w:t>
            </w:r>
          </w:p>
        </w:tc>
        <w:tc>
          <w:tcPr>
            <w:tcW w:w="0" w:type="auto"/>
            <w:hideMark/>
          </w:tcPr>
          <w:p w14:paraId="1A0390E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95</w:t>
            </w:r>
          </w:p>
        </w:tc>
        <w:tc>
          <w:tcPr>
            <w:tcW w:w="0" w:type="auto"/>
            <w:hideMark/>
          </w:tcPr>
          <w:p w14:paraId="15DA490E"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723169D6"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6C7FDC39"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352EBAA"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Gelcho &amp; Gari (2022)</w:t>
            </w:r>
          </w:p>
        </w:tc>
        <w:tc>
          <w:tcPr>
            <w:tcW w:w="0" w:type="auto"/>
            <w:hideMark/>
          </w:tcPr>
          <w:p w14:paraId="3F2794ED"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6C891C7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Retrospective Cohort</w:t>
            </w:r>
          </w:p>
        </w:tc>
        <w:tc>
          <w:tcPr>
            <w:tcW w:w="0" w:type="auto"/>
            <w:hideMark/>
          </w:tcPr>
          <w:p w14:paraId="6315EF4C"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373</w:t>
            </w:r>
          </w:p>
        </w:tc>
        <w:tc>
          <w:tcPr>
            <w:tcW w:w="0" w:type="auto"/>
            <w:hideMark/>
          </w:tcPr>
          <w:p w14:paraId="5B8A305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154</w:t>
            </w:r>
          </w:p>
        </w:tc>
        <w:tc>
          <w:tcPr>
            <w:tcW w:w="0" w:type="auto"/>
            <w:hideMark/>
          </w:tcPr>
          <w:p w14:paraId="5F6E665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2959939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738D78E9"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03064C8"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Iradukunda et al. (2021)</w:t>
            </w:r>
          </w:p>
        </w:tc>
        <w:tc>
          <w:tcPr>
            <w:tcW w:w="0" w:type="auto"/>
            <w:hideMark/>
          </w:tcPr>
          <w:p w14:paraId="5B96F9B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Rwanda</w:t>
            </w:r>
          </w:p>
        </w:tc>
        <w:tc>
          <w:tcPr>
            <w:tcW w:w="0" w:type="auto"/>
            <w:hideMark/>
          </w:tcPr>
          <w:p w14:paraId="49F5B526"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72333D5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246</w:t>
            </w:r>
          </w:p>
        </w:tc>
        <w:tc>
          <w:tcPr>
            <w:tcW w:w="0" w:type="auto"/>
            <w:hideMark/>
          </w:tcPr>
          <w:p w14:paraId="32C5C1F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64</w:t>
            </w:r>
          </w:p>
        </w:tc>
        <w:tc>
          <w:tcPr>
            <w:tcW w:w="0" w:type="auto"/>
            <w:hideMark/>
          </w:tcPr>
          <w:p w14:paraId="67B029E1"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Y,Y,Y,Y,Y,N,Y,Y</w:t>
            </w:r>
          </w:p>
        </w:tc>
        <w:tc>
          <w:tcPr>
            <w:tcW w:w="0" w:type="auto"/>
            <w:hideMark/>
          </w:tcPr>
          <w:p w14:paraId="6C437933"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45568C9A"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564655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Ireri et al. (2024)</w:t>
            </w:r>
          </w:p>
        </w:tc>
        <w:tc>
          <w:tcPr>
            <w:tcW w:w="0" w:type="auto"/>
            <w:hideMark/>
          </w:tcPr>
          <w:p w14:paraId="47900388"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Kenya</w:t>
            </w:r>
          </w:p>
        </w:tc>
        <w:tc>
          <w:tcPr>
            <w:tcW w:w="0" w:type="auto"/>
            <w:hideMark/>
          </w:tcPr>
          <w:p w14:paraId="7AE46533"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270B4BD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314</w:t>
            </w:r>
          </w:p>
        </w:tc>
        <w:tc>
          <w:tcPr>
            <w:tcW w:w="0" w:type="auto"/>
            <w:hideMark/>
          </w:tcPr>
          <w:p w14:paraId="776949C0"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34</w:t>
            </w:r>
          </w:p>
        </w:tc>
        <w:tc>
          <w:tcPr>
            <w:tcW w:w="0" w:type="auto"/>
            <w:hideMark/>
          </w:tcPr>
          <w:p w14:paraId="1D3F320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Y,Y,Y,Y,Y,Y,N,Y</w:t>
            </w:r>
          </w:p>
        </w:tc>
        <w:tc>
          <w:tcPr>
            <w:tcW w:w="0" w:type="auto"/>
            <w:hideMark/>
          </w:tcPr>
          <w:p w14:paraId="1C6E0F88"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268B76D2"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45CD2A1"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Lewis et al. (2018)</w:t>
            </w:r>
          </w:p>
        </w:tc>
        <w:tc>
          <w:tcPr>
            <w:tcW w:w="0" w:type="auto"/>
            <w:hideMark/>
          </w:tcPr>
          <w:p w14:paraId="1809266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Zambia</w:t>
            </w:r>
          </w:p>
        </w:tc>
        <w:tc>
          <w:tcPr>
            <w:tcW w:w="0" w:type="auto"/>
            <w:hideMark/>
          </w:tcPr>
          <w:p w14:paraId="32142FC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4B7A2C7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2153</w:t>
            </w:r>
          </w:p>
        </w:tc>
        <w:tc>
          <w:tcPr>
            <w:tcW w:w="0" w:type="auto"/>
            <w:hideMark/>
          </w:tcPr>
          <w:p w14:paraId="2908305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1113</w:t>
            </w:r>
          </w:p>
        </w:tc>
        <w:tc>
          <w:tcPr>
            <w:tcW w:w="0" w:type="auto"/>
            <w:hideMark/>
          </w:tcPr>
          <w:p w14:paraId="3A33370C"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59D39F19"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7490F544"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F5A2FFA"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Tatenda et al. (2022)</w:t>
            </w:r>
          </w:p>
        </w:tc>
        <w:tc>
          <w:tcPr>
            <w:tcW w:w="0" w:type="auto"/>
            <w:hideMark/>
          </w:tcPr>
          <w:p w14:paraId="51EF73E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Zimbabwe</w:t>
            </w:r>
          </w:p>
        </w:tc>
        <w:tc>
          <w:tcPr>
            <w:tcW w:w="0" w:type="auto"/>
            <w:hideMark/>
          </w:tcPr>
          <w:p w14:paraId="6A3EE000"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Retrospective Cohort</w:t>
            </w:r>
          </w:p>
        </w:tc>
        <w:tc>
          <w:tcPr>
            <w:tcW w:w="0" w:type="auto"/>
            <w:hideMark/>
          </w:tcPr>
          <w:p w14:paraId="092453D8"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135</w:t>
            </w:r>
          </w:p>
        </w:tc>
        <w:tc>
          <w:tcPr>
            <w:tcW w:w="0" w:type="auto"/>
            <w:hideMark/>
          </w:tcPr>
          <w:p w14:paraId="51B131E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42</w:t>
            </w:r>
          </w:p>
        </w:tc>
        <w:tc>
          <w:tcPr>
            <w:tcW w:w="0" w:type="auto"/>
            <w:hideMark/>
          </w:tcPr>
          <w:p w14:paraId="15D439B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Y,Y,N,Y,Y,Y,N,Y</w:t>
            </w:r>
          </w:p>
        </w:tc>
        <w:tc>
          <w:tcPr>
            <w:tcW w:w="0" w:type="auto"/>
            <w:hideMark/>
          </w:tcPr>
          <w:p w14:paraId="09B80B2A"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102C4B4F"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81E159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Magan et al. (2019)</w:t>
            </w:r>
          </w:p>
        </w:tc>
        <w:tc>
          <w:tcPr>
            <w:tcW w:w="0" w:type="auto"/>
            <w:hideMark/>
          </w:tcPr>
          <w:p w14:paraId="352ED3E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Uganda</w:t>
            </w:r>
          </w:p>
        </w:tc>
        <w:tc>
          <w:tcPr>
            <w:tcW w:w="0" w:type="auto"/>
            <w:hideMark/>
          </w:tcPr>
          <w:p w14:paraId="6084894E"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5794523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87</w:t>
            </w:r>
          </w:p>
        </w:tc>
        <w:tc>
          <w:tcPr>
            <w:tcW w:w="0" w:type="auto"/>
            <w:hideMark/>
          </w:tcPr>
          <w:p w14:paraId="70241DB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17</w:t>
            </w:r>
          </w:p>
        </w:tc>
        <w:tc>
          <w:tcPr>
            <w:tcW w:w="0" w:type="auto"/>
            <w:hideMark/>
          </w:tcPr>
          <w:p w14:paraId="3494E5B9"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Y,Y,N,Y,Y,Y,Y,Y</w:t>
            </w:r>
          </w:p>
        </w:tc>
        <w:tc>
          <w:tcPr>
            <w:tcW w:w="0" w:type="auto"/>
            <w:hideMark/>
          </w:tcPr>
          <w:p w14:paraId="4F3DC7F1"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7C78A59E"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51D89D"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lastRenderedPageBreak/>
              <w:t>Niyodusenga et al. (2021)</w:t>
            </w:r>
          </w:p>
        </w:tc>
        <w:tc>
          <w:tcPr>
            <w:tcW w:w="0" w:type="auto"/>
            <w:hideMark/>
          </w:tcPr>
          <w:p w14:paraId="74EFBA60"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Rwanda</w:t>
            </w:r>
          </w:p>
        </w:tc>
        <w:tc>
          <w:tcPr>
            <w:tcW w:w="0" w:type="auto"/>
            <w:hideMark/>
          </w:tcPr>
          <w:p w14:paraId="2BCDEFA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Case-Control</w:t>
            </w:r>
          </w:p>
        </w:tc>
        <w:tc>
          <w:tcPr>
            <w:tcW w:w="0" w:type="auto"/>
            <w:hideMark/>
          </w:tcPr>
          <w:p w14:paraId="1670DB5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592</w:t>
            </w:r>
          </w:p>
        </w:tc>
        <w:tc>
          <w:tcPr>
            <w:tcW w:w="0" w:type="auto"/>
            <w:hideMark/>
          </w:tcPr>
          <w:p w14:paraId="029AD553"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67</w:t>
            </w:r>
          </w:p>
        </w:tc>
        <w:tc>
          <w:tcPr>
            <w:tcW w:w="0" w:type="auto"/>
            <w:hideMark/>
          </w:tcPr>
          <w:p w14:paraId="08F68049"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Y,Y,Y,Y,Y,N,Y,Y</w:t>
            </w:r>
          </w:p>
        </w:tc>
        <w:tc>
          <w:tcPr>
            <w:tcW w:w="0" w:type="auto"/>
            <w:hideMark/>
          </w:tcPr>
          <w:p w14:paraId="73A42DA9"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380489E1"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768B6B"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Nyakaba et al. (2023)</w:t>
            </w:r>
          </w:p>
        </w:tc>
        <w:tc>
          <w:tcPr>
            <w:tcW w:w="0" w:type="auto"/>
            <w:hideMark/>
          </w:tcPr>
          <w:p w14:paraId="4DCF6CCD"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Kenya</w:t>
            </w:r>
          </w:p>
        </w:tc>
        <w:tc>
          <w:tcPr>
            <w:tcW w:w="0" w:type="auto"/>
            <w:hideMark/>
          </w:tcPr>
          <w:p w14:paraId="298DC1A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3E4ADA9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149</w:t>
            </w:r>
          </w:p>
        </w:tc>
        <w:tc>
          <w:tcPr>
            <w:tcW w:w="0" w:type="auto"/>
            <w:hideMark/>
          </w:tcPr>
          <w:p w14:paraId="58B0B22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47</w:t>
            </w:r>
          </w:p>
        </w:tc>
        <w:tc>
          <w:tcPr>
            <w:tcW w:w="0" w:type="auto"/>
            <w:hideMark/>
          </w:tcPr>
          <w:p w14:paraId="0DAFD0E6"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Y,Y,Y,N,Y,Y,Y,Y</w:t>
            </w:r>
          </w:p>
        </w:tc>
        <w:tc>
          <w:tcPr>
            <w:tcW w:w="0" w:type="auto"/>
            <w:hideMark/>
          </w:tcPr>
          <w:p w14:paraId="2CEDC0A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6B3DFDF9"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12A53F5"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Olwendo et al. (2020)</w:t>
            </w:r>
          </w:p>
        </w:tc>
        <w:tc>
          <w:tcPr>
            <w:tcW w:w="0" w:type="auto"/>
            <w:hideMark/>
          </w:tcPr>
          <w:p w14:paraId="6FE3A1F6"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Kenya</w:t>
            </w:r>
          </w:p>
        </w:tc>
        <w:tc>
          <w:tcPr>
            <w:tcW w:w="0" w:type="auto"/>
            <w:hideMark/>
          </w:tcPr>
          <w:p w14:paraId="0AC950E8"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Retrospective Cohort</w:t>
            </w:r>
          </w:p>
        </w:tc>
        <w:tc>
          <w:tcPr>
            <w:tcW w:w="0" w:type="auto"/>
            <w:hideMark/>
          </w:tcPr>
          <w:p w14:paraId="6831958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489</w:t>
            </w:r>
          </w:p>
        </w:tc>
        <w:tc>
          <w:tcPr>
            <w:tcW w:w="0" w:type="auto"/>
            <w:hideMark/>
          </w:tcPr>
          <w:p w14:paraId="5142D75A"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59</w:t>
            </w:r>
          </w:p>
        </w:tc>
        <w:tc>
          <w:tcPr>
            <w:tcW w:w="0" w:type="auto"/>
            <w:hideMark/>
          </w:tcPr>
          <w:p w14:paraId="0C4C7A1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6CF417B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0B1CF6CF"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4453277"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Rigato et al. (2022)</w:t>
            </w:r>
          </w:p>
        </w:tc>
        <w:tc>
          <w:tcPr>
            <w:tcW w:w="0" w:type="auto"/>
            <w:hideMark/>
          </w:tcPr>
          <w:p w14:paraId="2DADE68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Mozambique</w:t>
            </w:r>
          </w:p>
        </w:tc>
        <w:tc>
          <w:tcPr>
            <w:tcW w:w="0" w:type="auto"/>
            <w:hideMark/>
          </w:tcPr>
          <w:p w14:paraId="0372C1F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Retrospective Cohort</w:t>
            </w:r>
          </w:p>
        </w:tc>
        <w:tc>
          <w:tcPr>
            <w:tcW w:w="0" w:type="auto"/>
            <w:hideMark/>
          </w:tcPr>
          <w:p w14:paraId="6486BA53"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536</w:t>
            </w:r>
          </w:p>
        </w:tc>
        <w:tc>
          <w:tcPr>
            <w:tcW w:w="0" w:type="auto"/>
            <w:hideMark/>
          </w:tcPr>
          <w:p w14:paraId="1FA6ED7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156</w:t>
            </w:r>
          </w:p>
        </w:tc>
        <w:tc>
          <w:tcPr>
            <w:tcW w:w="0" w:type="auto"/>
            <w:hideMark/>
          </w:tcPr>
          <w:p w14:paraId="61F032D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56DA2DD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6E2168A7"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135200A"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Sahiledengle et al. (2022)</w:t>
            </w:r>
          </w:p>
        </w:tc>
        <w:tc>
          <w:tcPr>
            <w:tcW w:w="0" w:type="auto"/>
            <w:hideMark/>
          </w:tcPr>
          <w:p w14:paraId="1E1B0C5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0EB5C81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6ECADE3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256</w:t>
            </w:r>
          </w:p>
        </w:tc>
        <w:tc>
          <w:tcPr>
            <w:tcW w:w="0" w:type="auto"/>
            <w:hideMark/>
          </w:tcPr>
          <w:p w14:paraId="77BAFFF3"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45</w:t>
            </w:r>
          </w:p>
        </w:tc>
        <w:tc>
          <w:tcPr>
            <w:tcW w:w="0" w:type="auto"/>
            <w:hideMark/>
          </w:tcPr>
          <w:p w14:paraId="5BF9FAB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201559C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35D23462"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2B8AE3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Shibru et al. (2019)</w:t>
            </w:r>
          </w:p>
        </w:tc>
        <w:tc>
          <w:tcPr>
            <w:tcW w:w="0" w:type="auto"/>
            <w:hideMark/>
          </w:tcPr>
          <w:p w14:paraId="51FFCB25"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5D212481"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5B824F7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191</w:t>
            </w:r>
          </w:p>
        </w:tc>
        <w:tc>
          <w:tcPr>
            <w:tcW w:w="0" w:type="auto"/>
            <w:hideMark/>
          </w:tcPr>
          <w:p w14:paraId="312E6F1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98</w:t>
            </w:r>
          </w:p>
        </w:tc>
        <w:tc>
          <w:tcPr>
            <w:tcW w:w="0" w:type="auto"/>
            <w:hideMark/>
          </w:tcPr>
          <w:p w14:paraId="5D68219D"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7EDE6B95"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24AEFF69"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C3053D0"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Sube et al. (2020)</w:t>
            </w:r>
          </w:p>
        </w:tc>
        <w:tc>
          <w:tcPr>
            <w:tcW w:w="0" w:type="auto"/>
            <w:hideMark/>
          </w:tcPr>
          <w:p w14:paraId="450C45F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South Sudan</w:t>
            </w:r>
          </w:p>
        </w:tc>
        <w:tc>
          <w:tcPr>
            <w:tcW w:w="0" w:type="auto"/>
            <w:hideMark/>
          </w:tcPr>
          <w:p w14:paraId="02E470F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10CF817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108</w:t>
            </w:r>
          </w:p>
        </w:tc>
        <w:tc>
          <w:tcPr>
            <w:tcW w:w="0" w:type="auto"/>
            <w:hideMark/>
          </w:tcPr>
          <w:p w14:paraId="03A666C3"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14</w:t>
            </w:r>
          </w:p>
        </w:tc>
        <w:tc>
          <w:tcPr>
            <w:tcW w:w="0" w:type="auto"/>
            <w:hideMark/>
          </w:tcPr>
          <w:p w14:paraId="21C0F79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02E84BC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Low</w:t>
            </w:r>
          </w:p>
        </w:tc>
      </w:tr>
      <w:tr w:rsidR="00CA5A9B" w:rsidRPr="007308CC" w14:paraId="06C79BA1"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8891FE2"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Zulu et al. (2025)</w:t>
            </w:r>
          </w:p>
        </w:tc>
        <w:tc>
          <w:tcPr>
            <w:tcW w:w="0" w:type="auto"/>
            <w:hideMark/>
          </w:tcPr>
          <w:p w14:paraId="6F990F8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South Africa</w:t>
            </w:r>
          </w:p>
        </w:tc>
        <w:tc>
          <w:tcPr>
            <w:tcW w:w="0" w:type="auto"/>
            <w:hideMark/>
          </w:tcPr>
          <w:p w14:paraId="5DF63DA8"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4AA8411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120</w:t>
            </w:r>
          </w:p>
        </w:tc>
        <w:tc>
          <w:tcPr>
            <w:tcW w:w="0" w:type="auto"/>
            <w:hideMark/>
          </w:tcPr>
          <w:p w14:paraId="33D671F1"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28</w:t>
            </w:r>
          </w:p>
        </w:tc>
        <w:tc>
          <w:tcPr>
            <w:tcW w:w="0" w:type="auto"/>
            <w:hideMark/>
          </w:tcPr>
          <w:p w14:paraId="44DDE8D1"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Y,Y,Y,Y,Y,Y,N,Y</w:t>
            </w:r>
          </w:p>
        </w:tc>
        <w:tc>
          <w:tcPr>
            <w:tcW w:w="0" w:type="auto"/>
            <w:hideMark/>
          </w:tcPr>
          <w:p w14:paraId="10397198"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1ABA61CC"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2AA26F0"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Assoumou et al. (2024)</w:t>
            </w:r>
          </w:p>
        </w:tc>
        <w:tc>
          <w:tcPr>
            <w:tcW w:w="0" w:type="auto"/>
            <w:hideMark/>
          </w:tcPr>
          <w:p w14:paraId="44A4888C"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Gabon</w:t>
            </w:r>
          </w:p>
        </w:tc>
        <w:tc>
          <w:tcPr>
            <w:tcW w:w="0" w:type="auto"/>
            <w:hideMark/>
          </w:tcPr>
          <w:p w14:paraId="7717480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53327D2C"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161</w:t>
            </w:r>
          </w:p>
        </w:tc>
        <w:tc>
          <w:tcPr>
            <w:tcW w:w="0" w:type="auto"/>
            <w:hideMark/>
          </w:tcPr>
          <w:p w14:paraId="52F8D1F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22</w:t>
            </w:r>
          </w:p>
        </w:tc>
        <w:tc>
          <w:tcPr>
            <w:tcW w:w="0" w:type="auto"/>
            <w:hideMark/>
          </w:tcPr>
          <w:p w14:paraId="2E9C7196"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Y,Y,Y,Y,Y,Y,N,Y</w:t>
            </w:r>
          </w:p>
        </w:tc>
        <w:tc>
          <w:tcPr>
            <w:tcW w:w="0" w:type="auto"/>
            <w:hideMark/>
          </w:tcPr>
          <w:p w14:paraId="42BE547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5297F17C"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B46946A"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Agweye et al. (2023)</w:t>
            </w:r>
          </w:p>
        </w:tc>
        <w:tc>
          <w:tcPr>
            <w:tcW w:w="0" w:type="auto"/>
            <w:hideMark/>
          </w:tcPr>
          <w:p w14:paraId="5DB8A762"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Nigeria</w:t>
            </w:r>
          </w:p>
        </w:tc>
        <w:tc>
          <w:tcPr>
            <w:tcW w:w="0" w:type="auto"/>
            <w:hideMark/>
          </w:tcPr>
          <w:p w14:paraId="0FFA44A1"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0F2788C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200</w:t>
            </w:r>
          </w:p>
        </w:tc>
        <w:tc>
          <w:tcPr>
            <w:tcW w:w="0" w:type="auto"/>
            <w:hideMark/>
          </w:tcPr>
          <w:p w14:paraId="7AB77EF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53</w:t>
            </w:r>
          </w:p>
        </w:tc>
        <w:tc>
          <w:tcPr>
            <w:tcW w:w="0" w:type="auto"/>
            <w:hideMark/>
          </w:tcPr>
          <w:p w14:paraId="6C8F359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Y,Y,Y,Y,Y,Y,N,Y</w:t>
            </w:r>
          </w:p>
        </w:tc>
        <w:tc>
          <w:tcPr>
            <w:tcW w:w="0" w:type="auto"/>
            <w:hideMark/>
          </w:tcPr>
          <w:p w14:paraId="4D084DA8"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4F617E7D"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A17F884"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Assavedo et al. (2016)</w:t>
            </w:r>
          </w:p>
        </w:tc>
        <w:tc>
          <w:tcPr>
            <w:tcW w:w="0" w:type="auto"/>
            <w:hideMark/>
          </w:tcPr>
          <w:p w14:paraId="74A5AAF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Benin</w:t>
            </w:r>
          </w:p>
        </w:tc>
        <w:tc>
          <w:tcPr>
            <w:tcW w:w="0" w:type="auto"/>
            <w:hideMark/>
          </w:tcPr>
          <w:p w14:paraId="129C4C0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111D65EA"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189</w:t>
            </w:r>
          </w:p>
        </w:tc>
        <w:tc>
          <w:tcPr>
            <w:tcW w:w="0" w:type="auto"/>
            <w:hideMark/>
          </w:tcPr>
          <w:p w14:paraId="2FDB6C6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33</w:t>
            </w:r>
          </w:p>
        </w:tc>
        <w:tc>
          <w:tcPr>
            <w:tcW w:w="0" w:type="auto"/>
            <w:hideMark/>
          </w:tcPr>
          <w:p w14:paraId="0FDB175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631C4A76"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301192E2"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A3E5148"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Kouassi et al. (2018)</w:t>
            </w:r>
          </w:p>
        </w:tc>
        <w:tc>
          <w:tcPr>
            <w:tcW w:w="0" w:type="auto"/>
            <w:hideMark/>
          </w:tcPr>
          <w:p w14:paraId="73C1291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Ivory Coast</w:t>
            </w:r>
          </w:p>
        </w:tc>
        <w:tc>
          <w:tcPr>
            <w:tcW w:w="0" w:type="auto"/>
            <w:hideMark/>
          </w:tcPr>
          <w:p w14:paraId="54536EAA"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1FC958E2"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448</w:t>
            </w:r>
          </w:p>
        </w:tc>
        <w:tc>
          <w:tcPr>
            <w:tcW w:w="0" w:type="auto"/>
            <w:hideMark/>
          </w:tcPr>
          <w:p w14:paraId="0A63A9E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200</w:t>
            </w:r>
          </w:p>
        </w:tc>
        <w:tc>
          <w:tcPr>
            <w:tcW w:w="0" w:type="auto"/>
            <w:hideMark/>
          </w:tcPr>
          <w:p w14:paraId="2C78ACB3"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2C861CF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246A197C"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3CC491"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Diané et al. (2022)</w:t>
            </w:r>
          </w:p>
        </w:tc>
        <w:tc>
          <w:tcPr>
            <w:tcW w:w="0" w:type="auto"/>
            <w:hideMark/>
          </w:tcPr>
          <w:p w14:paraId="0F4DA7B3"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Guinea</w:t>
            </w:r>
          </w:p>
        </w:tc>
        <w:tc>
          <w:tcPr>
            <w:tcW w:w="0" w:type="auto"/>
            <w:hideMark/>
          </w:tcPr>
          <w:p w14:paraId="31273A45"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Clinical</w:t>
            </w:r>
          </w:p>
        </w:tc>
        <w:tc>
          <w:tcPr>
            <w:tcW w:w="0" w:type="auto"/>
            <w:hideMark/>
          </w:tcPr>
          <w:p w14:paraId="48F3446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198</w:t>
            </w:r>
          </w:p>
        </w:tc>
        <w:tc>
          <w:tcPr>
            <w:tcW w:w="0" w:type="auto"/>
            <w:hideMark/>
          </w:tcPr>
          <w:p w14:paraId="37940D5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73</w:t>
            </w:r>
          </w:p>
        </w:tc>
        <w:tc>
          <w:tcPr>
            <w:tcW w:w="0" w:type="auto"/>
            <w:hideMark/>
          </w:tcPr>
          <w:p w14:paraId="45D1A2D8"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Y,Y,Y,N,Y,Y,N,Y</w:t>
            </w:r>
          </w:p>
        </w:tc>
        <w:tc>
          <w:tcPr>
            <w:tcW w:w="0" w:type="auto"/>
            <w:hideMark/>
          </w:tcPr>
          <w:p w14:paraId="16610E3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25CF3F1B"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5607FEB"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Diallo et al. (2019)</w:t>
            </w:r>
          </w:p>
        </w:tc>
        <w:tc>
          <w:tcPr>
            <w:tcW w:w="0" w:type="auto"/>
            <w:hideMark/>
          </w:tcPr>
          <w:p w14:paraId="321813FE"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Burkina Faso</w:t>
            </w:r>
          </w:p>
        </w:tc>
        <w:tc>
          <w:tcPr>
            <w:tcW w:w="0" w:type="auto"/>
            <w:hideMark/>
          </w:tcPr>
          <w:p w14:paraId="60C3C4E6"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51658C49"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246</w:t>
            </w:r>
          </w:p>
        </w:tc>
        <w:tc>
          <w:tcPr>
            <w:tcW w:w="0" w:type="auto"/>
            <w:hideMark/>
          </w:tcPr>
          <w:p w14:paraId="3FC3B977"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116</w:t>
            </w:r>
          </w:p>
        </w:tc>
        <w:tc>
          <w:tcPr>
            <w:tcW w:w="0" w:type="auto"/>
            <w:hideMark/>
          </w:tcPr>
          <w:p w14:paraId="52AEE81D"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Y,Y,Y,Y,Y,Y,N,Y</w:t>
            </w:r>
          </w:p>
        </w:tc>
        <w:tc>
          <w:tcPr>
            <w:tcW w:w="0" w:type="auto"/>
            <w:hideMark/>
          </w:tcPr>
          <w:p w14:paraId="1B0B913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5660B28D"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AAE7"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lastRenderedPageBreak/>
              <w:t>Agweye et al. (2021)</w:t>
            </w:r>
          </w:p>
        </w:tc>
        <w:tc>
          <w:tcPr>
            <w:tcW w:w="0" w:type="auto"/>
            <w:hideMark/>
          </w:tcPr>
          <w:p w14:paraId="200D2D52"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Nigeria</w:t>
            </w:r>
          </w:p>
        </w:tc>
        <w:tc>
          <w:tcPr>
            <w:tcW w:w="0" w:type="auto"/>
            <w:hideMark/>
          </w:tcPr>
          <w:p w14:paraId="34906E9E"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Multi-study pooled</w:t>
            </w:r>
          </w:p>
        </w:tc>
        <w:tc>
          <w:tcPr>
            <w:tcW w:w="0" w:type="auto"/>
            <w:hideMark/>
          </w:tcPr>
          <w:p w14:paraId="23F07659"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3,299</w:t>
            </w:r>
          </w:p>
        </w:tc>
        <w:tc>
          <w:tcPr>
            <w:tcW w:w="0" w:type="auto"/>
            <w:hideMark/>
          </w:tcPr>
          <w:p w14:paraId="5AF8EAB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704</w:t>
            </w:r>
          </w:p>
        </w:tc>
        <w:tc>
          <w:tcPr>
            <w:tcW w:w="0" w:type="auto"/>
            <w:hideMark/>
          </w:tcPr>
          <w:p w14:paraId="1A51DCD4"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Y,Y,Y,Y,Y,Y,Y,Y</w:t>
            </w:r>
          </w:p>
        </w:tc>
        <w:tc>
          <w:tcPr>
            <w:tcW w:w="0" w:type="auto"/>
            <w:hideMark/>
          </w:tcPr>
          <w:p w14:paraId="51918323"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612734D8"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6AEA715" w14:textId="77777777" w:rsidR="00CA5A9B" w:rsidRPr="007308CC" w:rsidRDefault="00CA5A9B" w:rsidP="000B4D67">
            <w:pPr>
              <w:rPr>
                <w:rFonts w:ascii="Times New Roman" w:eastAsia="Times New Roman" w:hAnsi="Times New Roman" w:cs="Times New Roman"/>
                <w:sz w:val="24"/>
                <w:szCs w:val="24"/>
              </w:rPr>
            </w:pPr>
            <w:r w:rsidRPr="007308CC">
              <w:t>Alemu Mersha et al. 2022</w:t>
            </w:r>
          </w:p>
        </w:tc>
        <w:tc>
          <w:tcPr>
            <w:tcW w:w="0" w:type="auto"/>
            <w:hideMark/>
          </w:tcPr>
          <w:p w14:paraId="054CC4F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Ethiopia</w:t>
            </w:r>
          </w:p>
        </w:tc>
        <w:tc>
          <w:tcPr>
            <w:tcW w:w="0" w:type="auto"/>
            <w:hideMark/>
          </w:tcPr>
          <w:p w14:paraId="6D2E217B"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1DC76A64"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403</w:t>
            </w:r>
          </w:p>
        </w:tc>
        <w:tc>
          <w:tcPr>
            <w:tcW w:w="0" w:type="auto"/>
            <w:hideMark/>
          </w:tcPr>
          <w:p w14:paraId="064937CD"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78</w:t>
            </w:r>
          </w:p>
        </w:tc>
        <w:tc>
          <w:tcPr>
            <w:tcW w:w="0" w:type="auto"/>
            <w:hideMark/>
          </w:tcPr>
          <w:p w14:paraId="41EE7329"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Y,Y,Y,Y,Y,Y,N,Y</w:t>
            </w:r>
          </w:p>
        </w:tc>
        <w:tc>
          <w:tcPr>
            <w:tcW w:w="0" w:type="auto"/>
            <w:hideMark/>
          </w:tcPr>
          <w:p w14:paraId="73C4D4DE"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High</w:t>
            </w:r>
          </w:p>
        </w:tc>
      </w:tr>
      <w:tr w:rsidR="00CA5A9B" w:rsidRPr="007308CC" w14:paraId="7E1DD981" w14:textId="77777777" w:rsidTr="000B4D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8232766"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Appiagyei (2024)</w:t>
            </w:r>
          </w:p>
        </w:tc>
        <w:tc>
          <w:tcPr>
            <w:tcW w:w="0" w:type="auto"/>
            <w:hideMark/>
          </w:tcPr>
          <w:p w14:paraId="37AB413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Ghana</w:t>
            </w:r>
          </w:p>
        </w:tc>
        <w:tc>
          <w:tcPr>
            <w:tcW w:w="0" w:type="auto"/>
            <w:hideMark/>
          </w:tcPr>
          <w:p w14:paraId="3FF251B8"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Cross-sectional</w:t>
            </w:r>
          </w:p>
        </w:tc>
        <w:tc>
          <w:tcPr>
            <w:tcW w:w="0" w:type="auto"/>
            <w:hideMark/>
          </w:tcPr>
          <w:p w14:paraId="4E35DF27"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78</w:t>
            </w:r>
          </w:p>
        </w:tc>
        <w:tc>
          <w:tcPr>
            <w:tcW w:w="0" w:type="auto"/>
            <w:hideMark/>
          </w:tcPr>
          <w:p w14:paraId="03BEB6CF"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27</w:t>
            </w:r>
          </w:p>
        </w:tc>
        <w:tc>
          <w:tcPr>
            <w:tcW w:w="0" w:type="auto"/>
            <w:hideMark/>
          </w:tcPr>
          <w:p w14:paraId="4677DC4B"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Y,Y,Y,N,Y,Y,Y,Y</w:t>
            </w:r>
          </w:p>
        </w:tc>
        <w:tc>
          <w:tcPr>
            <w:tcW w:w="0" w:type="auto"/>
            <w:hideMark/>
          </w:tcPr>
          <w:p w14:paraId="7F4B12D1" w14:textId="77777777" w:rsidR="00CA5A9B" w:rsidRPr="007308CC" w:rsidRDefault="00CA5A9B" w:rsidP="000B4D6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r w:rsidR="00CA5A9B" w:rsidRPr="007308CC" w14:paraId="1D686269" w14:textId="77777777" w:rsidTr="000B4D6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A2E142F" w14:textId="77777777" w:rsidR="00CA5A9B" w:rsidRPr="007308CC" w:rsidRDefault="00CA5A9B" w:rsidP="000B4D67">
            <w:pPr>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Ndiaye et al. (2020)</w:t>
            </w:r>
          </w:p>
        </w:tc>
        <w:tc>
          <w:tcPr>
            <w:tcW w:w="0" w:type="auto"/>
            <w:hideMark/>
          </w:tcPr>
          <w:p w14:paraId="34C945B0"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Senegal</w:t>
            </w:r>
          </w:p>
        </w:tc>
        <w:tc>
          <w:tcPr>
            <w:tcW w:w="0" w:type="auto"/>
            <w:hideMark/>
          </w:tcPr>
          <w:p w14:paraId="28833905"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Clinic-based</w:t>
            </w:r>
          </w:p>
        </w:tc>
        <w:tc>
          <w:tcPr>
            <w:tcW w:w="0" w:type="auto"/>
            <w:hideMark/>
          </w:tcPr>
          <w:p w14:paraId="4D2F449D"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100</w:t>
            </w:r>
          </w:p>
        </w:tc>
        <w:tc>
          <w:tcPr>
            <w:tcW w:w="0" w:type="auto"/>
            <w:hideMark/>
          </w:tcPr>
          <w:p w14:paraId="29682609"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21</w:t>
            </w:r>
          </w:p>
        </w:tc>
        <w:tc>
          <w:tcPr>
            <w:tcW w:w="0" w:type="auto"/>
            <w:hideMark/>
          </w:tcPr>
          <w:p w14:paraId="1B87E96F"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Y,Y,Y,Y,Y,N,Y,Y</w:t>
            </w:r>
          </w:p>
        </w:tc>
        <w:tc>
          <w:tcPr>
            <w:tcW w:w="0" w:type="auto"/>
            <w:hideMark/>
          </w:tcPr>
          <w:p w14:paraId="481309B6" w14:textId="77777777" w:rsidR="00CA5A9B" w:rsidRPr="007308CC" w:rsidRDefault="00CA5A9B" w:rsidP="000B4D67">
            <w:pP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7308CC">
              <w:rPr>
                <w:rFonts w:ascii="Times New Roman" w:eastAsia="Times New Roman" w:hAnsi="Times New Roman" w:cs="Times New Roman"/>
                <w:sz w:val="24"/>
                <w:szCs w:val="24"/>
              </w:rPr>
              <w:t>Moderate</w:t>
            </w:r>
          </w:p>
        </w:tc>
      </w:tr>
    </w:tbl>
    <w:p w14:paraId="48942113" w14:textId="77777777" w:rsidR="00CA5A9B" w:rsidRPr="007308CC" w:rsidRDefault="00CA5A9B" w:rsidP="00CA5A9B">
      <w:pPr>
        <w:spacing w:before="100" w:beforeAutospacing="1" w:after="100" w:afterAutospacing="1" w:line="360" w:lineRule="auto"/>
        <w:jc w:val="both"/>
        <w:rPr>
          <w:rFonts w:ascii="Times New Roman" w:eastAsia="Times New Roman" w:hAnsi="Times New Roman" w:cs="Times New Roman"/>
          <w:sz w:val="24"/>
          <w:szCs w:val="24"/>
        </w:rPr>
      </w:pPr>
    </w:p>
    <w:p w14:paraId="69AED54E" w14:textId="77777777" w:rsidR="00CA5A9B" w:rsidRPr="007308CC" w:rsidRDefault="00CA5A9B" w:rsidP="00CA5A9B">
      <w:pPr>
        <w:spacing w:before="100" w:beforeAutospacing="1" w:after="100" w:afterAutospacing="1" w:line="360" w:lineRule="auto"/>
        <w:jc w:val="both"/>
        <w:rPr>
          <w:rFonts w:ascii="Times New Roman" w:eastAsia="Times New Roman" w:hAnsi="Times New Roman" w:cs="Times New Roman"/>
          <w:sz w:val="24"/>
          <w:szCs w:val="24"/>
        </w:rPr>
      </w:pPr>
    </w:p>
    <w:p w14:paraId="3E8D08C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SemiLight Condensed">
    <w:panose1 w:val="020B0502040204020203"/>
    <w:charset w:val="00"/>
    <w:family w:val="swiss"/>
    <w:pitch w:val="variable"/>
    <w:sig w:usb0="A00002C7"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A9B"/>
    <w:rsid w:val="00195413"/>
    <w:rsid w:val="003D0186"/>
    <w:rsid w:val="005B74D0"/>
    <w:rsid w:val="007278E4"/>
    <w:rsid w:val="00A3738C"/>
    <w:rsid w:val="00BC6C35"/>
    <w:rsid w:val="00CA5A9B"/>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E8046"/>
  <w15:chartTrackingRefBased/>
  <w15:docId w15:val="{2A439EFF-4A78-460D-B177-5C0F33BA5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A9B"/>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CA5A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A5A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A5A9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A5A9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A5A9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A5A9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A5A9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A5A9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A5A9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A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5A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5A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5A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5A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5A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A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A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A9B"/>
    <w:rPr>
      <w:rFonts w:eastAsiaTheme="majorEastAsia" w:cstheme="majorBidi"/>
      <w:color w:val="272727" w:themeColor="text1" w:themeTint="D8"/>
    </w:rPr>
  </w:style>
  <w:style w:type="paragraph" w:styleId="Title">
    <w:name w:val="Title"/>
    <w:basedOn w:val="Normal"/>
    <w:next w:val="Normal"/>
    <w:link w:val="TitleChar"/>
    <w:uiPriority w:val="10"/>
    <w:qFormat/>
    <w:rsid w:val="00CA5A9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A5A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A9B"/>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A5A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A9B"/>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A5A9B"/>
    <w:rPr>
      <w:i/>
      <w:iCs/>
      <w:color w:val="404040" w:themeColor="text1" w:themeTint="BF"/>
    </w:rPr>
  </w:style>
  <w:style w:type="paragraph" w:styleId="ListParagraph">
    <w:name w:val="List Paragraph"/>
    <w:basedOn w:val="Normal"/>
    <w:uiPriority w:val="34"/>
    <w:qFormat/>
    <w:rsid w:val="00CA5A9B"/>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CA5A9B"/>
    <w:rPr>
      <w:i/>
      <w:iCs/>
      <w:color w:val="0F4761" w:themeColor="accent1" w:themeShade="BF"/>
    </w:rPr>
  </w:style>
  <w:style w:type="paragraph" w:styleId="IntenseQuote">
    <w:name w:val="Intense Quote"/>
    <w:basedOn w:val="Normal"/>
    <w:next w:val="Normal"/>
    <w:link w:val="IntenseQuoteChar"/>
    <w:uiPriority w:val="30"/>
    <w:qFormat/>
    <w:rsid w:val="00CA5A9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A5A9B"/>
    <w:rPr>
      <w:i/>
      <w:iCs/>
      <w:color w:val="0F4761" w:themeColor="accent1" w:themeShade="BF"/>
    </w:rPr>
  </w:style>
  <w:style w:type="character" w:styleId="IntenseReference">
    <w:name w:val="Intense Reference"/>
    <w:basedOn w:val="DefaultParagraphFont"/>
    <w:uiPriority w:val="32"/>
    <w:qFormat/>
    <w:rsid w:val="00CA5A9B"/>
    <w:rPr>
      <w:b/>
      <w:bCs/>
      <w:smallCaps/>
      <w:color w:val="0F4761" w:themeColor="accent1" w:themeShade="BF"/>
      <w:spacing w:val="5"/>
    </w:rPr>
  </w:style>
  <w:style w:type="character" w:styleId="Strong">
    <w:name w:val="Strong"/>
    <w:basedOn w:val="DefaultParagraphFont"/>
    <w:uiPriority w:val="22"/>
    <w:qFormat/>
    <w:rsid w:val="00CA5A9B"/>
    <w:rPr>
      <w:b/>
      <w:bCs/>
    </w:rPr>
  </w:style>
  <w:style w:type="paragraph" w:customStyle="1" w:styleId="TableParagraph">
    <w:name w:val="Table Paragraph"/>
    <w:basedOn w:val="Normal"/>
    <w:uiPriority w:val="1"/>
    <w:qFormat/>
    <w:rsid w:val="00CA5A9B"/>
    <w:pPr>
      <w:widowControl w:val="0"/>
      <w:autoSpaceDE w:val="0"/>
      <w:autoSpaceDN w:val="0"/>
      <w:spacing w:before="37" w:after="0" w:line="182" w:lineRule="exact"/>
    </w:pPr>
    <w:rPr>
      <w:rFonts w:ascii="Calibri" w:eastAsia="Calibri" w:hAnsi="Calibri" w:cs="Calibri"/>
    </w:rPr>
  </w:style>
  <w:style w:type="table" w:styleId="LightGrid-Accent1">
    <w:name w:val="Light Grid Accent 1"/>
    <w:basedOn w:val="TableNormal"/>
    <w:uiPriority w:val="62"/>
    <w:rsid w:val="00CA5A9B"/>
    <w:pPr>
      <w:spacing w:after="0" w:line="240" w:lineRule="auto"/>
    </w:pPr>
    <w:rPr>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paragraph" w:styleId="Caption">
    <w:name w:val="caption"/>
    <w:basedOn w:val="Normal"/>
    <w:next w:val="Normal"/>
    <w:uiPriority w:val="35"/>
    <w:unhideWhenUsed/>
    <w:qFormat/>
    <w:rsid w:val="00CA5A9B"/>
    <w:pPr>
      <w:spacing w:line="240" w:lineRule="auto"/>
    </w:pPr>
    <w:rPr>
      <w:b/>
      <w:bCs/>
      <w:color w:val="156082"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10713</Words>
  <Characters>67602</Characters>
  <Application>Microsoft Office Word</Application>
  <DocSecurity>0</DocSecurity>
  <Lines>1827</Lines>
  <Paragraphs>1044</Paragraphs>
  <ScaleCrop>false</ScaleCrop>
  <Company>Springer Nature</Company>
  <LinksUpToDate>false</LinksUpToDate>
  <CharactersWithSpaces>77271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2025-11-26T13:05:00Z</dcterms:created>
  <dcterms:modified xsi:type="dcterms:W3CDTF">2025-11-26T13:05:00Z</dcterms:modified>
</cp:coreProperties>
</file>