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B4D" w:rsidRPr="00E431E8" w:rsidRDefault="00021B97" w:rsidP="00F35B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Additional</w:t>
      </w:r>
      <w:r w:rsidR="005831E6" w:rsidRPr="00E431E8">
        <w:rPr>
          <w:rFonts w:ascii="Times New Roman" w:hAnsi="Times New Roman" w:cs="Times New Roman"/>
          <w:sz w:val="24"/>
          <w:szCs w:val="24"/>
        </w:rPr>
        <w:t xml:space="preserve"> Table</w:t>
      </w:r>
      <w:r w:rsidR="003F4B4D" w:rsidRPr="00E431E8">
        <w:rPr>
          <w:rFonts w:ascii="Times New Roman" w:hAnsi="Times New Roman" w:cs="Times New Roman"/>
          <w:sz w:val="24"/>
          <w:szCs w:val="24"/>
        </w:rPr>
        <w:t xml:space="preserve"> 1 Association of clinical characteristics and pelvic sonographic variables with central precocious puberty in the training sample (n=314)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4"/>
        <w:gridCol w:w="2371"/>
        <w:gridCol w:w="1992"/>
        <w:gridCol w:w="879"/>
      </w:tblGrid>
      <w:tr w:rsidR="003F4B4D" w:rsidRPr="00332CB9" w:rsidTr="00355AD3">
        <w:tc>
          <w:tcPr>
            <w:tcW w:w="3214" w:type="dxa"/>
            <w:tcBorders>
              <w:bottom w:val="single" w:sz="4" w:space="0" w:color="auto"/>
            </w:tcBorders>
          </w:tcPr>
          <w:p w:rsidR="003F4B4D" w:rsidRPr="00332CB9" w:rsidRDefault="00B53554" w:rsidP="001978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b/>
                <w:sz w:val="20"/>
                <w:szCs w:val="20"/>
              </w:rPr>
              <w:t>Predictors</w:t>
            </w:r>
          </w:p>
        </w:tc>
        <w:tc>
          <w:tcPr>
            <w:tcW w:w="2371" w:type="dxa"/>
            <w:tcBorders>
              <w:bottom w:val="single" w:sz="4" w:space="0" w:color="auto"/>
            </w:tcBorders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b/>
                <w:sz w:val="20"/>
                <w:szCs w:val="20"/>
              </w:rPr>
              <w:t>No. of exposed in the patients with CPP (%)</w:t>
            </w:r>
          </w:p>
        </w:tc>
        <w:tc>
          <w:tcPr>
            <w:tcW w:w="1992" w:type="dxa"/>
            <w:tcBorders>
              <w:bottom w:val="single" w:sz="4" w:space="0" w:color="auto"/>
            </w:tcBorders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b/>
                <w:sz w:val="20"/>
                <w:szCs w:val="20"/>
              </w:rPr>
              <w:t>Odds ratio (95% CI)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  <w:r w:rsidRPr="00332C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value</w:t>
            </w:r>
          </w:p>
        </w:tc>
      </w:tr>
      <w:tr w:rsidR="003F4B4D" w:rsidRPr="00332CB9" w:rsidTr="00355AD3">
        <w:tc>
          <w:tcPr>
            <w:tcW w:w="3214" w:type="dxa"/>
            <w:tcBorders>
              <w:top w:val="single" w:sz="4" w:space="0" w:color="auto"/>
            </w:tcBorders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Clinical characteristics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  <w:tcBorders>
              <w:top w:val="single" w:sz="4" w:space="0" w:color="auto"/>
            </w:tcBorders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0C5B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Age at onset of puberty (year)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1.72 (1.42, 2.08)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0C5B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Bone age (year)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1.01 (0.98, 1.04)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0.6578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Bone age/ chronological age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0.93 (0.76, 1.13)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0.4397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7D199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Family history of CPP (%)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3 (1.7)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1.24 (0.21, 7.54)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0.8134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Height (m)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1.09 (1.06, 1.12)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Weight (kg)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1.13 (1.08, 1.18)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BMI (kg/m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1.16 (1.04, 1.30)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0.0081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Tanner stage for breast development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Left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2.34 (1.49, 3.67)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Right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2.35 (1.52, 3.64)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0C5B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Tanner stage for pubic hair development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2.44 (1.22, 4.88)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0.0117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Basal LH (IU/L)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6.61 (3.69, 11.85)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Basal FSH (IU/L)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1.46 (1.28, 1.66)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Basal LH/FSH ratio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0.95 (0.82, 1.09)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0.4467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7D199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Basal estradiol (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/mL)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1.03 (1.02, 1.05)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7D1991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HCG (IU/L)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0.81 (0.44, 1.48)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0.4905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Prolactin (ng/mL)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1.04 (1.00, 1.08)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0.0674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34046F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DHS</w:t>
            </w:r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dL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1.01 (1.00, 1.02)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0.0046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9A26F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Testosterone (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dL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1.06 (1.04, 1.09)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Cortisol (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dL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0.99 (0.94, 1.04)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0.6155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C069D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ACTH</w:t>
            </w:r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</w:t>
            </w:r>
            <w:proofErr w:type="spellStart"/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>pg</w:t>
            </w:r>
            <w:proofErr w:type="spellEnd"/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>/mL)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1.00 (1.00, 1.00)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0.3917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741969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Total 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triiodothyronine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dL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0.99 (0.99, 1.00)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0.1969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C069DA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Free 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triiodothyronine</w:t>
            </w:r>
            <w:proofErr w:type="spellEnd"/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</w:t>
            </w:r>
            <w:proofErr w:type="spellStart"/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>pg</w:t>
            </w:r>
            <w:proofErr w:type="spellEnd"/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>/mL)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0.90 (0.60, 1.35)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0.6044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741969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Total 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thyroxine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dL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0.88 (0.77, 0.99)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0.0394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741969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Free 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thyroxine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>ng</w:t>
            </w:r>
            <w:proofErr w:type="spellEnd"/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proofErr w:type="spellStart"/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>dL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0.26 (0.06, 1.04)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0.0575</w:t>
            </w:r>
          </w:p>
        </w:tc>
      </w:tr>
      <w:tr w:rsidR="003F4B4D" w:rsidRPr="00332CB9" w:rsidTr="00355AD3">
        <w:tc>
          <w:tcPr>
            <w:tcW w:w="3214" w:type="dxa"/>
            <w:vAlign w:val="center"/>
          </w:tcPr>
          <w:p w:rsidR="003F4B4D" w:rsidRPr="00332CB9" w:rsidRDefault="003F4B4D" w:rsidP="008956F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TSH</w:t>
            </w:r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(</w:t>
            </w:r>
            <w:proofErr w:type="spellStart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μIU</w:t>
            </w:r>
            <w:proofErr w:type="spellEnd"/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  <w:r w:rsidRPr="00332CB9">
              <w:rPr>
                <w:rFonts w:ascii="Times New Roman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1.08 (0.91, 1.28)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0.3780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Pelvic sonogram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Average ovarian volume (mL)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&lt;1mL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9 (5.2)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2.52 (1.74, 3.63)</w:t>
            </w:r>
          </w:p>
        </w:tc>
        <w:tc>
          <w:tcPr>
            <w:tcW w:w="0" w:type="auto"/>
          </w:tcPr>
          <w:p w:rsidR="003F4B4D" w:rsidRPr="00332CB9" w:rsidRDefault="003F4B4D" w:rsidP="008B42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1-&lt;2mL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82 (47.7)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≥</m:t>
              </m:r>
            </m:oMath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81 (47.1)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Largest ovarian volume (mL)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&lt;1mL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7 (4.1)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2.78 (1.91, 4.06)</w:t>
            </w:r>
          </w:p>
        </w:tc>
        <w:tc>
          <w:tcPr>
            <w:tcW w:w="0" w:type="auto"/>
          </w:tcPr>
          <w:p w:rsidR="003F4B4D" w:rsidRPr="00332CB9" w:rsidRDefault="003F4B4D" w:rsidP="008B42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1-&lt;2mL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66 (38.4)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≥</m:t>
              </m:r>
            </m:oMath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99 (57.6)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Smallest ovarian volume (mL)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&lt;1mL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19 (11.1)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2.72 (1.90, 3.89)</w:t>
            </w:r>
          </w:p>
        </w:tc>
        <w:tc>
          <w:tcPr>
            <w:tcW w:w="0" w:type="auto"/>
          </w:tcPr>
          <w:p w:rsidR="003F4B4D" w:rsidRPr="00332CB9" w:rsidRDefault="003F4B4D" w:rsidP="008B42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1-&lt;2mL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88 (51.2)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≥</m:t>
              </m:r>
            </m:oMath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65 (37.8)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Uterine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Length (cm)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&lt;3cm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142 (82.6)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4.79 (1.93, 11.87)</w:t>
            </w:r>
          </w:p>
        </w:tc>
        <w:tc>
          <w:tcPr>
            <w:tcW w:w="0" w:type="auto"/>
          </w:tcPr>
          <w:p w:rsidR="003F4B4D" w:rsidRPr="00332CB9" w:rsidRDefault="003F4B4D" w:rsidP="008B42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0.0003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3-&lt;4cm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30 (17.4)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≥</m:t>
              </m:r>
            </m:oMath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4cm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Volume (mL)</w:t>
            </w:r>
            <w:r w:rsidRPr="00332C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&lt;3mL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113 (65.7)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3.27 (1.98, 5.39)</w:t>
            </w:r>
          </w:p>
        </w:tc>
        <w:tc>
          <w:tcPr>
            <w:tcW w:w="0" w:type="auto"/>
          </w:tcPr>
          <w:p w:rsidR="003F4B4D" w:rsidRPr="00332CB9" w:rsidRDefault="003F4B4D" w:rsidP="008B42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3-&lt;4mL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36 (20.9)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≥</m:t>
              </m:r>
            </m:oMath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4mL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23 (13.4)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Endometrium visible (%) </w:t>
            </w:r>
            <w:r w:rsidRPr="00332CB9">
              <w:rPr>
                <w:rFonts w:ascii="Times New Roman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3.83 (1.70, 8.61)</w:t>
            </w: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0.0012</w:t>
            </w: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140 (81.4)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F4B4D" w:rsidRPr="00332CB9" w:rsidTr="00355AD3">
        <w:tc>
          <w:tcPr>
            <w:tcW w:w="3214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2371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2CB9">
              <w:rPr>
                <w:rFonts w:ascii="Times New Roman" w:hAnsi="Times New Roman" w:cs="Times New Roman"/>
                <w:sz w:val="20"/>
                <w:szCs w:val="20"/>
              </w:rPr>
              <w:t>32 (18.6)</w:t>
            </w:r>
          </w:p>
        </w:tc>
        <w:tc>
          <w:tcPr>
            <w:tcW w:w="1992" w:type="dxa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3F4B4D" w:rsidRPr="00332CB9" w:rsidRDefault="003F4B4D" w:rsidP="0019789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F4B4D" w:rsidRPr="00332CB9" w:rsidRDefault="003F4B4D" w:rsidP="001B3B8A">
      <w:pPr>
        <w:widowControl/>
        <w:jc w:val="left"/>
        <w:rPr>
          <w:rFonts w:ascii="Times New Roman" w:hAnsi="Times New Roman" w:cs="Times New Roman"/>
          <w:sz w:val="16"/>
          <w:szCs w:val="16"/>
        </w:rPr>
      </w:pPr>
      <w:proofErr w:type="gramStart"/>
      <w:r w:rsidRPr="00332CB9">
        <w:rPr>
          <w:rFonts w:ascii="Times New Roman" w:hAnsi="Times New Roman" w:cs="Times New Roman"/>
          <w:i/>
          <w:sz w:val="16"/>
          <w:szCs w:val="16"/>
          <w:vertAlign w:val="superscript"/>
        </w:rPr>
        <w:t xml:space="preserve">a  </w:t>
      </w:r>
      <w:r w:rsidRPr="00332CB9">
        <w:rPr>
          <w:rFonts w:ascii="Times New Roman" w:hAnsi="Times New Roman" w:cs="Times New Roman"/>
          <w:sz w:val="16"/>
          <w:szCs w:val="16"/>
        </w:rPr>
        <w:t>Predictor</w:t>
      </w:r>
      <w:proofErr w:type="gramEnd"/>
      <w:r w:rsidRPr="00332CB9">
        <w:rPr>
          <w:rFonts w:ascii="Times New Roman" w:hAnsi="Times New Roman" w:cs="Times New Roman"/>
          <w:sz w:val="16"/>
          <w:szCs w:val="16"/>
        </w:rPr>
        <w:t xml:space="preserve"> that was entered into the multivariable logistic regression model for the stepwise selection (</w:t>
      </w:r>
      <w:r w:rsidRPr="00332CB9">
        <w:rPr>
          <w:rFonts w:ascii="Times New Roman" w:hAnsi="Times New Roman" w:cs="Times New Roman"/>
          <w:i/>
          <w:sz w:val="16"/>
          <w:szCs w:val="16"/>
        </w:rPr>
        <w:t>P</w:t>
      </w:r>
      <w:r w:rsidRPr="00332CB9">
        <w:rPr>
          <w:rFonts w:ascii="Times New Roman" w:hAnsi="Times New Roman" w:cs="Times New Roman"/>
          <w:sz w:val="16"/>
          <w:szCs w:val="16"/>
        </w:rPr>
        <w:t xml:space="preserve"> &lt; 0.20). </w:t>
      </w:r>
    </w:p>
    <w:p w:rsidR="003F4B4D" w:rsidRDefault="003F4B4D" w:rsidP="001B3B8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000988" w:rsidRPr="00B3793A" w:rsidRDefault="00021B97" w:rsidP="0000098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Additional</w:t>
      </w:r>
      <w:r w:rsidR="00000988" w:rsidRPr="00DF4A5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0988" w:rsidRPr="00B3793A">
        <w:rPr>
          <w:rFonts w:ascii="Times New Roman" w:hAnsi="Times New Roman" w:cs="Times New Roman"/>
          <w:sz w:val="24"/>
          <w:szCs w:val="24"/>
        </w:rPr>
        <w:t xml:space="preserve">Table </w:t>
      </w:r>
      <w:r w:rsidR="00000988" w:rsidRPr="00B3793A">
        <w:rPr>
          <w:rFonts w:ascii="Times New Roman" w:hAnsi="Times New Roman" w:cs="Times New Roman" w:hint="eastAsia"/>
          <w:sz w:val="24"/>
          <w:szCs w:val="24"/>
        </w:rPr>
        <w:t>2</w:t>
      </w:r>
      <w:r w:rsidR="00000988" w:rsidRPr="00B3793A">
        <w:rPr>
          <w:rFonts w:ascii="Times New Roman" w:hAnsi="Times New Roman" w:cs="Times New Roman"/>
          <w:sz w:val="24"/>
          <w:szCs w:val="24"/>
        </w:rPr>
        <w:t xml:space="preserve"> </w:t>
      </w:r>
      <w:r w:rsidR="00000988" w:rsidRPr="00B3793A">
        <w:rPr>
          <w:rFonts w:ascii="Times New Roman" w:hAnsi="Times New Roman" w:cs="Times New Roman" w:hint="eastAsia"/>
          <w:sz w:val="24"/>
          <w:szCs w:val="24"/>
        </w:rPr>
        <w:t xml:space="preserve">Selected prediction model for </w:t>
      </w:r>
      <w:r w:rsidR="00000988" w:rsidRPr="00B3793A">
        <w:rPr>
          <w:rFonts w:ascii="Times New Roman" w:hAnsi="Times New Roman" w:cs="Times New Roman"/>
          <w:sz w:val="24"/>
          <w:szCs w:val="24"/>
        </w:rPr>
        <w:t>central precocious puberty in the training sample (n=314)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06"/>
        <w:gridCol w:w="1649"/>
        <w:gridCol w:w="2633"/>
        <w:gridCol w:w="1240"/>
      </w:tblGrid>
      <w:tr w:rsidR="00000988" w:rsidRPr="00B3793A" w:rsidTr="0064605A">
        <w:tc>
          <w:tcPr>
            <w:tcW w:w="1762" w:type="pct"/>
            <w:tcBorders>
              <w:top w:val="single" w:sz="8" w:space="0" w:color="auto"/>
              <w:bottom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Predictors</w:t>
            </w:r>
          </w:p>
        </w:tc>
        <w:tc>
          <w:tcPr>
            <w:tcW w:w="967" w:type="pct"/>
            <w:tcBorders>
              <w:top w:val="single" w:sz="8" w:space="0" w:color="auto"/>
              <w:bottom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eastAsia="Arial Unicode MS" w:hAnsi="Times New Roman" w:cs="Times New Roman"/>
                <w:szCs w:val="21"/>
              </w:rPr>
              <w:t>β</w:t>
            </w:r>
            <w:r w:rsidRPr="00B3793A">
              <w:rPr>
                <w:rFonts w:ascii="Times New Roman" w:hAnsi="Times New Roman" w:cs="Times New Roman"/>
                <w:szCs w:val="21"/>
              </w:rPr>
              <w:t xml:space="preserve"> (SE)</w:t>
            </w:r>
          </w:p>
        </w:tc>
        <w:tc>
          <w:tcPr>
            <w:tcW w:w="1544" w:type="pct"/>
            <w:tcBorders>
              <w:top w:val="single" w:sz="8" w:space="0" w:color="auto"/>
              <w:bottom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Odds ratio (95% CI)</w:t>
            </w:r>
          </w:p>
        </w:tc>
        <w:tc>
          <w:tcPr>
            <w:tcW w:w="727" w:type="pct"/>
            <w:tcBorders>
              <w:top w:val="single" w:sz="8" w:space="0" w:color="auto"/>
              <w:bottom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B3793A">
              <w:rPr>
                <w:rFonts w:ascii="Times New Roman" w:hAnsi="Times New Roman" w:cs="Times New Roman"/>
                <w:szCs w:val="21"/>
              </w:rPr>
              <w:t xml:space="preserve"> value</w:t>
            </w:r>
          </w:p>
        </w:tc>
      </w:tr>
      <w:tr w:rsidR="00000988" w:rsidRPr="00B3793A" w:rsidTr="0064605A">
        <w:tc>
          <w:tcPr>
            <w:tcW w:w="1762" w:type="pct"/>
            <w:tcBorders>
              <w:top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 xml:space="preserve"> Intercept</w:t>
            </w:r>
          </w:p>
        </w:tc>
        <w:tc>
          <w:tcPr>
            <w:tcW w:w="967" w:type="pct"/>
            <w:tcBorders>
              <w:top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eastAsia="Arial Unicode MS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-6.42 (0.99)</w:t>
            </w:r>
          </w:p>
        </w:tc>
        <w:tc>
          <w:tcPr>
            <w:tcW w:w="1544" w:type="pct"/>
            <w:tcBorders>
              <w:top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727" w:type="pct"/>
            <w:tcBorders>
              <w:top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  <w:tr w:rsidR="00000988" w:rsidRPr="00B3793A" w:rsidTr="0064605A">
        <w:tc>
          <w:tcPr>
            <w:tcW w:w="1762" w:type="pct"/>
          </w:tcPr>
          <w:p w:rsidR="00000988" w:rsidRPr="00B3793A" w:rsidRDefault="00000988" w:rsidP="0064605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Age at onset of puberty</w:t>
            </w:r>
          </w:p>
        </w:tc>
        <w:tc>
          <w:tcPr>
            <w:tcW w:w="967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0.45 (0.11)</w:t>
            </w:r>
          </w:p>
        </w:tc>
        <w:tc>
          <w:tcPr>
            <w:tcW w:w="1544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1.57 (1.25, 1.97)</w:t>
            </w:r>
          </w:p>
        </w:tc>
        <w:tc>
          <w:tcPr>
            <w:tcW w:w="727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  <w:tr w:rsidR="00000988" w:rsidRPr="00B3793A" w:rsidTr="0064605A">
        <w:tc>
          <w:tcPr>
            <w:tcW w:w="1762" w:type="pct"/>
          </w:tcPr>
          <w:p w:rsidR="00000988" w:rsidRPr="00B3793A" w:rsidRDefault="00000988" w:rsidP="0064605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Basal LH</w:t>
            </w:r>
          </w:p>
        </w:tc>
        <w:tc>
          <w:tcPr>
            <w:tcW w:w="967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1.63 (0.29)</w:t>
            </w:r>
          </w:p>
        </w:tc>
        <w:tc>
          <w:tcPr>
            <w:tcW w:w="1544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5.09 (2.88, 9.00)</w:t>
            </w:r>
          </w:p>
        </w:tc>
        <w:tc>
          <w:tcPr>
            <w:tcW w:w="727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&lt;0.0001</w:t>
            </w:r>
          </w:p>
        </w:tc>
      </w:tr>
      <w:tr w:rsidR="00000988" w:rsidRPr="00B3793A" w:rsidTr="0064605A">
        <w:tc>
          <w:tcPr>
            <w:tcW w:w="1762" w:type="pct"/>
          </w:tcPr>
          <w:p w:rsidR="00000988" w:rsidRPr="00B3793A" w:rsidRDefault="00000988" w:rsidP="0064605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kern w:val="0"/>
                <w:szCs w:val="21"/>
              </w:rPr>
              <w:t>Largest ovarian volume</w:t>
            </w:r>
          </w:p>
        </w:tc>
        <w:tc>
          <w:tcPr>
            <w:tcW w:w="967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0.66 (0.24)</w:t>
            </w:r>
          </w:p>
        </w:tc>
        <w:tc>
          <w:tcPr>
            <w:tcW w:w="1544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1.94 (1.20, 3.12)</w:t>
            </w:r>
          </w:p>
        </w:tc>
        <w:tc>
          <w:tcPr>
            <w:tcW w:w="727" w:type="pct"/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0.0066</w:t>
            </w:r>
          </w:p>
        </w:tc>
      </w:tr>
      <w:tr w:rsidR="00000988" w:rsidRPr="00B3793A" w:rsidTr="0064605A">
        <w:tc>
          <w:tcPr>
            <w:tcW w:w="1762" w:type="pct"/>
            <w:tcBorders>
              <w:bottom w:val="single" w:sz="8" w:space="0" w:color="auto"/>
            </w:tcBorders>
          </w:tcPr>
          <w:p w:rsidR="00000988" w:rsidRPr="00B3793A" w:rsidRDefault="00000988" w:rsidP="0064605A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kern w:val="0"/>
                <w:szCs w:val="21"/>
              </w:rPr>
              <w:t>Uterine volume</w:t>
            </w:r>
          </w:p>
        </w:tc>
        <w:tc>
          <w:tcPr>
            <w:tcW w:w="967" w:type="pct"/>
            <w:tcBorders>
              <w:bottom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0.85 (0.32)</w:t>
            </w:r>
          </w:p>
        </w:tc>
        <w:tc>
          <w:tcPr>
            <w:tcW w:w="1544" w:type="pct"/>
            <w:tcBorders>
              <w:bottom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2.33 (1.25, 4.34)</w:t>
            </w:r>
          </w:p>
        </w:tc>
        <w:tc>
          <w:tcPr>
            <w:tcW w:w="727" w:type="pct"/>
            <w:tcBorders>
              <w:bottom w:val="single" w:sz="8" w:space="0" w:color="auto"/>
            </w:tcBorders>
          </w:tcPr>
          <w:p w:rsidR="00000988" w:rsidRPr="00B3793A" w:rsidRDefault="00000988" w:rsidP="0064605A">
            <w:pPr>
              <w:rPr>
                <w:rFonts w:ascii="Times New Roman" w:hAnsi="Times New Roman" w:cs="Times New Roman"/>
                <w:szCs w:val="21"/>
              </w:rPr>
            </w:pPr>
            <w:r w:rsidRPr="00B3793A">
              <w:rPr>
                <w:rFonts w:ascii="Times New Roman" w:hAnsi="Times New Roman" w:cs="Times New Roman"/>
                <w:szCs w:val="21"/>
              </w:rPr>
              <w:t>0.0075</w:t>
            </w:r>
          </w:p>
        </w:tc>
      </w:tr>
    </w:tbl>
    <w:p w:rsidR="00000988" w:rsidRPr="00332CB9" w:rsidRDefault="00000988" w:rsidP="001B3B8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3F4B4D" w:rsidRDefault="003F4B4D" w:rsidP="00F13CFA">
      <w:pPr>
        <w:widowControl/>
        <w:jc w:val="left"/>
        <w:rPr>
          <w:rFonts w:ascii="Times New Roman" w:hAnsi="Times New Roman" w:cs="Times New Roman"/>
          <w:szCs w:val="21"/>
        </w:rPr>
      </w:pPr>
      <w:r w:rsidRPr="00332CB9">
        <w:rPr>
          <w:rFonts w:ascii="Times New Roman" w:hAnsi="Times New Roman" w:cs="Times New Roman"/>
          <w:sz w:val="20"/>
          <w:szCs w:val="20"/>
        </w:rPr>
        <w:br w:type="page"/>
      </w:r>
      <w:r w:rsidR="00CB5772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755E835" wp14:editId="35BA2514">
            <wp:extent cx="5278120" cy="22599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libration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4B4D" w:rsidRPr="00E431E8" w:rsidRDefault="00021B97" w:rsidP="00F13CF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Additional</w:t>
      </w:r>
      <w:r w:rsidR="005831E6" w:rsidRPr="00E431E8">
        <w:rPr>
          <w:rFonts w:ascii="Times New Roman" w:hAnsi="Times New Roman" w:cs="Times New Roman"/>
          <w:sz w:val="24"/>
          <w:szCs w:val="24"/>
        </w:rPr>
        <w:t xml:space="preserve"> Figure</w:t>
      </w:r>
      <w:r w:rsidR="003F4B4D" w:rsidRPr="00E431E8">
        <w:rPr>
          <w:rFonts w:ascii="Times New Roman" w:hAnsi="Times New Roman" w:cs="Times New Roman"/>
          <w:sz w:val="24"/>
          <w:szCs w:val="24"/>
        </w:rPr>
        <w:t xml:space="preserve"> 1 Calibration plot for the selected logistic regression model and risk score model i</w:t>
      </w:r>
      <w:bookmarkStart w:id="0" w:name="_GoBack"/>
      <w:bookmarkEnd w:id="0"/>
      <w:r w:rsidR="003F4B4D" w:rsidRPr="00E431E8">
        <w:rPr>
          <w:rFonts w:ascii="Times New Roman" w:hAnsi="Times New Roman" w:cs="Times New Roman"/>
          <w:sz w:val="24"/>
          <w:szCs w:val="24"/>
        </w:rPr>
        <w:t>n the training and validation sample (A. Training sample B. Validation sample)</w:t>
      </w:r>
    </w:p>
    <w:p w:rsidR="003F4B4D" w:rsidRDefault="003F4B4D" w:rsidP="00F13CFA">
      <w:pPr>
        <w:widowControl/>
        <w:jc w:val="left"/>
        <w:rPr>
          <w:rFonts w:ascii="Times New Roman" w:hAnsi="Times New Roman" w:cs="Times New Roman"/>
          <w:szCs w:val="21"/>
        </w:rPr>
      </w:pPr>
    </w:p>
    <w:sectPr w:rsidR="003F4B4D" w:rsidSect="00C71762">
      <w:foot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17C" w:rsidRDefault="005B317C" w:rsidP="00533C91">
      <w:r>
        <w:separator/>
      </w:r>
    </w:p>
  </w:endnote>
  <w:endnote w:type="continuationSeparator" w:id="0">
    <w:p w:rsidR="005B317C" w:rsidRDefault="005B317C" w:rsidP="00533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20250016"/>
      <w:docPartObj>
        <w:docPartGallery w:val="Page Numbers (Bottom of Page)"/>
        <w:docPartUnique/>
      </w:docPartObj>
    </w:sdtPr>
    <w:sdtEndPr/>
    <w:sdtContent>
      <w:p w:rsidR="00533C91" w:rsidRDefault="00533C9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1B97" w:rsidRPr="00021B97">
          <w:rPr>
            <w:noProof/>
            <w:lang w:val="zh-CN"/>
          </w:rPr>
          <w:t>3</w:t>
        </w:r>
        <w:r>
          <w:fldChar w:fldCharType="end"/>
        </w:r>
      </w:p>
    </w:sdtContent>
  </w:sdt>
  <w:p w:rsidR="00533C91" w:rsidRDefault="00533C9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17C" w:rsidRDefault="005B317C" w:rsidP="00533C91">
      <w:r>
        <w:separator/>
      </w:r>
    </w:p>
  </w:footnote>
  <w:footnote w:type="continuationSeparator" w:id="0">
    <w:p w:rsidR="005B317C" w:rsidRDefault="005B317C" w:rsidP="00533C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A50E06"/>
    <w:multiLevelType w:val="hybridMultilevel"/>
    <w:tmpl w:val="A198E99A"/>
    <w:lvl w:ilvl="0" w:tplc="1FB6CB5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8B4DDC"/>
    <w:multiLevelType w:val="hybridMultilevel"/>
    <w:tmpl w:val="BE8457BC"/>
    <w:lvl w:ilvl="0" w:tplc="72BCFA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3F4B4D"/>
    <w:rsid w:val="00000988"/>
    <w:rsid w:val="00021B97"/>
    <w:rsid w:val="00070F33"/>
    <w:rsid w:val="00071522"/>
    <w:rsid w:val="0008553E"/>
    <w:rsid w:val="000D39F8"/>
    <w:rsid w:val="001D7CF2"/>
    <w:rsid w:val="00263D51"/>
    <w:rsid w:val="002B0649"/>
    <w:rsid w:val="002F3CAB"/>
    <w:rsid w:val="00332CB9"/>
    <w:rsid w:val="00335BFE"/>
    <w:rsid w:val="00355AD3"/>
    <w:rsid w:val="003E2AED"/>
    <w:rsid w:val="003F4B4D"/>
    <w:rsid w:val="00430B55"/>
    <w:rsid w:val="00440AD9"/>
    <w:rsid w:val="00451313"/>
    <w:rsid w:val="00480EE7"/>
    <w:rsid w:val="004D03F4"/>
    <w:rsid w:val="004D70C3"/>
    <w:rsid w:val="00503E81"/>
    <w:rsid w:val="00533C91"/>
    <w:rsid w:val="005831E6"/>
    <w:rsid w:val="005B317C"/>
    <w:rsid w:val="00641569"/>
    <w:rsid w:val="00644BAA"/>
    <w:rsid w:val="00646AC9"/>
    <w:rsid w:val="006479DC"/>
    <w:rsid w:val="006A0099"/>
    <w:rsid w:val="006A5EE3"/>
    <w:rsid w:val="006C4DE9"/>
    <w:rsid w:val="006E4915"/>
    <w:rsid w:val="00701998"/>
    <w:rsid w:val="00735082"/>
    <w:rsid w:val="007D1991"/>
    <w:rsid w:val="008655F1"/>
    <w:rsid w:val="0094395E"/>
    <w:rsid w:val="009A2FDE"/>
    <w:rsid w:val="009B5D4A"/>
    <w:rsid w:val="00A233D6"/>
    <w:rsid w:val="00A80181"/>
    <w:rsid w:val="00A925A9"/>
    <w:rsid w:val="00B53554"/>
    <w:rsid w:val="00C12433"/>
    <w:rsid w:val="00C6784D"/>
    <w:rsid w:val="00CA5C45"/>
    <w:rsid w:val="00CB5772"/>
    <w:rsid w:val="00CF1E39"/>
    <w:rsid w:val="00D544D6"/>
    <w:rsid w:val="00D76C20"/>
    <w:rsid w:val="00DF4A5D"/>
    <w:rsid w:val="00E06ACC"/>
    <w:rsid w:val="00E431E8"/>
    <w:rsid w:val="00E96EC0"/>
    <w:rsid w:val="00EA5538"/>
    <w:rsid w:val="00F038F6"/>
    <w:rsid w:val="00F11741"/>
    <w:rsid w:val="00F2651B"/>
    <w:rsid w:val="00F64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B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4B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F4B4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4B4D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F4B4D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3F4B4D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3F4B4D"/>
    <w:pPr>
      <w:jc w:val="left"/>
    </w:pPr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3F4B4D"/>
    <w:rPr>
      <w:rFonts w:ascii="Calibri" w:hAnsi="Calibri"/>
      <w:noProof/>
      <w:sz w:val="20"/>
    </w:rPr>
  </w:style>
  <w:style w:type="paragraph" w:styleId="a5">
    <w:name w:val="header"/>
    <w:basedOn w:val="a"/>
    <w:link w:val="Char0"/>
    <w:uiPriority w:val="99"/>
    <w:unhideWhenUsed/>
    <w:rsid w:val="00533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33C9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33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33C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B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4B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F4B4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4B4D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F4B4D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3F4B4D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3F4B4D"/>
    <w:pPr>
      <w:jc w:val="left"/>
    </w:pPr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3F4B4D"/>
    <w:rPr>
      <w:rFonts w:ascii="Calibri" w:hAnsi="Calibri"/>
      <w:noProof/>
      <w:sz w:val="20"/>
    </w:rPr>
  </w:style>
  <w:style w:type="paragraph" w:styleId="a5">
    <w:name w:val="header"/>
    <w:basedOn w:val="a"/>
    <w:link w:val="Char0"/>
    <w:uiPriority w:val="99"/>
    <w:unhideWhenUsed/>
    <w:rsid w:val="00533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33C9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33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33C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3</Pages>
  <Words>445</Words>
  <Characters>2540</Characters>
  <Application>Microsoft Office Word</Application>
  <DocSecurity>0</DocSecurity>
  <Lines>21</Lines>
  <Paragraphs>5</Paragraphs>
  <ScaleCrop>false</ScaleCrop>
  <Company/>
  <LinksUpToDate>false</LinksUpToDate>
  <CharactersWithSpaces>2980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Ye</cp:lastModifiedBy>
  <cp:revision>18</cp:revision>
  <cp:lastPrinted>2018-12-11T06:03:00Z</cp:lastPrinted>
  <dcterms:created xsi:type="dcterms:W3CDTF">2019-04-28T01:41:00Z</dcterms:created>
  <dcterms:modified xsi:type="dcterms:W3CDTF">2020-09-07T11:24:00Z</dcterms:modified>
</cp:coreProperties>
</file>