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DEA0085" w14:textId="77777777" w:rsidR="00B17B47" w:rsidRDefault="0094372E">
      <w:pPr>
        <w:spacing w:before="156" w:after="156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Construction of adenovirus vector expressing duck sclerostin and its induction effect on myogenic proliferation and differentiation in vitro</w:t>
      </w:r>
    </w:p>
    <w:p w14:paraId="1522EDFF" w14:textId="77777777" w:rsidR="00B17B47" w:rsidRDefault="00B17B47">
      <w:pPr>
        <w:spacing w:before="156" w:after="156" w:line="360" w:lineRule="auto"/>
        <w:jc w:val="center"/>
        <w:rPr>
          <w:b/>
          <w:bCs/>
          <w:sz w:val="20"/>
          <w:szCs w:val="20"/>
          <w:lang w:val="zh-TW" w:eastAsia="zh-TW"/>
        </w:rPr>
      </w:pPr>
    </w:p>
    <w:p w14:paraId="781116E4" w14:textId="77777777" w:rsidR="00B17B47" w:rsidRDefault="0094372E">
      <w:pPr>
        <w:spacing w:before="156" w:after="156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20"/>
          <w:szCs w:val="20"/>
        </w:rPr>
        <w:t>Heh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 xml:space="preserve"> Liu,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Yanying L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Qian X</w:t>
      </w:r>
      <w:r>
        <w:rPr>
          <w:rFonts w:ascii="Times New Roman" w:hAnsi="Times New Roman"/>
          <w:b/>
          <w:bCs/>
          <w:sz w:val="20"/>
          <w:szCs w:val="20"/>
        </w:rPr>
        <w:t>u</w:t>
      </w:r>
      <w:r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Jianme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 xml:space="preserve"> Wang</w:t>
      </w:r>
      <w:r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Chunchun Ha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Lili Ba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, Liang L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</w:rPr>
        <w:t>*</w:t>
      </w:r>
    </w:p>
    <w:p w14:paraId="42A81F11" w14:textId="77777777" w:rsidR="00B17B47" w:rsidRDefault="00B17B47">
      <w:pPr>
        <w:spacing w:before="156" w:after="156" w:line="36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</w:pPr>
    </w:p>
    <w:p w14:paraId="46BC9AEE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</w:rPr>
        <w:t xml:space="preserve">Farm Animal Genetic </w:t>
      </w:r>
      <w:r>
        <w:rPr>
          <w:rFonts w:ascii="Times New Roman" w:hAnsi="Times New Roman"/>
        </w:rPr>
        <w:t>Resources Exploration and Innovation Key Laboratory of Sichuan Province, College of Animal Science and Technology, Sichuan Agricultural University, Chengdu, P.R. China</w:t>
      </w:r>
    </w:p>
    <w:p w14:paraId="4C906870" w14:textId="77777777" w:rsidR="00B17B47" w:rsidRDefault="00B17B47">
      <w:pPr>
        <w:spacing w:after="120" w:line="360" w:lineRule="auto"/>
        <w:rPr>
          <w:rFonts w:ascii="Times New Roman" w:eastAsia="Times New Roman" w:hAnsi="Times New Roman" w:cs="Times New Roman"/>
        </w:rPr>
      </w:pPr>
    </w:p>
    <w:p w14:paraId="5B037192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* Correspondence authors: </w:t>
      </w:r>
    </w:p>
    <w:p w14:paraId="500481E1" w14:textId="636DF0BD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u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g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Liang Li</w:t>
      </w:r>
      <w:r>
        <w:rPr>
          <w:rFonts w:ascii="Times New Roman" w:hAnsi="Times New Roman"/>
        </w:rPr>
        <w:t>i</w:t>
      </w:r>
    </w:p>
    <w:p w14:paraId="57F77266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Associate-Professor</w:t>
      </w:r>
    </w:p>
    <w:p w14:paraId="4AEC8ED7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College of Animal Science and Technology</w:t>
      </w:r>
    </w:p>
    <w:p w14:paraId="7030BB80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Sichuan Agricultural University, Chengdu,</w:t>
      </w:r>
      <w:r>
        <w:rPr>
          <w:rFonts w:ascii="Times New Roman" w:hAnsi="Times New Roman"/>
        </w:rPr>
        <w:t xml:space="preserve"> Sichuan 611130, P.R. China</w:t>
      </w:r>
    </w:p>
    <w:p w14:paraId="1895FED6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Tel.: +86-028-86290985</w:t>
      </w:r>
    </w:p>
    <w:p w14:paraId="4D5E096B" w14:textId="77777777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Fax: +86-028-86290987</w:t>
      </w:r>
    </w:p>
    <w:p w14:paraId="2B9C381F" w14:textId="64BEE266" w:rsidR="00B17B47" w:rsidRDefault="0094372E">
      <w:pPr>
        <w:spacing w:before="156" w:after="156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Email:</w:t>
      </w:r>
      <w:r>
        <w:rPr>
          <w:rFonts w:ascii="Times New Roman" w:hAnsi="Times New Roman"/>
        </w:rPr>
        <w:t xml:space="preserve"> </w:t>
      </w:r>
      <w:hyperlink r:id="rId6" w:history="1">
        <w:r>
          <w:rPr>
            <w:rStyle w:val="Hyperlink0"/>
            <w:rFonts w:eastAsia="Calibri"/>
          </w:rPr>
          <w:t>ll457@163.com</w:t>
        </w:r>
      </w:hyperlink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</w:rPr>
        <w:t>n</w:t>
      </w:r>
    </w:p>
    <w:p w14:paraId="2321C678" w14:textId="77777777" w:rsidR="00B17B47" w:rsidRDefault="0094372E">
      <w:pPr>
        <w:widowControl/>
        <w:jc w:val="left"/>
      </w:pPr>
      <w:r>
        <w:rPr>
          <w:rFonts w:ascii="Arial Unicode MS" w:eastAsia="Arial Unicode MS" w:hAnsi="Arial Unicode MS" w:cs="Arial Unicode MS"/>
        </w:rPr>
        <w:br w:type="page"/>
      </w:r>
    </w:p>
    <w:p w14:paraId="61C7AED3" w14:textId="77777777" w:rsidR="00B17B47" w:rsidRDefault="0094372E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Information</w:t>
      </w:r>
    </w:p>
    <w:p w14:paraId="448ACE90" w14:textId="77777777" w:rsidR="00B17B47" w:rsidRDefault="0094372E">
      <w:pPr>
        <w:spacing w:before="240" w:line="360" w:lineRule="auto"/>
        <w:jc w:val="lef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Packaging and expansion of recombinant adenovirus</w:t>
      </w:r>
    </w:p>
    <w:p w14:paraId="1C233219" w14:textId="45C382B6" w:rsidR="00B17B47" w:rsidRDefault="0094372E">
      <w:pPr>
        <w:spacing w:before="240" w:line="360" w:lineRule="auto"/>
        <w:ind w:firstLin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HEK-293 cells </w:t>
      </w:r>
      <w:r>
        <w:rPr>
          <w:rFonts w:ascii="Times New Roman" w:hAnsi="Times New Roman"/>
          <w:sz w:val="24"/>
          <w:szCs w:val="24"/>
        </w:rPr>
        <w:t>(donated by College of Veterinary Medicine, SICAU) were seeded in 6-well plates at a density of 1</w:t>
      </w:r>
      <w:r>
        <w:rPr>
          <w:rFonts w:ascii="Times New Roman" w:hAnsi="Times New Roman"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  <w:vertAlign w:val="superscript"/>
        </w:rPr>
        <w:t xml:space="preserve">4 </w:t>
      </w:r>
      <w:r>
        <w:rPr>
          <w:rFonts w:ascii="Times New Roman" w:hAnsi="Times New Roman"/>
          <w:sz w:val="24"/>
          <w:szCs w:val="24"/>
        </w:rPr>
        <w:t>cells/mL</w:t>
      </w:r>
      <w:r>
        <w:rPr>
          <w:rFonts w:ascii="Times New Roman" w:hAnsi="Times New Roman"/>
          <w:sz w:val="24"/>
          <w:szCs w:val="24"/>
        </w:rPr>
        <w:t xml:space="preserve"> and cultured in high glucose Dulbecco's Modified Eagle's medium (DMEM; Hyclone, China) containing 10% fetal bovine serum (FBS; Gibco, China) at 37</w:t>
      </w:r>
      <w:r>
        <w:rPr>
          <w:rFonts w:ascii="Times New Roman" w:hAnsi="Times New Roman"/>
          <w:sz w:val="24"/>
          <w:szCs w:val="24"/>
        </w:rPr>
        <w:t>°</w:t>
      </w:r>
      <w:r>
        <w:rPr>
          <w:rFonts w:ascii="Times New Roman" w:hAnsi="Times New Roman"/>
          <w:sz w:val="24"/>
          <w:szCs w:val="24"/>
        </w:rPr>
        <w:t>C in 5% CO</w:t>
      </w:r>
      <w:r>
        <w:rPr>
          <w:rFonts w:ascii="Times New Roman" w:hAnsi="Times New Roman"/>
          <w:sz w:val="24"/>
          <w:szCs w:val="24"/>
          <w:vertAlign w:val="subscript"/>
        </w:rPr>
        <w:t xml:space="preserve"> 2 </w:t>
      </w:r>
      <w:r>
        <w:rPr>
          <w:rFonts w:ascii="Times New Roman" w:hAnsi="Times New Roman"/>
          <w:sz w:val="24"/>
          <w:szCs w:val="24"/>
        </w:rPr>
        <w:t>incubator for 24 h to grow to 60-70% fusion. One hour before transfection, the cells were washe</w:t>
      </w:r>
      <w:r>
        <w:rPr>
          <w:rFonts w:ascii="Times New Roman" w:hAnsi="Times New Roman"/>
          <w:sz w:val="24"/>
          <w:szCs w:val="24"/>
        </w:rPr>
        <w:t>d once with Phosphate-buffered saline (PBS; Hyclone, China), and the serum-containing medium was changed to Opti-MEM (2mL/well) without serum-free optimized serum; pAd-duSOST was transfected into HEK-293 cells with LipofectamineTM3000 (Invitrogen, USA) fol</w:t>
      </w:r>
      <w:r>
        <w:rPr>
          <w:rFonts w:ascii="Times New Roman" w:hAnsi="Times New Roman"/>
          <w:sz w:val="24"/>
          <w:szCs w:val="24"/>
        </w:rPr>
        <w:t xml:space="preserve">lowing the instructions (reagents in one well shown in Table S2). Add the second step of the liquid to the first step, </w:t>
      </w:r>
      <w:r>
        <w:rPr>
          <w:rFonts w:ascii="Times New Roman" w:hAnsi="Times New Roman"/>
          <w:sz w:val="24"/>
          <w:szCs w:val="24"/>
        </w:rPr>
        <w:t>incubate for 5 minutes, and then add the mixture to a well of a 6-well plate and gently shake to mix the culture solution. The cultur</w:t>
      </w:r>
      <w:r>
        <w:rPr>
          <w:rFonts w:ascii="Times New Roman" w:hAnsi="Times New Roman"/>
          <w:sz w:val="24"/>
          <w:szCs w:val="24"/>
        </w:rPr>
        <w:t>e medium was replaced by DMEM containing 10% FBS after 10 hours and cultured in the incubator with 5% CO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at 37</w:t>
      </w:r>
      <w:r>
        <w:rPr>
          <w:rFonts w:ascii="Arial Unicode MS" w:eastAsia="Arial Unicode MS" w:hAnsi="Arial Unicode MS" w:cs="Arial Unicode MS"/>
          <w:sz w:val="24"/>
          <w:szCs w:val="24"/>
        </w:rPr>
        <w:t>℃</w:t>
      </w:r>
      <w:r>
        <w:rPr>
          <w:rFonts w:ascii="Times New Roman" w:hAnsi="Times New Roman"/>
          <w:sz w:val="24"/>
          <w:szCs w:val="24"/>
        </w:rPr>
        <w:t xml:space="preserve">. After transfection for about 10 days, the cells showed </w:t>
      </w:r>
      <w:r>
        <w:rPr>
          <w:rFonts w:ascii="Times New Roman" w:hAnsi="Times New Roman"/>
          <w:sz w:val="24"/>
          <w:szCs w:val="24"/>
        </w:rPr>
        <w:t xml:space="preserve">an </w:t>
      </w:r>
      <w:r>
        <w:rPr>
          <w:rFonts w:ascii="Times New Roman" w:hAnsi="Times New Roman"/>
          <w:sz w:val="24"/>
          <w:szCs w:val="24"/>
        </w:rPr>
        <w:t>obvious cytopathic reaction, i.e., the cells became round and clustered and grew lik</w:t>
      </w:r>
      <w:r>
        <w:rPr>
          <w:rFonts w:ascii="Times New Roman" w:hAnsi="Times New Roman"/>
          <w:sz w:val="24"/>
          <w:szCs w:val="24"/>
        </w:rPr>
        <w:t xml:space="preserve">e grapes. The virus can be collected when 50% of the cells are detached from the bottom of the flask. All culture medium and cells were collected into a centrifuge tube, </w:t>
      </w:r>
      <w:r>
        <w:rPr>
          <w:rFonts w:ascii="Times New Roman" w:hAnsi="Times New Roman"/>
          <w:sz w:val="24"/>
          <w:szCs w:val="24"/>
        </w:rPr>
        <w:t>then</w:t>
      </w:r>
      <w:r>
        <w:rPr>
          <w:rFonts w:ascii="Times New Roman" w:hAnsi="Times New Roman"/>
          <w:sz w:val="24"/>
          <w:szCs w:val="24"/>
        </w:rPr>
        <w:t xml:space="preserve"> resuspend and freeze-thaw three times at -80</w:t>
      </w:r>
      <w:r>
        <w:rPr>
          <w:rFonts w:ascii="Arial Unicode MS" w:eastAsia="Arial Unicode MS" w:hAnsi="Arial Unicode MS" w:cs="Arial Unicode MS"/>
          <w:sz w:val="24"/>
          <w:szCs w:val="24"/>
        </w:rPr>
        <w:t>℃</w:t>
      </w:r>
      <w:r>
        <w:rPr>
          <w:rFonts w:ascii="Times New Roman" w:hAnsi="Times New Roman"/>
          <w:sz w:val="24"/>
          <w:szCs w:val="24"/>
        </w:rPr>
        <w:t>/37</w:t>
      </w:r>
      <w:r>
        <w:rPr>
          <w:rFonts w:ascii="Arial Unicode MS" w:eastAsia="Arial Unicode MS" w:hAnsi="Arial Unicode MS" w:cs="Arial Unicode MS"/>
          <w:sz w:val="24"/>
          <w:szCs w:val="24"/>
        </w:rPr>
        <w:t>℃</w:t>
      </w:r>
      <w:r>
        <w:rPr>
          <w:rFonts w:ascii="Times New Roman" w:hAnsi="Times New Roman"/>
          <w:sz w:val="24"/>
          <w:szCs w:val="24"/>
        </w:rPr>
        <w:t>. Finally, the virus</w:t>
      </w:r>
      <w:r>
        <w:rPr>
          <w:rFonts w:ascii="Times New Roman" w:hAnsi="Times New Roman"/>
          <w:sz w:val="24"/>
          <w:szCs w:val="24"/>
        </w:rPr>
        <w:t>-containing supernatant was collected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>first-</w:t>
      </w:r>
      <w:r>
        <w:rPr>
          <w:rFonts w:ascii="Times New Roman" w:hAnsi="Times New Roman"/>
          <w:sz w:val="24"/>
          <w:szCs w:val="24"/>
        </w:rPr>
        <w:t xml:space="preserve">generation virus solution was obtained, which was named </w:t>
      </w:r>
      <w:r>
        <w:rPr>
          <w:rFonts w:ascii="Times New Roman" w:hAnsi="Times New Roman"/>
          <w:sz w:val="24"/>
          <w:szCs w:val="24"/>
        </w:rPr>
        <w:t>Ad-duSOST.</w:t>
      </w:r>
    </w:p>
    <w:p w14:paraId="0D459D03" w14:textId="07A64B84" w:rsidR="00B17B47" w:rsidRDefault="0094372E">
      <w:pPr>
        <w:spacing w:before="240" w:line="360" w:lineRule="auto"/>
        <w:ind w:firstLine="4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The first generation of virus solution was re-inoculated with HEK-293 cells (the growth fusion degree was about </w:t>
      </w:r>
      <w:r>
        <w:rPr>
          <w:rFonts w:ascii="Times New Roman" w:hAnsi="Times New Roman"/>
          <w:sz w:val="24"/>
          <w:szCs w:val="24"/>
        </w:rPr>
        <w:t xml:space="preserve">70%-80%). When the cells were completely diseased (about 3-4 days after inoculation), the virus supernatant was collected as the </w:t>
      </w:r>
      <w:proofErr w:type="gramStart"/>
      <w:r>
        <w:rPr>
          <w:rFonts w:ascii="Times New Roman" w:hAnsi="Times New Roman"/>
          <w:sz w:val="24"/>
          <w:szCs w:val="24"/>
        </w:rPr>
        <w:t>second generation</w:t>
      </w:r>
      <w:proofErr w:type="gramEnd"/>
      <w:r>
        <w:rPr>
          <w:rFonts w:ascii="Times New Roman" w:hAnsi="Times New Roman"/>
          <w:sz w:val="24"/>
          <w:szCs w:val="24"/>
        </w:rPr>
        <w:t xml:space="preserve"> virus suspension according to the method mentioned above. The recombinant adenovirus was amplified in large a</w:t>
      </w:r>
      <w:r>
        <w:rPr>
          <w:rFonts w:ascii="Times New Roman" w:hAnsi="Times New Roman"/>
          <w:sz w:val="24"/>
          <w:szCs w:val="24"/>
        </w:rPr>
        <w:t>mounts by repeating "infection-freeze-thaw-collection</w:t>
      </w:r>
      <w:r>
        <w:rPr>
          <w:rFonts w:ascii="Times New Roman" w:hAnsi="Times New Roman"/>
          <w:sz w:val="24"/>
          <w:szCs w:val="24"/>
        </w:rPr>
        <w:t xml:space="preserve">." </w:t>
      </w:r>
      <w:r>
        <w:rPr>
          <w:rFonts w:ascii="Times New Roman" w:hAnsi="Times New Roman"/>
          <w:sz w:val="24"/>
          <w:szCs w:val="24"/>
        </w:rPr>
        <w:t xml:space="preserve">The cell fragments were removed by centrifugation, and the virus was further titrated according to the </w:t>
      </w:r>
      <w:r>
        <w:rPr>
          <w:rFonts w:ascii="Times New Roman" w:hAnsi="Times New Roman"/>
          <w:sz w:val="24"/>
          <w:szCs w:val="24"/>
        </w:rPr>
        <w:t xml:space="preserve">dose </w:t>
      </w:r>
      <w:r>
        <w:rPr>
          <w:rFonts w:ascii="Times New Roman" w:hAnsi="Times New Roman"/>
          <w:sz w:val="24"/>
          <w:szCs w:val="24"/>
        </w:rPr>
        <w:t xml:space="preserve">of virus required. </w:t>
      </w:r>
    </w:p>
    <w:p w14:paraId="42A52AD8" w14:textId="77777777" w:rsidR="00B17B47" w:rsidRDefault="0094372E">
      <w:pPr>
        <w:spacing w:before="240" w:line="360" w:lineRule="auto"/>
        <w:jc w:val="lef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The titer determination of recombinant adenovirus </w:t>
      </w:r>
    </w:p>
    <w:p w14:paraId="5569877F" w14:textId="661A6803" w:rsidR="00B17B47" w:rsidRDefault="0094372E">
      <w:pPr>
        <w:spacing w:line="360" w:lineRule="auto"/>
        <w:ind w:firstLin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shown in</w:t>
      </w:r>
      <w:r>
        <w:rPr>
          <w:rFonts w:ascii="Times New Roman" w:hAnsi="Times New Roman"/>
          <w:sz w:val="24"/>
          <w:szCs w:val="24"/>
        </w:rPr>
        <w:t xml:space="preserve"> Figure S1, the green fluorescence gradually darkens with the increase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 xml:space="preserve">wells. That is, with the decrease of the concentration of Ad-duSOST virus, the green </w:t>
      </w:r>
      <w:r>
        <w:rPr>
          <w:rFonts w:ascii="Times New Roman" w:hAnsi="Times New Roman"/>
          <w:sz w:val="24"/>
          <w:szCs w:val="24"/>
        </w:rPr>
        <w:lastRenderedPageBreak/>
        <w:t xml:space="preserve">fluorescence decreases gradually. </w:t>
      </w:r>
      <w:r>
        <w:rPr>
          <w:rFonts w:ascii="Times New Roman" w:hAnsi="Times New Roman"/>
          <w:sz w:val="24"/>
          <w:szCs w:val="24"/>
        </w:rPr>
        <w:t>The number of green fluorescence points at the seventh well</w:t>
      </w:r>
      <w:r>
        <w:rPr>
          <w:rFonts w:ascii="Times New Roman" w:hAnsi="Times New Roman"/>
          <w:sz w:val="24"/>
          <w:szCs w:val="24"/>
        </w:rPr>
        <w:t xml:space="preserve"> is less than five, while the whole field of vision is </w:t>
      </w:r>
      <w:r>
        <w:rPr>
          <w:rFonts w:ascii="Times New Roman" w:hAnsi="Times New Roman"/>
          <w:sz w:val="24"/>
          <w:szCs w:val="24"/>
        </w:rPr>
        <w:t>entirely</w:t>
      </w:r>
      <w:r>
        <w:rPr>
          <w:rFonts w:ascii="Times New Roman" w:hAnsi="Times New Roman"/>
          <w:sz w:val="24"/>
          <w:szCs w:val="24"/>
        </w:rPr>
        <w:t xml:space="preserve"> dark with no green fluorescence at the eighth well.</w:t>
      </w:r>
    </w:p>
    <w:p w14:paraId="4C7FE39C" w14:textId="77777777" w:rsidR="00B17B47" w:rsidRDefault="0094372E">
      <w:pPr>
        <w:widowControl/>
        <w:spacing w:line="360" w:lineRule="auto"/>
        <w:jc w:val="left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614BB4A8" w14:textId="77777777" w:rsidR="00B17B47" w:rsidRDefault="0094372E">
      <w:pPr>
        <w:spacing w:line="480" w:lineRule="auto"/>
        <w:ind w:firstLine="40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S1</w:t>
      </w:r>
      <w:r>
        <w:rPr>
          <w:rFonts w:ascii="Times New Roman" w:hAnsi="Times New Roman"/>
          <w:sz w:val="20"/>
          <w:szCs w:val="20"/>
        </w:rPr>
        <w:t xml:space="preserve"> Amplified primer sequence of SOST</w:t>
      </w:r>
    </w:p>
    <w:tbl>
      <w:tblPr>
        <w:tblStyle w:val="TableNormal"/>
        <w:tblW w:w="822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6095"/>
        <w:gridCol w:w="1276"/>
      </w:tblGrid>
      <w:tr w:rsidR="00B17B47" w14:paraId="53CF45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  <w:jc w:val="center"/>
        </w:trPr>
        <w:tc>
          <w:tcPr>
            <w:tcW w:w="85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E7AD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Gene</w:t>
            </w:r>
          </w:p>
        </w:tc>
        <w:tc>
          <w:tcPr>
            <w:tcW w:w="609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B0323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Primer sequence (5</w:t>
            </w:r>
            <w:r>
              <w:rPr>
                <w:rFonts w:ascii="宋体" w:eastAsia="宋体" w:hAnsi="宋体" w:cs="宋体" w:hint="eastAsia"/>
                <w:sz w:val="20"/>
                <w:szCs w:val="20"/>
                <w:vertAlign w:val="superscript"/>
                <w:lang w:val="zh-TW" w:eastAsia="zh-TW"/>
              </w:rPr>
              <w:t>＇</w:t>
            </w:r>
            <w:r>
              <w:rPr>
                <w:rFonts w:ascii="Times New Roman" w:hAnsi="Times New Roman"/>
                <w:sz w:val="20"/>
                <w:szCs w:val="20"/>
              </w:rPr>
              <w:t>-3</w:t>
            </w:r>
            <w:r>
              <w:rPr>
                <w:rFonts w:ascii="宋体" w:eastAsia="宋体" w:hAnsi="宋体" w:cs="宋体" w:hint="eastAsia"/>
                <w:sz w:val="20"/>
                <w:szCs w:val="20"/>
                <w:vertAlign w:val="superscript"/>
                <w:lang w:val="zh-TW" w:eastAsia="zh-TW"/>
              </w:rPr>
              <w:t>＇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433AC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Length (bp)</w:t>
            </w:r>
          </w:p>
        </w:tc>
      </w:tr>
      <w:tr w:rsidR="00B17B47" w14:paraId="0F34A3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/>
          <w:jc w:val="center"/>
        </w:trPr>
        <w:tc>
          <w:tcPr>
            <w:tcW w:w="851" w:type="dxa"/>
            <w:vMerge w:val="restar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9C795A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SOST</w:t>
            </w:r>
          </w:p>
        </w:tc>
        <w:tc>
          <w:tcPr>
            <w:tcW w:w="609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85486" w14:textId="77777777" w:rsidR="00B17B47" w:rsidRDefault="0094372E">
            <w:r>
              <w:rPr>
                <w:rFonts w:ascii="Times New Roman" w:hAnsi="Times New Roman"/>
                <w:sz w:val="20"/>
                <w:szCs w:val="20"/>
              </w:rPr>
              <w:t>F: tatctagaagcttaggc</w:t>
            </w:r>
            <w:r>
              <w:rPr>
                <w:rFonts w:ascii="Times New Roman" w:hAnsi="Times New Roman"/>
                <w:sz w:val="20"/>
                <w:szCs w:val="20"/>
                <w:u w:val="single"/>
              </w:rPr>
              <w:t>tcgag</w:t>
            </w:r>
            <w:r>
              <w:rPr>
                <w:rFonts w:ascii="Times New Roman" w:hAnsi="Times New Roman"/>
                <w:sz w:val="20"/>
                <w:szCs w:val="20"/>
              </w:rPr>
              <w:t>ATGCAGATCTCTTGGGCAG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FF88EC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682</w:t>
            </w:r>
          </w:p>
        </w:tc>
      </w:tr>
      <w:tr w:rsidR="00B17B47" w14:paraId="130D59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  <w:jc w:val="center"/>
        </w:trPr>
        <w:tc>
          <w:tcPr>
            <w:tcW w:w="851" w:type="dxa"/>
            <w:vMerge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71701559" w14:textId="77777777" w:rsidR="00B17B47" w:rsidRDefault="00B17B47"/>
        </w:tc>
        <w:tc>
          <w:tcPr>
            <w:tcW w:w="60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FE09A" w14:textId="77777777" w:rsidR="00B17B47" w:rsidRDefault="0094372E">
            <w:r>
              <w:rPr>
                <w:rFonts w:ascii="Times New Roman" w:hAnsi="Times New Roman"/>
                <w:sz w:val="20"/>
                <w:szCs w:val="20"/>
              </w:rPr>
              <w:t>R: gctagagatctg</w:t>
            </w:r>
            <w:r>
              <w:rPr>
                <w:rFonts w:ascii="Times New Roman" w:hAnsi="Times New Roman"/>
                <w:sz w:val="20"/>
                <w:szCs w:val="20"/>
                <w:u w:val="single"/>
              </w:rPr>
              <w:t>gtacc</w:t>
            </w:r>
            <w:r>
              <w:rPr>
                <w:rFonts w:ascii="Times New Roman" w:hAnsi="Times New Roman"/>
                <w:sz w:val="20"/>
                <w:szCs w:val="20"/>
              </w:rPr>
              <w:t>CTAGTAAGCATTTTCTAGCTCGTGC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4887C17" w14:textId="77777777" w:rsidR="00B17B47" w:rsidRDefault="00B17B47"/>
        </w:tc>
      </w:tr>
    </w:tbl>
    <w:p w14:paraId="023C84FF" w14:textId="77777777" w:rsidR="00B17B47" w:rsidRDefault="00B17B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6C6CFB9" w14:textId="1E1525A4" w:rsidR="00B17B47" w:rsidRDefault="0094372E">
      <w:pPr>
        <w:spacing w:before="240"/>
        <w:jc w:val="lef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Note: The capital letters of the sequence represent the sequence of SOST, and the lower letters represent the </w:t>
      </w:r>
      <w:r>
        <w:rPr>
          <w:rFonts w:ascii="Times New Roman" w:hAnsi="Times New Roman"/>
          <w:sz w:val="18"/>
          <w:szCs w:val="18"/>
        </w:rPr>
        <w:t>sequence overlapping with the pAdTrack-CMV vector</w:t>
      </w:r>
      <w:r>
        <w:rPr>
          <w:rFonts w:ascii="Times New Roman" w:hAnsi="Times New Roman"/>
          <w:sz w:val="18"/>
          <w:szCs w:val="18"/>
        </w:rPr>
        <w:t>. T</w:t>
      </w:r>
      <w:r>
        <w:rPr>
          <w:rFonts w:ascii="Times New Roman" w:hAnsi="Times New Roman"/>
          <w:sz w:val="18"/>
          <w:szCs w:val="18"/>
        </w:rPr>
        <w:t>he underlined base is the cleavage site.</w:t>
      </w:r>
    </w:p>
    <w:p w14:paraId="741BE909" w14:textId="77777777" w:rsidR="00B17B47" w:rsidRDefault="0094372E">
      <w:pPr>
        <w:widowControl/>
        <w:jc w:val="left"/>
      </w:pPr>
      <w:r>
        <w:rPr>
          <w:rFonts w:ascii="Arial Unicode MS" w:eastAsia="Arial Unicode MS" w:hAnsi="Arial Unicode MS" w:cs="Arial Unicode MS"/>
        </w:rPr>
        <w:br w:type="page"/>
      </w:r>
    </w:p>
    <w:p w14:paraId="6DC806A3" w14:textId="77777777" w:rsidR="00B17B47" w:rsidRDefault="0094372E">
      <w:pPr>
        <w:spacing w:before="240" w:line="480" w:lineRule="auto"/>
        <w:ind w:firstLine="40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S2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The</w:t>
      </w:r>
      <w:proofErr w:type="gramEnd"/>
      <w:r>
        <w:rPr>
          <w:rFonts w:ascii="Times New Roman" w:hAnsi="Times New Roman"/>
          <w:sz w:val="20"/>
          <w:szCs w:val="20"/>
        </w:rPr>
        <w:t xml:space="preserve"> system of Adenovirus packaging</w:t>
      </w:r>
    </w:p>
    <w:tbl>
      <w:tblPr>
        <w:tblStyle w:val="TableNormal"/>
        <w:tblW w:w="652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2269"/>
        <w:gridCol w:w="2267"/>
      </w:tblGrid>
      <w:tr w:rsidR="00B17B47" w14:paraId="5C5FDB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  <w:jc w:val="center"/>
        </w:trPr>
        <w:tc>
          <w:tcPr>
            <w:tcW w:w="198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38B8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Steps</w:t>
            </w:r>
          </w:p>
        </w:tc>
        <w:tc>
          <w:tcPr>
            <w:tcW w:w="226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CC50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Reagent</w:t>
            </w:r>
          </w:p>
        </w:tc>
        <w:tc>
          <w:tcPr>
            <w:tcW w:w="2267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FC1F0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Volume</w:t>
            </w:r>
          </w:p>
        </w:tc>
      </w:tr>
      <w:tr w:rsidR="00B17B47" w14:paraId="313B7E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/>
          <w:jc w:val="center"/>
        </w:trPr>
        <w:tc>
          <w:tcPr>
            <w:tcW w:w="1985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783407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First step</w:t>
            </w:r>
          </w:p>
        </w:tc>
        <w:tc>
          <w:tcPr>
            <w:tcW w:w="226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70DA44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Opti-MEM</w:t>
            </w:r>
          </w:p>
        </w:tc>
        <w:tc>
          <w:tcPr>
            <w:tcW w:w="226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7247D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ascii="Times New Roman" w:hAnsi="Times New Roman"/>
                <w:sz w:val="20"/>
                <w:szCs w:val="20"/>
              </w:rPr>
              <w:t>L</w:t>
            </w:r>
          </w:p>
        </w:tc>
      </w:tr>
      <w:tr w:rsidR="00B17B47" w14:paraId="37ED8B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1985" w:type="dxa"/>
            <w:vMerge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27BEA51" w14:textId="77777777" w:rsidR="00B17B47" w:rsidRDefault="00B17B47"/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D9049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Lipo3000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1BC30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3.5 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ascii="Times New Roman" w:hAnsi="Times New Roman"/>
                <w:sz w:val="20"/>
                <w:szCs w:val="20"/>
              </w:rPr>
              <w:t>L</w:t>
            </w:r>
          </w:p>
        </w:tc>
      </w:tr>
      <w:tr w:rsidR="00B17B47" w14:paraId="116DA8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0764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Second step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6162D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Opti-MEM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D7F6A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ascii="Times New Roman" w:hAnsi="Times New Roman"/>
                <w:sz w:val="20"/>
                <w:szCs w:val="20"/>
              </w:rPr>
              <w:t>L</w:t>
            </w:r>
          </w:p>
        </w:tc>
      </w:tr>
      <w:tr w:rsidR="00B17B47" w14:paraId="04FBCB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6E329CD" w14:textId="77777777" w:rsidR="00B17B47" w:rsidRDefault="00B17B47"/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C76CE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P3000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97BB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ascii="Times New Roman" w:hAnsi="Times New Roman"/>
                <w:sz w:val="20"/>
                <w:szCs w:val="20"/>
              </w:rPr>
              <w:t>L</w:t>
            </w:r>
          </w:p>
        </w:tc>
      </w:tr>
      <w:tr w:rsidR="00B17B47" w14:paraId="438A59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AC983FA" w14:textId="77777777" w:rsidR="00B17B47" w:rsidRDefault="00B17B47"/>
        </w:tc>
        <w:tc>
          <w:tcPr>
            <w:tcW w:w="22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D8F6B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pAd-duSOST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DD613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2.5 ug</w:t>
            </w:r>
          </w:p>
        </w:tc>
      </w:tr>
    </w:tbl>
    <w:p w14:paraId="2D9BC2A9" w14:textId="77777777" w:rsidR="00B17B47" w:rsidRDefault="00B17B47">
      <w:pPr>
        <w:spacing w:before="24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B8787D7" w14:textId="77777777" w:rsidR="00B17B47" w:rsidRDefault="00B17B47">
      <w:pPr>
        <w:spacing w:line="480" w:lineRule="auto"/>
        <w:ind w:firstLine="420"/>
        <w:jc w:val="center"/>
        <w:rPr>
          <w:rFonts w:ascii="Times New Roman" w:eastAsia="Times New Roman" w:hAnsi="Times New Roman" w:cs="Times New Roman"/>
        </w:rPr>
      </w:pPr>
    </w:p>
    <w:p w14:paraId="297310A8" w14:textId="77777777" w:rsidR="00B17B47" w:rsidRDefault="0094372E">
      <w:pPr>
        <w:widowControl/>
        <w:jc w:val="left"/>
      </w:pPr>
      <w:r>
        <w:rPr>
          <w:rFonts w:ascii="Arial Unicode MS" w:eastAsia="Arial Unicode MS" w:hAnsi="Arial Unicode MS" w:cs="Arial Unicode MS"/>
        </w:rPr>
        <w:br w:type="page"/>
      </w:r>
    </w:p>
    <w:p w14:paraId="3E52D6CC" w14:textId="2C51C34B" w:rsidR="00B17B47" w:rsidRDefault="0094372E">
      <w:pPr>
        <w:ind w:firstLine="40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S3</w:t>
      </w:r>
      <w:r>
        <w:rPr>
          <w:rFonts w:ascii="Times New Roman" w:hAnsi="Times New Roman"/>
          <w:sz w:val="20"/>
          <w:szCs w:val="20"/>
        </w:rPr>
        <w:t xml:space="preserve"> Primers for </w:t>
      </w:r>
      <w:r>
        <w:rPr>
          <w:rFonts w:ascii="Times New Roman" w:hAnsi="Times New Roman"/>
          <w:sz w:val="20"/>
          <w:szCs w:val="20"/>
        </w:rPr>
        <w:t>Real-time PCR</w:t>
      </w:r>
    </w:p>
    <w:tbl>
      <w:tblPr>
        <w:tblStyle w:val="TableNormal"/>
        <w:tblW w:w="808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4257"/>
        <w:gridCol w:w="1272"/>
        <w:gridCol w:w="1558"/>
      </w:tblGrid>
      <w:tr w:rsidR="00B17B47" w14:paraId="480462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  <w:jc w:val="center"/>
        </w:trPr>
        <w:tc>
          <w:tcPr>
            <w:tcW w:w="99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71AD1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Gene</w:t>
            </w:r>
          </w:p>
        </w:tc>
        <w:tc>
          <w:tcPr>
            <w:tcW w:w="425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C7B13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Sequence (5</w:t>
            </w:r>
            <w:r>
              <w:rPr>
                <w:rFonts w:ascii="宋体" w:eastAsia="宋体" w:hAnsi="宋体" w:cs="宋体" w:hint="eastAsia"/>
                <w:sz w:val="20"/>
                <w:szCs w:val="20"/>
                <w:lang w:val="zh-TW" w:eastAsia="zh-TW"/>
              </w:rPr>
              <w:t>＇</w:t>
            </w:r>
            <w:r>
              <w:rPr>
                <w:rFonts w:ascii="Times New Roman" w:hAnsi="Times New Roman"/>
                <w:sz w:val="20"/>
                <w:szCs w:val="20"/>
              </w:rPr>
              <w:t>-3</w:t>
            </w:r>
            <w:r>
              <w:rPr>
                <w:rFonts w:ascii="宋体" w:eastAsia="宋体" w:hAnsi="宋体" w:cs="宋体" w:hint="eastAsia"/>
                <w:sz w:val="20"/>
                <w:szCs w:val="20"/>
                <w:lang w:val="zh-TW" w:eastAsia="zh-TW"/>
              </w:rPr>
              <w:t>＇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27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A55C1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TM (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℃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5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89C64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Length (bp)</w:t>
            </w:r>
          </w:p>
        </w:tc>
      </w:tr>
      <w:tr w:rsidR="00B17B47" w14:paraId="35D8C2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993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573D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SOST</w:t>
            </w:r>
          </w:p>
        </w:tc>
        <w:tc>
          <w:tcPr>
            <w:tcW w:w="425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B08C7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CGATCCGTGGAAGGGTG</w:t>
            </w:r>
          </w:p>
        </w:tc>
        <w:tc>
          <w:tcPr>
            <w:tcW w:w="1272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CA152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1558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59742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206</w:t>
            </w:r>
          </w:p>
        </w:tc>
      </w:tr>
      <w:tr w:rsidR="00B17B47" w14:paraId="6A168C2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7A3D406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09DD45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CGGGTGGTTCGCATTT</w:t>
            </w:r>
          </w:p>
        </w:tc>
        <w:tc>
          <w:tcPr>
            <w:tcW w:w="1272" w:type="dxa"/>
            <w:vMerge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C7A79E7" w14:textId="77777777" w:rsidR="00B17B47" w:rsidRDefault="00B17B47"/>
        </w:tc>
        <w:tc>
          <w:tcPr>
            <w:tcW w:w="1558" w:type="dxa"/>
            <w:vMerge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1A38AF4" w14:textId="77777777" w:rsidR="00B17B47" w:rsidRDefault="00B17B47"/>
        </w:tc>
      </w:tr>
      <w:tr w:rsidR="00B17B47" w14:paraId="26ADB5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C9CDF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CDK6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EB00E3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TCGGGGACTGGATTTTCTGC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8DD14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A1FE84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94</w:t>
            </w:r>
          </w:p>
        </w:tc>
      </w:tr>
      <w:tr w:rsidR="00B17B47" w14:paraId="39CC5D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0AFFD7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05CC2C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AACTTTATCTGCCCGCTGCT</w:t>
            </w:r>
          </w:p>
        </w:tc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69192" w14:textId="77777777" w:rsidR="00B17B47" w:rsidRDefault="00B17B47"/>
        </w:tc>
        <w:tc>
          <w:tcPr>
            <w:tcW w:w="15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B62DC" w14:textId="77777777" w:rsidR="00B17B47" w:rsidRDefault="00B17B47"/>
        </w:tc>
      </w:tr>
      <w:tr w:rsidR="00B17B47" w14:paraId="40441CC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1B82D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PCNA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780D68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TCTGCTGAATTTGCACGCATC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746B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51B972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198</w:t>
            </w:r>
          </w:p>
        </w:tc>
      </w:tr>
      <w:tr w:rsidR="00B17B47" w14:paraId="444D1E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03039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16A3D7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GGTCAGTTGGACTGGCTCATT</w:t>
            </w:r>
          </w:p>
        </w:tc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86497" w14:textId="77777777" w:rsidR="00B17B47" w:rsidRDefault="00B17B47"/>
        </w:tc>
        <w:tc>
          <w:tcPr>
            <w:tcW w:w="15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7EDDE" w14:textId="77777777" w:rsidR="00B17B47" w:rsidRDefault="00B17B47"/>
        </w:tc>
      </w:tr>
      <w:tr w:rsidR="00B17B47" w14:paraId="5CEF5A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9C3304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CCND1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E1351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TGGATGCCAACCTCCTCAAC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7F5B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A983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</w:tr>
      <w:tr w:rsidR="00B17B47" w14:paraId="229B461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AD02C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910B31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ACTTCTGCTCCTCGCAAACCT</w:t>
            </w:r>
          </w:p>
        </w:tc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71D28" w14:textId="77777777" w:rsidR="00B17B47" w:rsidRDefault="00B17B47"/>
        </w:tc>
        <w:tc>
          <w:tcPr>
            <w:tcW w:w="15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676E0" w14:textId="77777777" w:rsidR="00B17B47" w:rsidRDefault="00B17B47"/>
        </w:tc>
      </w:tr>
      <w:tr w:rsidR="00B17B47" w14:paraId="4A7E26D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DBDA1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CCND2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4A44A6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ACAATCCCCCTCACAGCAGAGAAGC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38792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8CE01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130</w:t>
            </w:r>
          </w:p>
        </w:tc>
      </w:tr>
      <w:tr w:rsidR="00B17B47" w14:paraId="500EED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A55821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32C926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TGCGAGGTTCCACTTCAACTTCCC</w:t>
            </w:r>
          </w:p>
        </w:tc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B8481" w14:textId="77777777" w:rsidR="00B17B47" w:rsidRDefault="00B17B47"/>
        </w:tc>
        <w:tc>
          <w:tcPr>
            <w:tcW w:w="15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73091" w14:textId="77777777" w:rsidR="00B17B47" w:rsidRDefault="00B17B47"/>
        </w:tc>
      </w:tr>
      <w:tr w:rsidR="00B17B47" w14:paraId="5BAA886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C35F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β</w:t>
            </w:r>
            <w:r>
              <w:rPr>
                <w:rFonts w:ascii="Times New Roman" w:hAnsi="Times New Roman"/>
                <w:sz w:val="20"/>
                <w:szCs w:val="20"/>
              </w:rPr>
              <w:t>-actin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9F7EA0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GCTATGTCGCCCTGGATTTC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C9B2E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19F57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168</w:t>
            </w:r>
          </w:p>
        </w:tc>
      </w:tr>
      <w:tr w:rsidR="00B17B47" w14:paraId="37E3D6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F88F2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58839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CACAGGACTCCATACCCAAGAA</w:t>
            </w:r>
          </w:p>
        </w:tc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7EA84" w14:textId="77777777" w:rsidR="00B17B47" w:rsidRDefault="00B17B47"/>
        </w:tc>
        <w:tc>
          <w:tcPr>
            <w:tcW w:w="15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CB4DF" w14:textId="77777777" w:rsidR="00B17B47" w:rsidRDefault="00B17B47"/>
        </w:tc>
      </w:tr>
      <w:tr w:rsidR="00B17B47" w14:paraId="643AA8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B9557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GAPDH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113489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AAGGCTGAGAATGGGAAAC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19585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5EE31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254</w:t>
            </w:r>
          </w:p>
        </w:tc>
      </w:tr>
      <w:tr w:rsidR="00B17B47" w14:paraId="3147E9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971141A" w14:textId="77777777" w:rsidR="00B17B47" w:rsidRDefault="00B17B47"/>
        </w:tc>
        <w:tc>
          <w:tcPr>
            <w:tcW w:w="42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CF366" w14:textId="77777777" w:rsidR="00B17B47" w:rsidRDefault="0094372E">
            <w:pPr>
              <w:jc w:val="left"/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val="zh-TW" w:eastAsia="zh-TW"/>
              </w:rPr>
              <w:t>：</w:t>
            </w:r>
            <w:r>
              <w:rPr>
                <w:rFonts w:ascii="Times New Roman" w:hAnsi="Times New Roman"/>
                <w:sz w:val="20"/>
                <w:szCs w:val="20"/>
              </w:rPr>
              <w:t>TTCAGGGACTTGTCATACTTC</w:t>
            </w:r>
          </w:p>
        </w:tc>
        <w:tc>
          <w:tcPr>
            <w:tcW w:w="127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BB2749B" w14:textId="77777777" w:rsidR="00B17B47" w:rsidRDefault="00B17B47"/>
        </w:tc>
        <w:tc>
          <w:tcPr>
            <w:tcW w:w="155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830555F" w14:textId="77777777" w:rsidR="00B17B47" w:rsidRDefault="00B17B47"/>
        </w:tc>
      </w:tr>
    </w:tbl>
    <w:p w14:paraId="2EC6E1F1" w14:textId="77777777" w:rsidR="00B17B47" w:rsidRDefault="00B17B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ED69D50" w14:textId="77777777" w:rsidR="00B17B47" w:rsidRDefault="00B17B47">
      <w:pPr>
        <w:jc w:val="center"/>
        <w:rPr>
          <w:rFonts w:ascii="Times New Roman" w:eastAsia="Times New Roman" w:hAnsi="Times New Roman" w:cs="Times New Roman"/>
        </w:rPr>
      </w:pPr>
    </w:p>
    <w:p w14:paraId="2A5DD9D5" w14:textId="77777777" w:rsidR="00B17B47" w:rsidRDefault="0094372E">
      <w:pPr>
        <w:widowControl/>
        <w:jc w:val="left"/>
      </w:pPr>
      <w:r>
        <w:rPr>
          <w:rFonts w:ascii="Arial Unicode MS" w:eastAsia="Arial Unicode MS" w:hAnsi="Arial Unicode MS" w:cs="Arial Unicode MS"/>
        </w:rPr>
        <w:br w:type="page"/>
      </w:r>
    </w:p>
    <w:p w14:paraId="6D7A9D10" w14:textId="77777777" w:rsidR="00B17B47" w:rsidRDefault="0094372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S4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The</w:t>
      </w:r>
      <w:proofErr w:type="gramEnd"/>
      <w:r>
        <w:rPr>
          <w:rFonts w:ascii="Times New Roman" w:hAnsi="Times New Roman"/>
          <w:sz w:val="20"/>
          <w:szCs w:val="20"/>
        </w:rPr>
        <w:t xml:space="preserve"> summary of raw RNA sequencing data</w:t>
      </w:r>
    </w:p>
    <w:tbl>
      <w:tblPr>
        <w:tblStyle w:val="TableNormal"/>
        <w:tblW w:w="830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4"/>
        <w:gridCol w:w="1304"/>
        <w:gridCol w:w="1592"/>
        <w:gridCol w:w="1266"/>
        <w:gridCol w:w="1264"/>
        <w:gridCol w:w="1720"/>
      </w:tblGrid>
      <w:tr w:rsidR="00B17B47" w14:paraId="513310D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  <w:jc w:val="center"/>
        </w:trPr>
        <w:tc>
          <w:tcPr>
            <w:tcW w:w="115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E8631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Sample</w:t>
            </w:r>
          </w:p>
        </w:tc>
        <w:tc>
          <w:tcPr>
            <w:tcW w:w="130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2EB2B0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Clean Reads</w:t>
            </w:r>
          </w:p>
        </w:tc>
        <w:tc>
          <w:tcPr>
            <w:tcW w:w="159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89E66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Clean Base(G)</w:t>
            </w:r>
          </w:p>
        </w:tc>
        <w:tc>
          <w:tcPr>
            <w:tcW w:w="126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58B66F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GC Content</w:t>
            </w:r>
          </w:p>
        </w:tc>
        <w:tc>
          <w:tcPr>
            <w:tcW w:w="126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BC95F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Q30%</w:t>
            </w:r>
          </w:p>
        </w:tc>
        <w:tc>
          <w:tcPr>
            <w:tcW w:w="172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8FD87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Mapping Rate%</w:t>
            </w:r>
          </w:p>
        </w:tc>
      </w:tr>
      <w:tr w:rsidR="00B17B47" w14:paraId="10F5A4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  <w:jc w:val="center"/>
        </w:trPr>
        <w:tc>
          <w:tcPr>
            <w:tcW w:w="115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9D80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S1</w:t>
            </w:r>
          </w:p>
        </w:tc>
        <w:tc>
          <w:tcPr>
            <w:tcW w:w="130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8263A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32,515,651</w:t>
            </w:r>
          </w:p>
        </w:tc>
        <w:tc>
          <w:tcPr>
            <w:tcW w:w="15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360450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9.75</w:t>
            </w:r>
          </w:p>
        </w:tc>
        <w:tc>
          <w:tcPr>
            <w:tcW w:w="126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505A8F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50.78</w:t>
            </w:r>
          </w:p>
        </w:tc>
        <w:tc>
          <w:tcPr>
            <w:tcW w:w="1264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F168F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91.57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015A6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sz w:val="20"/>
                <w:szCs w:val="20"/>
                <w:u w:color="262626"/>
                <w:shd w:val="clear" w:color="auto" w:fill="FFFFFF"/>
              </w:rPr>
              <w:t>93.68</w:t>
            </w:r>
          </w:p>
        </w:tc>
      </w:tr>
      <w:tr w:rsidR="00B17B47" w14:paraId="66DE4C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  <w:jc w:val="center"/>
        </w:trPr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B9FA2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E6417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42,640,452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12897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12.79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31770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51.20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AFE943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92.74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47F24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sz w:val="20"/>
                <w:szCs w:val="20"/>
                <w:u w:color="262626"/>
                <w:shd w:val="clear" w:color="auto" w:fill="FFFFFF"/>
              </w:rPr>
              <w:t>93.92</w:t>
            </w:r>
          </w:p>
        </w:tc>
      </w:tr>
      <w:tr w:rsidR="00B17B47" w14:paraId="15D620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  <w:jc w:val="center"/>
        </w:trPr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31CAA4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7DE5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33,379,950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5913F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10.01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5F76D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51.15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600CD2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92.51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D8BCF8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sz w:val="20"/>
                <w:szCs w:val="20"/>
                <w:u w:color="262626"/>
                <w:shd w:val="clear" w:color="auto" w:fill="FFFFFF"/>
              </w:rPr>
              <w:t>94.03</w:t>
            </w:r>
          </w:p>
        </w:tc>
      </w:tr>
      <w:tr w:rsidR="00B17B47" w14:paraId="614011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  <w:jc w:val="center"/>
        </w:trPr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9B6802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SN1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F1E7C9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27,755,164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55DE18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8.33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35EA8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51.45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74070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92.22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3E6F48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sz w:val="20"/>
                <w:szCs w:val="20"/>
                <w:u w:color="262626"/>
                <w:shd w:val="clear" w:color="auto" w:fill="FFFFFF"/>
              </w:rPr>
              <w:t>93.89</w:t>
            </w:r>
          </w:p>
        </w:tc>
      </w:tr>
      <w:tr w:rsidR="00B17B47" w14:paraId="7C9425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  <w:jc w:val="center"/>
        </w:trPr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FE37C0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SN2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ADA6BA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35,229,367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E20FA6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10.57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F4A97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51.09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D634A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92.76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B6DEF5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sz w:val="20"/>
                <w:szCs w:val="20"/>
                <w:u w:color="262626"/>
                <w:shd w:val="clear" w:color="auto" w:fill="FFFFFF"/>
              </w:rPr>
              <w:t>93.99</w:t>
            </w:r>
          </w:p>
        </w:tc>
      </w:tr>
      <w:tr w:rsidR="00B17B47" w14:paraId="0A7291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  <w:jc w:val="center"/>
        </w:trPr>
        <w:tc>
          <w:tcPr>
            <w:tcW w:w="11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CACEB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SN3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62A27E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32,552,541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07D8F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9.77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DDC338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51.23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7273D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u w:color="262626"/>
                <w:shd w:val="clear" w:color="auto" w:fill="FFFFFF"/>
              </w:rPr>
              <w:t>92.66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C93E93" w14:textId="77777777" w:rsidR="00B17B47" w:rsidRDefault="0094372E">
            <w:pPr>
              <w:jc w:val="center"/>
            </w:pPr>
            <w:r>
              <w:rPr>
                <w:rFonts w:ascii="Times New Roman" w:hAnsi="Times New Roman"/>
                <w:color w:val="262626"/>
                <w:sz w:val="20"/>
                <w:szCs w:val="20"/>
                <w:u w:color="262626"/>
                <w:shd w:val="clear" w:color="auto" w:fill="FFFFFF"/>
              </w:rPr>
              <w:t>93.89</w:t>
            </w:r>
          </w:p>
        </w:tc>
      </w:tr>
    </w:tbl>
    <w:p w14:paraId="6841DE88" w14:textId="77777777" w:rsidR="00B17B47" w:rsidRDefault="00B17B47">
      <w:pPr>
        <w:jc w:val="center"/>
        <w:rPr>
          <w:rFonts w:ascii="Times New Roman" w:eastAsia="Times New Roman" w:hAnsi="Times New Roman" w:cs="Times New Roman"/>
        </w:rPr>
      </w:pPr>
    </w:p>
    <w:p w14:paraId="420302BD" w14:textId="77777777" w:rsidR="00B17B47" w:rsidRDefault="0094372E">
      <w:pPr>
        <w:tabs>
          <w:tab w:val="left" w:pos="4290"/>
        </w:tabs>
        <w:spacing w:line="480" w:lineRule="auto"/>
        <w:jc w:val="left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Note: S1-S3: the myoblasts that Ad-duSOST </w:t>
      </w:r>
      <w:r>
        <w:rPr>
          <w:rFonts w:ascii="Times New Roman" w:hAnsi="Times New Roman"/>
          <w:sz w:val="16"/>
          <w:szCs w:val="16"/>
        </w:rPr>
        <w:t>overexpression, SN1-SN3: the myoblasts that Ad-NC overexpression.</w:t>
      </w:r>
    </w:p>
    <w:p w14:paraId="088CE5C1" w14:textId="77777777" w:rsidR="00B17B47" w:rsidRDefault="0094372E">
      <w:pPr>
        <w:widowControl/>
        <w:jc w:val="left"/>
      </w:pPr>
      <w:r>
        <w:rPr>
          <w:rFonts w:ascii="Arial Unicode MS" w:eastAsia="Arial Unicode MS" w:hAnsi="Arial Unicode MS" w:cs="Arial Unicode MS"/>
          <w:sz w:val="16"/>
          <w:szCs w:val="16"/>
        </w:rPr>
        <w:br w:type="page"/>
      </w:r>
    </w:p>
    <w:p w14:paraId="2056CF78" w14:textId="77777777" w:rsidR="00B17B47" w:rsidRDefault="0094372E">
      <w:pPr>
        <w:spacing w:line="360" w:lineRule="auto"/>
        <w:ind w:firstLine="40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S5</w:t>
      </w:r>
      <w:r>
        <w:rPr>
          <w:rFonts w:ascii="Times New Roman" w:hAnsi="Times New Roman"/>
          <w:sz w:val="20"/>
          <w:szCs w:val="20"/>
        </w:rPr>
        <w:t xml:space="preserve"> Top 20 DEGs under the impacts of SOST overexpression</w:t>
      </w:r>
    </w:p>
    <w:tbl>
      <w:tblPr>
        <w:tblStyle w:val="TableNormal"/>
        <w:tblW w:w="708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24"/>
        <w:gridCol w:w="2270"/>
        <w:gridCol w:w="2692"/>
      </w:tblGrid>
      <w:tr w:rsidR="00B17B47" w14:paraId="1814BC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  <w:jc w:val="center"/>
        </w:trPr>
        <w:tc>
          <w:tcPr>
            <w:tcW w:w="212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61E478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Genes</w:t>
            </w:r>
          </w:p>
        </w:tc>
        <w:tc>
          <w:tcPr>
            <w:tcW w:w="227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869A12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LOG2FC</w:t>
            </w:r>
          </w:p>
        </w:tc>
        <w:tc>
          <w:tcPr>
            <w:tcW w:w="269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D19383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B17B47" w14:paraId="6B549BA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/>
          <w:jc w:val="center"/>
        </w:trPr>
        <w:tc>
          <w:tcPr>
            <w:tcW w:w="2124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90E912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MYRFL</w:t>
            </w:r>
          </w:p>
        </w:tc>
        <w:tc>
          <w:tcPr>
            <w:tcW w:w="227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A3E91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-7.88671</w:t>
            </w:r>
          </w:p>
        </w:tc>
        <w:tc>
          <w:tcPr>
            <w:tcW w:w="26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4F113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0.000188</w:t>
            </w:r>
          </w:p>
        </w:tc>
      </w:tr>
      <w:tr w:rsidR="00B17B47" w14:paraId="4B8672B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E48813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NPS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5071D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-7.56986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E9E94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0.001014</w:t>
            </w:r>
          </w:p>
        </w:tc>
      </w:tr>
      <w:tr w:rsidR="00B17B47" w14:paraId="2AC93C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EB1C2F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ODF3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52B23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-7.09452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74C57D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0.005897</w:t>
            </w:r>
          </w:p>
        </w:tc>
      </w:tr>
      <w:tr w:rsidR="00B17B47" w14:paraId="01A79F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A50E7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NPY2R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9E70FA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-6.98489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611677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0.010801</w:t>
            </w:r>
          </w:p>
        </w:tc>
      </w:tr>
      <w:tr w:rsidR="00B17B47" w14:paraId="177AF7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C34C0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BHLHA9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A071E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6.86625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EB38E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0.010801</w:t>
            </w:r>
          </w:p>
        </w:tc>
      </w:tr>
      <w:tr w:rsidR="00B17B47" w14:paraId="5EDEA6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715F6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TAC1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662F2A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-6.86625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2C26F0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0.019978</w:t>
            </w:r>
          </w:p>
        </w:tc>
      </w:tr>
      <w:tr w:rsidR="00B17B47" w14:paraId="3C0266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1548B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CRHBP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351DA8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6.73697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BF829C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0.019978</w:t>
            </w:r>
          </w:p>
        </w:tc>
      </w:tr>
      <w:tr w:rsidR="00B17B47" w14:paraId="6439A8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25EF51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SPAM1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5ACF11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-6.69116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C69472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0.037322</w:t>
            </w:r>
          </w:p>
        </w:tc>
      </w:tr>
      <w:tr w:rsidR="00B17B47" w14:paraId="68F09C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EF69B0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KLHDC7A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63C50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6.64386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48575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0.019978</w:t>
            </w:r>
          </w:p>
        </w:tc>
      </w:tr>
      <w:tr w:rsidR="00B17B47" w14:paraId="0FC092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AD7036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DRC7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6C26D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-6.54432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4D9E58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0.037322</w:t>
            </w:r>
          </w:p>
        </w:tc>
      </w:tr>
      <w:tr w:rsidR="00B17B47" w14:paraId="364A03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C10E24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CLDN18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86C85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6.49185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8044F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0.037322</w:t>
            </w:r>
          </w:p>
        </w:tc>
      </w:tr>
      <w:tr w:rsidR="00B17B47" w14:paraId="4A81B3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862C10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PRDM13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530C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-6.49185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3D7A17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0.037322</w:t>
            </w:r>
          </w:p>
        </w:tc>
      </w:tr>
      <w:tr w:rsidR="00B17B47" w14:paraId="25A574E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DD7075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PINLYP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0368A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6.38082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8ED55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0.037322</w:t>
            </w:r>
          </w:p>
        </w:tc>
      </w:tr>
      <w:tr w:rsidR="00B17B47" w14:paraId="04885F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27D0A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UTS2B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3BF2D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3.72792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C9F351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0.006297</w:t>
            </w:r>
          </w:p>
        </w:tc>
      </w:tr>
      <w:tr w:rsidR="00B17B47" w14:paraId="2B822F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BC70A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SLC6A12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FBE3F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-3.65535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25B38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0.003778</w:t>
            </w:r>
          </w:p>
        </w:tc>
      </w:tr>
      <w:tr w:rsidR="00B17B47" w14:paraId="5631E02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7299B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B4GALT6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3FB9E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3.58496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8D436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0.002275</w:t>
            </w:r>
          </w:p>
        </w:tc>
      </w:tr>
      <w:tr w:rsidR="00B17B47" w14:paraId="1F90D9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71FFE7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JAKMIP3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32DC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3.48113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0754D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0.002275</w:t>
            </w:r>
          </w:p>
        </w:tc>
      </w:tr>
      <w:tr w:rsidR="00B17B47" w14:paraId="442EEC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F1E4E5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CLEC3A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E6E4CE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3.42627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E494D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0.029721</w:t>
            </w:r>
          </w:p>
        </w:tc>
      </w:tr>
      <w:tr w:rsidR="00B17B47" w14:paraId="4E61B9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30CFC9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ADA2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A04916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-3.39232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07628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0.029721</w:t>
            </w:r>
          </w:p>
        </w:tc>
      </w:tr>
      <w:tr w:rsidR="00B17B47" w14:paraId="1002CC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825FB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UPP1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5BB38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3.20163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2C0D31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0.017675</w:t>
            </w:r>
          </w:p>
        </w:tc>
      </w:tr>
      <w:tr w:rsidR="00B17B47" w14:paraId="24D0B4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  <w:jc w:val="center"/>
        </w:trPr>
        <w:tc>
          <w:tcPr>
            <w:tcW w:w="21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7E1A76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FRK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CA0EF0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-2.80735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ABE081" w14:textId="77777777" w:rsidR="00B17B47" w:rsidRDefault="0094372E"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0.033838</w:t>
            </w:r>
          </w:p>
        </w:tc>
      </w:tr>
    </w:tbl>
    <w:p w14:paraId="75A81FE1" w14:textId="77777777" w:rsidR="00B17B47" w:rsidRDefault="00B17B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DDBF518" w14:textId="77777777" w:rsidR="00B17B47" w:rsidRDefault="00B17B47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0A568B63" w14:textId="77777777" w:rsidR="00B17B47" w:rsidRDefault="0094372E">
      <w:pPr>
        <w:widowControl/>
        <w:jc w:val="left"/>
      </w:pPr>
      <w:r>
        <w:rPr>
          <w:rFonts w:ascii="Arial Unicode MS" w:eastAsia="Arial Unicode MS" w:hAnsi="Arial Unicode MS" w:cs="Arial Unicode MS"/>
          <w:sz w:val="16"/>
          <w:szCs w:val="16"/>
        </w:rPr>
        <w:br w:type="page"/>
      </w:r>
    </w:p>
    <w:p w14:paraId="352E1D7F" w14:textId="77777777" w:rsidR="00B17B47" w:rsidRDefault="0094372E">
      <w:pPr>
        <w:pStyle w:val="a6"/>
        <w:spacing w:line="360" w:lineRule="auto"/>
        <w:ind w:left="4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1068D12" wp14:editId="135EA8AF">
            <wp:extent cx="5270500" cy="1962637"/>
            <wp:effectExtent l="0" t="0" r="0" b="0"/>
            <wp:docPr id="1073741825" name="officeArt object" descr="E:\MYOG-XBD\MYOG文章写作\新建文件夹\图3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:\MYOG-XBD\MYOG文章写作\新建文件夹\图3.tif" descr="E:\MYOG-XBD\MYOG文章写作\新建文件夹\图3.ti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626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52E6462" w14:textId="77777777" w:rsidR="00B17B47" w:rsidRDefault="0094372E">
      <w:pPr>
        <w:tabs>
          <w:tab w:val="left" w:pos="4290"/>
        </w:tabs>
        <w:spacing w:line="360" w:lineRule="auto"/>
        <w:jc w:val="lef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Fig.S1 </w:t>
      </w:r>
      <w:r>
        <w:rPr>
          <w:rFonts w:ascii="Times New Roman" w:hAnsi="Times New Roman"/>
          <w:sz w:val="18"/>
          <w:szCs w:val="18"/>
        </w:rPr>
        <w:t xml:space="preserve">Titer determination of recombinant adenovirus (40x). A-H: </w:t>
      </w:r>
      <w:r>
        <w:rPr>
          <w:rFonts w:ascii="Times New Roman" w:hAnsi="Times New Roman"/>
          <w:sz w:val="18"/>
          <w:szCs w:val="18"/>
        </w:rPr>
        <w:t>Diluted 10, 10</w:t>
      </w:r>
      <w:r>
        <w:rPr>
          <w:rFonts w:ascii="Times New Roman" w:hAnsi="Times New Roman"/>
          <w:sz w:val="18"/>
          <w:szCs w:val="18"/>
          <w:vertAlign w:val="superscript"/>
        </w:rPr>
        <w:t>2</w:t>
      </w:r>
      <w:r>
        <w:rPr>
          <w:rFonts w:ascii="Times New Roman" w:hAnsi="Times New Roman"/>
          <w:sz w:val="18"/>
          <w:szCs w:val="18"/>
        </w:rPr>
        <w:t>, 10</w:t>
      </w:r>
      <w:r>
        <w:rPr>
          <w:rFonts w:ascii="Times New Roman" w:hAnsi="Times New Roman"/>
          <w:sz w:val="18"/>
          <w:szCs w:val="18"/>
          <w:vertAlign w:val="superscript"/>
        </w:rPr>
        <w:t>3</w:t>
      </w:r>
      <w:r>
        <w:rPr>
          <w:rFonts w:ascii="Times New Roman" w:hAnsi="Times New Roman"/>
          <w:sz w:val="18"/>
          <w:szCs w:val="18"/>
        </w:rPr>
        <w:t>, 10</w:t>
      </w:r>
      <w:r>
        <w:rPr>
          <w:rFonts w:ascii="Times New Roman" w:hAnsi="Times New Roman"/>
          <w:sz w:val="18"/>
          <w:szCs w:val="18"/>
          <w:vertAlign w:val="superscript"/>
        </w:rPr>
        <w:t>4</w:t>
      </w:r>
      <w:r>
        <w:rPr>
          <w:rFonts w:ascii="Times New Roman" w:hAnsi="Times New Roman"/>
          <w:sz w:val="18"/>
          <w:szCs w:val="18"/>
        </w:rPr>
        <w:t>, 10</w:t>
      </w:r>
      <w:r>
        <w:rPr>
          <w:rFonts w:ascii="Times New Roman" w:hAnsi="Times New Roman"/>
          <w:sz w:val="18"/>
          <w:szCs w:val="18"/>
          <w:vertAlign w:val="superscript"/>
        </w:rPr>
        <w:t>5</w:t>
      </w:r>
      <w:r>
        <w:rPr>
          <w:rFonts w:ascii="Times New Roman" w:hAnsi="Times New Roman"/>
          <w:sz w:val="18"/>
          <w:szCs w:val="18"/>
        </w:rPr>
        <w:t>, 10</w:t>
      </w:r>
      <w:r>
        <w:rPr>
          <w:rFonts w:ascii="Times New Roman" w:hAnsi="Times New Roman"/>
          <w:sz w:val="18"/>
          <w:szCs w:val="18"/>
          <w:vertAlign w:val="superscript"/>
        </w:rPr>
        <w:t>6</w:t>
      </w:r>
      <w:r>
        <w:rPr>
          <w:rFonts w:ascii="Times New Roman" w:hAnsi="Times New Roman"/>
          <w:sz w:val="18"/>
          <w:szCs w:val="18"/>
        </w:rPr>
        <w:t>, 10</w:t>
      </w:r>
      <w:r>
        <w:rPr>
          <w:rFonts w:ascii="Times New Roman" w:hAnsi="Times New Roman"/>
          <w:sz w:val="18"/>
          <w:szCs w:val="18"/>
          <w:vertAlign w:val="superscript"/>
        </w:rPr>
        <w:t>7</w:t>
      </w:r>
      <w:r>
        <w:rPr>
          <w:rFonts w:ascii="Times New Roman" w:hAnsi="Times New Roman"/>
          <w:sz w:val="18"/>
          <w:szCs w:val="18"/>
          <w:vertAlign w:val="superscript"/>
        </w:rPr>
        <w:t>,</w:t>
      </w:r>
      <w:r>
        <w:rPr>
          <w:rFonts w:ascii="Times New Roman" w:hAnsi="Times New Roman"/>
          <w:sz w:val="18"/>
          <w:szCs w:val="18"/>
        </w:rPr>
        <w:t xml:space="preserve"> and 10</w:t>
      </w:r>
      <w:r>
        <w:rPr>
          <w:rFonts w:ascii="Times New Roman" w:hAnsi="Times New Roman"/>
          <w:sz w:val="18"/>
          <w:szCs w:val="18"/>
          <w:vertAlign w:val="superscript"/>
        </w:rPr>
        <w:t>8</w:t>
      </w:r>
      <w:r>
        <w:rPr>
          <w:rFonts w:ascii="Times New Roman" w:hAnsi="Times New Roman"/>
          <w:sz w:val="18"/>
          <w:szCs w:val="18"/>
        </w:rPr>
        <w:t xml:space="preserve"> times for the adenovirus, respectively.</w:t>
      </w:r>
    </w:p>
    <w:p w14:paraId="1FCDD5E0" w14:textId="77777777" w:rsidR="00B17B47" w:rsidRDefault="00B17B47">
      <w:pPr>
        <w:widowControl/>
        <w:jc w:val="left"/>
        <w:rPr>
          <w:rFonts w:ascii="Times New Roman" w:eastAsia="Times New Roman" w:hAnsi="Times New Roman" w:cs="Times New Roman"/>
          <w:sz w:val="18"/>
          <w:szCs w:val="18"/>
        </w:rPr>
      </w:pPr>
    </w:p>
    <w:p w14:paraId="357B10A4" w14:textId="55D1C24A" w:rsidR="00B17B47" w:rsidRDefault="00B17B47">
      <w:pPr>
        <w:widowControl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p w14:paraId="4D3A3254" w14:textId="77777777" w:rsidR="00B17B47" w:rsidRDefault="0094372E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3179FD71" wp14:editId="2FFCB6E9">
            <wp:extent cx="4985385" cy="2465070"/>
            <wp:effectExtent l="0" t="0" r="0" b="0"/>
            <wp:docPr id="1073741826" name="officeArt object" descr="E:\AAAAA李彦莹工作\SOST\SOST 组合图\MOI组合图xiaoxie-01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E:\AAAAA李彦莹工作\SOST\SOST 组合图\MOI组合图xiaoxie-01.tif" descr="E:\AAAAA李彦莹工作\SOST\SOST 组合图\MOI组合图xiaoxie-01.ti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24650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CA996AF" w14:textId="7B9CD5EE" w:rsidR="00B17B47" w:rsidRDefault="0094372E">
      <w:pPr>
        <w:widowControl/>
        <w:spacing w:line="360" w:lineRule="auto"/>
        <w:jc w:val="left"/>
      </w:pPr>
      <w:r>
        <w:rPr>
          <w:rFonts w:ascii="Times New Roman" w:hAnsi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/>
          <w:b/>
          <w:bCs/>
          <w:sz w:val="18"/>
          <w:szCs w:val="18"/>
        </w:rPr>
        <w:t>S</w:t>
      </w:r>
      <w:proofErr w:type="gramStart"/>
      <w:r w:rsidRPr="007813D4">
        <w:rPr>
          <w:rFonts w:ascii="Times New Roman" w:hAnsi="Times New Roman"/>
          <w:b/>
          <w:bCs/>
          <w:sz w:val="18"/>
          <w:szCs w:val="18"/>
        </w:rPr>
        <w:t>2</w:t>
      </w:r>
      <w:r w:rsidRPr="007813D4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7813D4">
        <w:rPr>
          <w:rFonts w:ascii="Times New Roman" w:hAnsi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Screening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the best multiplicity of infection (MOI) in myoblasts.</w:t>
      </w:r>
      <w:r>
        <w:rPr>
          <w:rFonts w:ascii="Times New Roman" w:hAnsi="Times New Roman"/>
          <w:sz w:val="24"/>
          <w:szCs w:val="24"/>
        </w:rPr>
        <w:t xml:space="preserve"> a-e: Myoblasts infected with adenovirus solution with MOI of 30, 40, 50, 60, and 70, respectively. f: The mRNA expression of SOST in myoblasts infected by the virus with different MOI.</w:t>
      </w:r>
    </w:p>
    <w:sectPr w:rsidR="00B17B47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7BA15" w14:textId="77777777" w:rsidR="0094372E" w:rsidRDefault="0094372E">
      <w:r>
        <w:separator/>
      </w:r>
    </w:p>
  </w:endnote>
  <w:endnote w:type="continuationSeparator" w:id="0">
    <w:p w14:paraId="15E1F89B" w14:textId="77777777" w:rsidR="0094372E" w:rsidRDefault="00943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A083D" w14:textId="77777777" w:rsidR="0094372E" w:rsidRDefault="0094372E">
      <w:r>
        <w:separator/>
      </w:r>
    </w:p>
  </w:footnote>
  <w:footnote w:type="continuationSeparator" w:id="0">
    <w:p w14:paraId="44358806" w14:textId="77777777" w:rsidR="0094372E" w:rsidRDefault="009437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B47"/>
    <w:rsid w:val="007813D4"/>
    <w:rsid w:val="0094372E"/>
    <w:rsid w:val="00B1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78DC4"/>
  <w15:docId w15:val="{4BE75EEE-1AA3-4CC9-A4D0-E5D1FF907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5">
    <w:name w:val="链接"/>
    <w:rPr>
      <w:color w:val="0000FF"/>
      <w:u w:val="single" w:color="0000FF"/>
    </w:rPr>
  </w:style>
  <w:style w:type="character" w:customStyle="1" w:styleId="Hyperlink0">
    <w:name w:val="Hyperlink.0"/>
    <w:basedOn w:val="a5"/>
    <w:rPr>
      <w:rFonts w:ascii="Times New Roman" w:eastAsia="Times New Roman" w:hAnsi="Times New Roman" w:cs="Times New Roman"/>
      <w:color w:val="0000FF"/>
      <w:u w:val="single" w:color="0000FF"/>
    </w:rPr>
  </w:style>
  <w:style w:type="paragraph" w:styleId="a6">
    <w:name w:val="List Paragraph"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a7">
    <w:name w:val="header"/>
    <w:basedOn w:val="a"/>
    <w:link w:val="a8"/>
    <w:uiPriority w:val="99"/>
    <w:unhideWhenUsed/>
    <w:rsid w:val="00781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813D4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9">
    <w:name w:val="footer"/>
    <w:basedOn w:val="a"/>
    <w:link w:val="aa"/>
    <w:uiPriority w:val="99"/>
    <w:unhideWhenUsed/>
    <w:rsid w:val="00781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813D4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l457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874</Words>
  <Characters>4986</Characters>
  <Application>Microsoft Office Word</Application>
  <DocSecurity>0</DocSecurity>
  <Lines>41</Lines>
  <Paragraphs>11</Paragraphs>
  <ScaleCrop>false</ScaleCrop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18403</cp:lastModifiedBy>
  <cp:revision>2</cp:revision>
  <dcterms:created xsi:type="dcterms:W3CDTF">2021-07-20T11:53:00Z</dcterms:created>
  <dcterms:modified xsi:type="dcterms:W3CDTF">2021-07-20T11:53:00Z</dcterms:modified>
</cp:coreProperties>
</file>