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0E54F" w14:textId="77777777" w:rsidR="00025A80" w:rsidRPr="00EE05AC" w:rsidRDefault="00025A80" w:rsidP="004E2217">
      <w:pPr>
        <w:pStyle w:val="Heading1"/>
        <w:spacing w:before="0" w:line="480" w:lineRule="auto"/>
      </w:pPr>
      <w:bookmarkStart w:id="0" w:name="_Toc206194065"/>
      <w:r w:rsidRPr="00EE05AC">
        <w:t>Supplementary Material</w:t>
      </w:r>
      <w:bookmarkStart w:id="1" w:name="_Hlk203412823"/>
      <w:bookmarkEnd w:id="0"/>
    </w:p>
    <w:p w14:paraId="38E9C9A3" w14:textId="77777777" w:rsidR="00025A80" w:rsidRDefault="00025A80" w:rsidP="004E2217">
      <w:pPr>
        <w:spacing w:after="0" w:line="480" w:lineRule="auto"/>
        <w:jc w:val="both"/>
        <w:rPr>
          <w:rFonts w:ascii="Arial" w:hAnsi="Arial" w:cs="Arial"/>
        </w:rPr>
      </w:pPr>
      <w:r>
        <w:rPr>
          <w:rFonts w:ascii="Arial" w:hAnsi="Arial" w:cs="Arial"/>
        </w:rPr>
        <w:t>Supplementary Table 1: Flow cytometry panel for phenotyping</w:t>
      </w:r>
    </w:p>
    <w:tbl>
      <w:tblPr>
        <w:tblStyle w:val="GridTable4-Accent31"/>
        <w:tblW w:w="9265" w:type="dxa"/>
        <w:tblLook w:val="04A0" w:firstRow="1" w:lastRow="0" w:firstColumn="1" w:lastColumn="0" w:noHBand="0" w:noVBand="1"/>
      </w:tblPr>
      <w:tblGrid>
        <w:gridCol w:w="2324"/>
        <w:gridCol w:w="1901"/>
        <w:gridCol w:w="2340"/>
        <w:gridCol w:w="2700"/>
      </w:tblGrid>
      <w:tr w:rsidR="00025A80" w:rsidRPr="00DC0713" w14:paraId="4A6E8E8A" w14:textId="77777777" w:rsidTr="00B848A2">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7BE9460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Marker</w:t>
            </w:r>
          </w:p>
        </w:tc>
        <w:tc>
          <w:tcPr>
            <w:tcW w:w="1901" w:type="dxa"/>
            <w:vAlign w:val="center"/>
            <w:hideMark/>
          </w:tcPr>
          <w:p w14:paraId="3F31911B"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Fluorochrome</w:t>
            </w:r>
          </w:p>
        </w:tc>
        <w:tc>
          <w:tcPr>
            <w:tcW w:w="2340" w:type="dxa"/>
            <w:vAlign w:val="center"/>
            <w:hideMark/>
          </w:tcPr>
          <w:p w14:paraId="6B9882C3"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Clone</w:t>
            </w:r>
          </w:p>
        </w:tc>
        <w:tc>
          <w:tcPr>
            <w:tcW w:w="2700" w:type="dxa"/>
            <w:vAlign w:val="center"/>
            <w:hideMark/>
          </w:tcPr>
          <w:p w14:paraId="54DD5765"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Company</w:t>
            </w:r>
          </w:p>
        </w:tc>
      </w:tr>
      <w:tr w:rsidR="00025A80" w:rsidRPr="00DC0713" w14:paraId="1386C124"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0E5F1D9A"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CD127</w:t>
            </w:r>
          </w:p>
        </w:tc>
        <w:tc>
          <w:tcPr>
            <w:tcW w:w="1901" w:type="dxa"/>
            <w:vAlign w:val="center"/>
          </w:tcPr>
          <w:p w14:paraId="71FF4BC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FITC, APC</w:t>
            </w:r>
          </w:p>
        </w:tc>
        <w:tc>
          <w:tcPr>
            <w:tcW w:w="2340" w:type="dxa"/>
            <w:vAlign w:val="center"/>
          </w:tcPr>
          <w:p w14:paraId="6A0AD8EC"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MB15-18C9</w:t>
            </w:r>
          </w:p>
        </w:tc>
        <w:tc>
          <w:tcPr>
            <w:tcW w:w="2700" w:type="dxa"/>
            <w:vAlign w:val="center"/>
          </w:tcPr>
          <w:p w14:paraId="3D30C87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2E86B0C1"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33AC41F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w:t>
            </w:r>
          </w:p>
        </w:tc>
        <w:tc>
          <w:tcPr>
            <w:tcW w:w="1901" w:type="dxa"/>
            <w:vAlign w:val="center"/>
            <w:hideMark/>
          </w:tcPr>
          <w:p w14:paraId="726C84C9"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w:t>
            </w:r>
            <w:proofErr w:type="spellStart"/>
            <w:r w:rsidRPr="00DC0713">
              <w:rPr>
                <w:rFonts w:ascii="Arial" w:eastAsia="Times New Roman" w:hAnsi="Arial" w:cs="Arial"/>
                <w:color w:val="000000"/>
              </w:rPr>
              <w:t>Vio</w:t>
            </w:r>
            <w:proofErr w:type="spellEnd"/>
            <w:r w:rsidRPr="00DC0713">
              <w:rPr>
                <w:rFonts w:ascii="Arial" w:eastAsia="Times New Roman" w:hAnsi="Arial" w:cs="Arial"/>
                <w:i/>
                <w:color w:val="000000"/>
                <w:vertAlign w:val="superscript"/>
              </w:rPr>
              <w:t>®</w:t>
            </w:r>
            <w:r w:rsidRPr="00DC0713">
              <w:rPr>
                <w:rFonts w:ascii="Arial" w:eastAsia="Times New Roman" w:hAnsi="Arial" w:cs="Arial"/>
                <w:color w:val="000000"/>
              </w:rPr>
              <w:t xml:space="preserve"> 770</w:t>
            </w:r>
          </w:p>
        </w:tc>
        <w:tc>
          <w:tcPr>
            <w:tcW w:w="2340" w:type="dxa"/>
            <w:vAlign w:val="center"/>
            <w:hideMark/>
          </w:tcPr>
          <w:p w14:paraId="482F193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REA675</w:t>
            </w:r>
          </w:p>
        </w:tc>
        <w:tc>
          <w:tcPr>
            <w:tcW w:w="2700" w:type="dxa"/>
            <w:vAlign w:val="center"/>
            <w:hideMark/>
          </w:tcPr>
          <w:p w14:paraId="51E7391B"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7C60E932"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00379DD4" w14:textId="77777777" w:rsidR="00025A80" w:rsidRPr="00DC0713" w:rsidRDefault="00025A80" w:rsidP="004E2217">
            <w:pPr>
              <w:spacing w:line="480" w:lineRule="auto"/>
              <w:rPr>
                <w:rFonts w:ascii="Arial" w:eastAsia="Times New Roman" w:hAnsi="Arial" w:cs="Arial"/>
                <w:b w:val="0"/>
                <w:bCs w:val="0"/>
                <w:color w:val="000000"/>
              </w:rPr>
            </w:pPr>
            <w:bookmarkStart w:id="2" w:name="_Hlk203376756"/>
            <w:r w:rsidRPr="00DC0713">
              <w:rPr>
                <w:rFonts w:ascii="Arial" w:eastAsia="Times New Roman" w:hAnsi="Arial" w:cs="Arial"/>
                <w:b w:val="0"/>
                <w:bCs w:val="0"/>
                <w:color w:val="000000"/>
              </w:rPr>
              <w:t>CD25</w:t>
            </w:r>
          </w:p>
        </w:tc>
        <w:tc>
          <w:tcPr>
            <w:tcW w:w="1901" w:type="dxa"/>
            <w:vAlign w:val="center"/>
            <w:hideMark/>
          </w:tcPr>
          <w:p w14:paraId="70AE8CF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w:t>
            </w:r>
          </w:p>
        </w:tc>
        <w:tc>
          <w:tcPr>
            <w:tcW w:w="2340" w:type="dxa"/>
            <w:vAlign w:val="center"/>
            <w:hideMark/>
          </w:tcPr>
          <w:p w14:paraId="73625CA8"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3G10, 4E3</w:t>
            </w:r>
          </w:p>
        </w:tc>
        <w:tc>
          <w:tcPr>
            <w:tcW w:w="2700" w:type="dxa"/>
            <w:vAlign w:val="center"/>
            <w:hideMark/>
          </w:tcPr>
          <w:p w14:paraId="1F89968A"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bookmarkEnd w:id="2"/>
      <w:tr w:rsidR="00025A80" w:rsidRPr="00DC0713" w14:paraId="79039CDA"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2CDF24CB"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CD3</w:t>
            </w:r>
          </w:p>
        </w:tc>
        <w:tc>
          <w:tcPr>
            <w:tcW w:w="1901" w:type="dxa"/>
            <w:vAlign w:val="center"/>
            <w:hideMark/>
          </w:tcPr>
          <w:p w14:paraId="07933C84"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APC-</w:t>
            </w:r>
            <w:proofErr w:type="spellStart"/>
            <w:r w:rsidRPr="00DC0713">
              <w:rPr>
                <w:rFonts w:ascii="Arial" w:eastAsia="Times New Roman" w:hAnsi="Arial" w:cs="Arial"/>
                <w:color w:val="000000"/>
              </w:rPr>
              <w:t>Vio</w:t>
            </w:r>
            <w:proofErr w:type="spellEnd"/>
            <w:r w:rsidRPr="00DC0713">
              <w:rPr>
                <w:rFonts w:ascii="Arial" w:eastAsia="Times New Roman" w:hAnsi="Arial" w:cs="Arial"/>
                <w:i/>
                <w:color w:val="000000"/>
                <w:vertAlign w:val="superscript"/>
              </w:rPr>
              <w:t>®</w:t>
            </w:r>
            <w:r w:rsidRPr="00DC0713">
              <w:rPr>
                <w:rFonts w:ascii="Arial" w:eastAsia="Times New Roman" w:hAnsi="Arial" w:cs="Arial"/>
                <w:color w:val="000000"/>
              </w:rPr>
              <w:t xml:space="preserve"> 770</w:t>
            </w:r>
          </w:p>
        </w:tc>
        <w:tc>
          <w:tcPr>
            <w:tcW w:w="2340" w:type="dxa"/>
            <w:vAlign w:val="center"/>
            <w:hideMark/>
          </w:tcPr>
          <w:p w14:paraId="36855358"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BW264/56</w:t>
            </w:r>
          </w:p>
        </w:tc>
        <w:tc>
          <w:tcPr>
            <w:tcW w:w="2700" w:type="dxa"/>
            <w:vAlign w:val="center"/>
            <w:hideMark/>
          </w:tcPr>
          <w:p w14:paraId="33DB241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6AF2B267"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1AA560F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w:t>
            </w:r>
          </w:p>
        </w:tc>
        <w:tc>
          <w:tcPr>
            <w:tcW w:w="1901" w:type="dxa"/>
            <w:vAlign w:val="center"/>
            <w:hideMark/>
          </w:tcPr>
          <w:p w14:paraId="5586A53F"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VioBlue</w:t>
            </w:r>
            <w:proofErr w:type="spellEnd"/>
            <w:r w:rsidRPr="00DC0713">
              <w:rPr>
                <w:rFonts w:ascii="Arial" w:eastAsia="Times New Roman" w:hAnsi="Arial" w:cs="Arial"/>
                <w:i/>
                <w:color w:val="000000"/>
                <w:vertAlign w:val="superscript"/>
              </w:rPr>
              <w:t>®</w:t>
            </w:r>
          </w:p>
        </w:tc>
        <w:tc>
          <w:tcPr>
            <w:tcW w:w="2340" w:type="dxa"/>
            <w:vAlign w:val="center"/>
            <w:hideMark/>
          </w:tcPr>
          <w:p w14:paraId="297E4BD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M-T466</w:t>
            </w:r>
          </w:p>
        </w:tc>
        <w:tc>
          <w:tcPr>
            <w:tcW w:w="2700" w:type="dxa"/>
            <w:vAlign w:val="center"/>
            <w:hideMark/>
          </w:tcPr>
          <w:p w14:paraId="6D30246F"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58766E39"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7BB311D3"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CD45</w:t>
            </w:r>
          </w:p>
        </w:tc>
        <w:tc>
          <w:tcPr>
            <w:tcW w:w="1901" w:type="dxa"/>
            <w:vAlign w:val="center"/>
            <w:hideMark/>
          </w:tcPr>
          <w:p w14:paraId="1FBFC7F6"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V500</w:t>
            </w:r>
          </w:p>
        </w:tc>
        <w:tc>
          <w:tcPr>
            <w:tcW w:w="2340" w:type="dxa"/>
            <w:vAlign w:val="center"/>
            <w:hideMark/>
          </w:tcPr>
          <w:p w14:paraId="1B66E908"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HI30</w:t>
            </w:r>
          </w:p>
        </w:tc>
        <w:tc>
          <w:tcPr>
            <w:tcW w:w="2700" w:type="dxa"/>
            <w:vAlign w:val="center"/>
            <w:hideMark/>
          </w:tcPr>
          <w:p w14:paraId="5606A86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75FEC096"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526F6A81"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CD56</w:t>
            </w:r>
          </w:p>
        </w:tc>
        <w:tc>
          <w:tcPr>
            <w:tcW w:w="1901" w:type="dxa"/>
            <w:vAlign w:val="center"/>
            <w:hideMark/>
          </w:tcPr>
          <w:p w14:paraId="1755C2FD"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PerCP-Cy</w:t>
            </w:r>
            <w:r w:rsidRPr="00631BC0">
              <w:rPr>
                <w:rFonts w:ascii="Arial" w:eastAsia="Times New Roman" w:hAnsi="Arial" w:cs="Arial"/>
                <w:color w:val="000000"/>
                <w:vertAlign w:val="superscript"/>
              </w:rPr>
              <w:t>™</w:t>
            </w:r>
            <w:r w:rsidRPr="00DC0713">
              <w:rPr>
                <w:rFonts w:ascii="Arial" w:eastAsia="Times New Roman" w:hAnsi="Arial" w:cs="Arial"/>
                <w:color w:val="000000"/>
              </w:rPr>
              <w:t>5.5</w:t>
            </w:r>
          </w:p>
        </w:tc>
        <w:tc>
          <w:tcPr>
            <w:tcW w:w="2340" w:type="dxa"/>
            <w:vAlign w:val="center"/>
            <w:hideMark/>
          </w:tcPr>
          <w:p w14:paraId="50261B8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NCAM16.2</w:t>
            </w:r>
          </w:p>
        </w:tc>
        <w:tc>
          <w:tcPr>
            <w:tcW w:w="2700" w:type="dxa"/>
            <w:vAlign w:val="center"/>
            <w:hideMark/>
          </w:tcPr>
          <w:p w14:paraId="60FA1B8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5E721C80"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492F43B0"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CD8</w:t>
            </w:r>
          </w:p>
        </w:tc>
        <w:tc>
          <w:tcPr>
            <w:tcW w:w="1901" w:type="dxa"/>
            <w:vAlign w:val="center"/>
            <w:hideMark/>
          </w:tcPr>
          <w:p w14:paraId="354480E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APC</w:t>
            </w:r>
          </w:p>
        </w:tc>
        <w:tc>
          <w:tcPr>
            <w:tcW w:w="2340" w:type="dxa"/>
            <w:vAlign w:val="center"/>
            <w:hideMark/>
          </w:tcPr>
          <w:p w14:paraId="20118F6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BW135/80</w:t>
            </w:r>
          </w:p>
        </w:tc>
        <w:tc>
          <w:tcPr>
            <w:tcW w:w="2700" w:type="dxa"/>
            <w:vAlign w:val="center"/>
            <w:hideMark/>
          </w:tcPr>
          <w:p w14:paraId="5CB6734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09928385"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5ABC37EF"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FOXP3</w:t>
            </w:r>
          </w:p>
        </w:tc>
        <w:tc>
          <w:tcPr>
            <w:tcW w:w="1901" w:type="dxa"/>
            <w:vAlign w:val="center"/>
          </w:tcPr>
          <w:p w14:paraId="01BAB91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PE-Cyanine7</w:t>
            </w:r>
          </w:p>
        </w:tc>
        <w:tc>
          <w:tcPr>
            <w:tcW w:w="2340" w:type="dxa"/>
            <w:vAlign w:val="center"/>
          </w:tcPr>
          <w:p w14:paraId="735ABAEE"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PCH101</w:t>
            </w:r>
          </w:p>
        </w:tc>
        <w:tc>
          <w:tcPr>
            <w:tcW w:w="2700" w:type="dxa"/>
            <w:vAlign w:val="center"/>
          </w:tcPr>
          <w:p w14:paraId="7AC24308"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eBioscience</w:t>
            </w:r>
            <w:proofErr w:type="spellEnd"/>
          </w:p>
        </w:tc>
      </w:tr>
      <w:tr w:rsidR="00025A80" w:rsidRPr="00DC0713" w14:paraId="75F43887"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54CC314C" w14:textId="77777777" w:rsidR="00025A80" w:rsidRPr="00FC0D25" w:rsidRDefault="00025A80" w:rsidP="004E2217">
            <w:pPr>
              <w:spacing w:line="480" w:lineRule="auto"/>
              <w:rPr>
                <w:rFonts w:ascii="Arial" w:eastAsia="Times New Roman" w:hAnsi="Arial" w:cs="Arial"/>
                <w:b w:val="0"/>
                <w:bCs w:val="0"/>
                <w:color w:val="000000"/>
              </w:rPr>
            </w:pPr>
            <w:r w:rsidRPr="00FC0D25">
              <w:rPr>
                <w:rFonts w:ascii="Arial" w:eastAsia="Times New Roman" w:hAnsi="Arial" w:cs="Arial"/>
                <w:b w:val="0"/>
                <w:bCs w:val="0"/>
                <w:color w:val="000000"/>
              </w:rPr>
              <w:t>5B9 monoclonal antibody</w:t>
            </w:r>
          </w:p>
        </w:tc>
        <w:tc>
          <w:tcPr>
            <w:tcW w:w="1901" w:type="dxa"/>
            <w:vAlign w:val="center"/>
          </w:tcPr>
          <w:p w14:paraId="388C225A" w14:textId="77777777" w:rsidR="00025A80" w:rsidRPr="00FC0D25"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FC0D25">
              <w:rPr>
                <w:rFonts w:ascii="Arial" w:eastAsia="Times New Roman" w:hAnsi="Arial" w:cs="Arial"/>
                <w:color w:val="000000"/>
              </w:rPr>
              <w:t>-</w:t>
            </w:r>
          </w:p>
        </w:tc>
        <w:tc>
          <w:tcPr>
            <w:tcW w:w="2340" w:type="dxa"/>
            <w:vAlign w:val="center"/>
          </w:tcPr>
          <w:p w14:paraId="730EA631" w14:textId="77777777" w:rsidR="00025A80" w:rsidRPr="00FC0D25"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FC0D25">
              <w:rPr>
                <w:rFonts w:ascii="Arial" w:eastAsia="Times New Roman" w:hAnsi="Arial" w:cs="Arial"/>
                <w:color w:val="000000"/>
              </w:rPr>
              <w:t>5B9</w:t>
            </w:r>
          </w:p>
        </w:tc>
        <w:tc>
          <w:tcPr>
            <w:tcW w:w="2700" w:type="dxa"/>
            <w:vAlign w:val="center"/>
          </w:tcPr>
          <w:p w14:paraId="140A9B4B" w14:textId="77777777" w:rsidR="00025A80" w:rsidRPr="00FC0D25"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FC0D25">
              <w:rPr>
                <w:rFonts w:ascii="Arial" w:eastAsia="Times New Roman" w:hAnsi="Arial" w:cs="Arial"/>
                <w:color w:val="000000"/>
              </w:rPr>
              <w:t xml:space="preserve">Bachmann et al. 2021 </w:t>
            </w:r>
            <w:r w:rsidRPr="00FC0D25">
              <w:rPr>
                <w:rFonts w:ascii="Arial" w:eastAsia="Times New Roman" w:hAnsi="Arial" w:cs="Arial"/>
                <w:color w:val="000000"/>
              </w:rPr>
              <w:fldChar w:fldCharType="begin"/>
            </w:r>
            <w:r>
              <w:rPr>
                <w:rFonts w:ascii="Arial" w:eastAsia="Times New Roman" w:hAnsi="Arial" w:cs="Arial"/>
                <w:color w:val="000000"/>
              </w:rPr>
              <w:instrText xml:space="preserve"> ADDIN ZOTERO_ITEM CSL_CITATION {"citationID":"exE68Jal","properties":{"formattedCitation":"[91]","plainCitation":"[91]","noteIndex":0},"citationItems":[{"id":3968,"uris":["http://zotero.org/users/14036965/items/M6JQPXF3"],"itemData":{"id":3968,"type":"article-journal","abstract":"Since the first description of nuclear autoantigens in the late 1960s and early 1970s, researchers, including ourselves, have found it difficult to establish monoclonal antibodies (mabs) against nuclear antigens, including the La/SS-B (Sjögrens’ syndrome associated antigen B) autoantigen. To date, only a few anti-La mabs have been derived by conventional hybridoma technology; however, those anti-La mabs were not bona fide autoantibodies as they recognize either human La specific, cryptic, or post-translationally modified epitopes which are not accessible on native mouse La protein. Herein, we present a series of novel murine anti-La mabs including truly autoreactive ones. These mabs were elicited from a human La transgenic animal through adoptive transfer of T cells from non-transgenic mice immunized with human La antigen. Detailed epitope and paratope analyses experimentally confirm the hypothesis that somatic hypermutations that occur during T cell dependent maturation can lead to autoreactivity to the nuclear La/SS-B autoantigen.","container-title":"International Journal of Molecular Sciences","DOI":"10.3390/ijms22031198","ISSN":"1422-0067","issue":"3","journalAbbreviation":"IJMS","language":"en","license":"https://creativecommons.org/licenses/by/4.0/","note":"publisher: MDPI AG","page":"1198","source":"Crossref","title":"T Cell Mediated Conversion of a Non-Anti-La Reactive B Cell to an Autoreactive Anti-La B Cell by Somatic Hypermutation","volume":"22","author":[{"family":"Bachmann","given":"Michael P."},{"family":"Bartsch","given":"Tabea"},{"family":"Bippes","given":"Claudia C."},{"family":"Bachmann","given":"Dominik"},{"family":"Puentes-Cala","given":"Edinson"},{"family":"Bachmann","given":"Jennifer"},{"family":"Bartsch","given":"Holger"},{"family":"Arndt","given":"Claudia"},{"family":"Koristka","given":"Stefanie"},{"family":"Loureiro","given":"Liliana R."},{"family":"Kegler","given":"Alexandra"},{"family":"Laube","given":"Markus"},{"family":"Gross","given":"Joanne K."},{"family":"Gross","given":"Tim"},{"family":"Kurien","given":"Biji T."},{"family":"Scofield","given":"R. Hal"},{"family":"Farris","given":"A. Darise"},{"family":"James","given":"Judith A."},{"family":"Schmitz","given":"Marc"},{"family":"Feldmann","given":"Anja"}],"issued":{"date-parts":[["2021",1,26]]}}}],"schema":"https://github.com/citation-style-language/schema/raw/master/csl-citation.json"} </w:instrText>
            </w:r>
            <w:r w:rsidRPr="00FC0D25">
              <w:rPr>
                <w:rFonts w:ascii="Arial" w:eastAsia="Times New Roman" w:hAnsi="Arial" w:cs="Arial"/>
                <w:color w:val="000000"/>
              </w:rPr>
              <w:fldChar w:fldCharType="separate"/>
            </w:r>
            <w:r w:rsidRPr="00F26BF3">
              <w:rPr>
                <w:rFonts w:ascii="Arial" w:hAnsi="Arial" w:cs="Arial"/>
              </w:rPr>
              <w:t>[91]</w:t>
            </w:r>
            <w:r w:rsidRPr="00FC0D25">
              <w:rPr>
                <w:rFonts w:ascii="Arial" w:eastAsia="Times New Roman" w:hAnsi="Arial" w:cs="Arial"/>
                <w:color w:val="000000"/>
              </w:rPr>
              <w:fldChar w:fldCharType="end"/>
            </w:r>
          </w:p>
        </w:tc>
      </w:tr>
      <w:tr w:rsidR="00025A80" w:rsidRPr="00DC0713" w14:paraId="184458AA"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35297A4C" w14:textId="77777777" w:rsidR="00025A80" w:rsidRPr="00FC0D25" w:rsidRDefault="00025A80" w:rsidP="004E2217">
            <w:pPr>
              <w:spacing w:line="480" w:lineRule="auto"/>
              <w:rPr>
                <w:rFonts w:ascii="Arial" w:eastAsia="Times New Roman" w:hAnsi="Arial" w:cs="Arial"/>
                <w:b w:val="0"/>
                <w:bCs w:val="0"/>
                <w:color w:val="000000"/>
              </w:rPr>
            </w:pPr>
            <w:r w:rsidRPr="00FC0D25">
              <w:rPr>
                <w:rFonts w:ascii="Arial" w:eastAsia="Times New Roman" w:hAnsi="Arial" w:cs="Arial"/>
                <w:b w:val="0"/>
                <w:bCs w:val="0"/>
                <w:color w:val="000000"/>
              </w:rPr>
              <w:t>Goat anti-mouse IgG (minimal x-reactivity)</w:t>
            </w:r>
          </w:p>
        </w:tc>
        <w:tc>
          <w:tcPr>
            <w:tcW w:w="1901" w:type="dxa"/>
            <w:vAlign w:val="center"/>
          </w:tcPr>
          <w:p w14:paraId="134574C7" w14:textId="77777777" w:rsidR="00025A80" w:rsidRPr="00FC0D25"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FC0D25">
              <w:rPr>
                <w:rFonts w:ascii="Arial" w:eastAsia="Times New Roman" w:hAnsi="Arial" w:cs="Arial"/>
                <w:color w:val="000000"/>
              </w:rPr>
              <w:t>PE</w:t>
            </w:r>
          </w:p>
        </w:tc>
        <w:tc>
          <w:tcPr>
            <w:tcW w:w="2340" w:type="dxa"/>
            <w:vAlign w:val="center"/>
          </w:tcPr>
          <w:p w14:paraId="6A9DAE7D" w14:textId="77777777" w:rsidR="00025A80" w:rsidRPr="00FC0D25"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FC0D25">
              <w:rPr>
                <w:rFonts w:ascii="Arial" w:eastAsia="Times New Roman" w:hAnsi="Arial" w:cs="Arial"/>
                <w:color w:val="000000"/>
              </w:rPr>
              <w:t>Poly4053</w:t>
            </w:r>
          </w:p>
        </w:tc>
        <w:tc>
          <w:tcPr>
            <w:tcW w:w="2700" w:type="dxa"/>
            <w:vAlign w:val="center"/>
          </w:tcPr>
          <w:p w14:paraId="3E3BD417" w14:textId="77777777" w:rsidR="00025A80" w:rsidRPr="00FC0D25"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FC0D25">
              <w:rPr>
                <w:rFonts w:ascii="Arial" w:eastAsia="Times New Roman" w:hAnsi="Arial" w:cs="Arial"/>
                <w:color w:val="000000"/>
              </w:rPr>
              <w:t>BioLegend</w:t>
            </w:r>
            <w:proofErr w:type="spellEnd"/>
          </w:p>
        </w:tc>
      </w:tr>
    </w:tbl>
    <w:p w14:paraId="110A313A" w14:textId="77777777" w:rsidR="00025A80" w:rsidRDefault="00025A80" w:rsidP="004E2217">
      <w:pPr>
        <w:spacing w:after="0" w:line="480" w:lineRule="auto"/>
        <w:jc w:val="both"/>
        <w:rPr>
          <w:rFonts w:ascii="Arial" w:hAnsi="Arial" w:cs="Arial"/>
          <w:sz w:val="18"/>
          <w:szCs w:val="18"/>
        </w:rPr>
      </w:pPr>
      <w:r w:rsidRPr="00D51936">
        <w:rPr>
          <w:rFonts w:ascii="Arial" w:hAnsi="Arial" w:cs="Arial"/>
          <w:sz w:val="18"/>
          <w:szCs w:val="18"/>
        </w:rPr>
        <w:t>Zombie Red™ Fixable Viability Kit (</w:t>
      </w:r>
      <w:proofErr w:type="spellStart"/>
      <w:r w:rsidRPr="00D51936">
        <w:rPr>
          <w:rFonts w:ascii="Arial" w:hAnsi="Arial" w:cs="Arial"/>
          <w:sz w:val="18"/>
          <w:szCs w:val="18"/>
        </w:rPr>
        <w:t>BioLegend</w:t>
      </w:r>
      <w:proofErr w:type="spellEnd"/>
      <w:r w:rsidRPr="00D51936">
        <w:rPr>
          <w:rFonts w:ascii="Arial" w:hAnsi="Arial" w:cs="Arial"/>
          <w:sz w:val="18"/>
          <w:szCs w:val="18"/>
        </w:rPr>
        <w:t xml:space="preserve">) was used to stain and gate out dead cells. </w:t>
      </w:r>
    </w:p>
    <w:p w14:paraId="4F0F2BC7" w14:textId="77777777" w:rsidR="00025A80" w:rsidRPr="00D51936" w:rsidRDefault="00025A80" w:rsidP="004E2217">
      <w:pPr>
        <w:spacing w:after="0" w:line="480" w:lineRule="auto"/>
        <w:jc w:val="both"/>
        <w:rPr>
          <w:rFonts w:ascii="Arial" w:hAnsi="Arial" w:cs="Arial"/>
          <w:sz w:val="18"/>
          <w:szCs w:val="18"/>
        </w:rPr>
      </w:pPr>
    </w:p>
    <w:p w14:paraId="140F437E" w14:textId="77777777" w:rsidR="00025A80" w:rsidRDefault="00025A80" w:rsidP="004E2217">
      <w:pPr>
        <w:spacing w:after="0" w:line="480" w:lineRule="auto"/>
        <w:jc w:val="both"/>
        <w:rPr>
          <w:rFonts w:ascii="Arial" w:hAnsi="Arial" w:cs="Arial"/>
        </w:rPr>
      </w:pPr>
      <w:r>
        <w:rPr>
          <w:rFonts w:ascii="Arial" w:hAnsi="Arial" w:cs="Arial"/>
        </w:rPr>
        <w:t>Supplementary Table 2: Mass cytometry panel for extended phenotyping</w:t>
      </w:r>
    </w:p>
    <w:tbl>
      <w:tblPr>
        <w:tblStyle w:val="GridTable4-Accent31"/>
        <w:tblW w:w="9085" w:type="dxa"/>
        <w:tblLook w:val="04A0" w:firstRow="1" w:lastRow="0" w:firstColumn="1" w:lastColumn="0" w:noHBand="0" w:noVBand="1"/>
      </w:tblPr>
      <w:tblGrid>
        <w:gridCol w:w="2335"/>
        <w:gridCol w:w="1890"/>
        <w:gridCol w:w="2340"/>
        <w:gridCol w:w="2520"/>
      </w:tblGrid>
      <w:tr w:rsidR="00025A80" w:rsidRPr="00DC0713" w14:paraId="050ED307" w14:textId="77777777" w:rsidTr="00B848A2">
        <w:trPr>
          <w:cnfStyle w:val="100000000000" w:firstRow="1" w:lastRow="0" w:firstColumn="0" w:lastColumn="0" w:oddVBand="0" w:evenVBand="0" w:oddHBand="0"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89CF637" w14:textId="77777777" w:rsidR="00025A80" w:rsidRPr="00DC0713" w:rsidRDefault="00025A80" w:rsidP="004E2217">
            <w:pPr>
              <w:spacing w:line="480" w:lineRule="auto"/>
              <w:rPr>
                <w:rFonts w:ascii="Arial" w:eastAsia="Times New Roman" w:hAnsi="Arial" w:cs="Arial"/>
                <w:b w:val="0"/>
                <w:bCs w:val="0"/>
                <w:color w:val="000000"/>
              </w:rPr>
            </w:pPr>
            <w:r>
              <w:rPr>
                <w:rFonts w:ascii="Arial" w:eastAsia="Times New Roman" w:hAnsi="Arial" w:cs="Arial"/>
                <w:b w:val="0"/>
                <w:bCs w:val="0"/>
                <w:color w:val="000000"/>
              </w:rPr>
              <w:t>M</w:t>
            </w:r>
            <w:r w:rsidRPr="00DC0713">
              <w:rPr>
                <w:rFonts w:ascii="Arial" w:eastAsia="Times New Roman" w:hAnsi="Arial" w:cs="Arial"/>
                <w:b w:val="0"/>
                <w:bCs w:val="0"/>
                <w:color w:val="000000"/>
              </w:rPr>
              <w:t xml:space="preserve">arker </w:t>
            </w:r>
          </w:p>
        </w:tc>
        <w:tc>
          <w:tcPr>
            <w:tcW w:w="1890" w:type="dxa"/>
            <w:vAlign w:val="center"/>
            <w:hideMark/>
          </w:tcPr>
          <w:p w14:paraId="289E73B9"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Metal Tag</w:t>
            </w:r>
          </w:p>
        </w:tc>
        <w:tc>
          <w:tcPr>
            <w:tcW w:w="2340" w:type="dxa"/>
            <w:vAlign w:val="center"/>
            <w:hideMark/>
          </w:tcPr>
          <w:p w14:paraId="61CA4E95"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Clone</w:t>
            </w:r>
          </w:p>
        </w:tc>
        <w:tc>
          <w:tcPr>
            <w:tcW w:w="2520" w:type="dxa"/>
            <w:vAlign w:val="center"/>
            <w:hideMark/>
          </w:tcPr>
          <w:p w14:paraId="293583D2"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rPr>
            </w:pPr>
            <w:r w:rsidRPr="00DC0713">
              <w:rPr>
                <w:rFonts w:ascii="Arial" w:eastAsia="Times New Roman" w:hAnsi="Arial" w:cs="Arial"/>
                <w:b w:val="0"/>
                <w:bCs w:val="0"/>
                <w:color w:val="000000"/>
              </w:rPr>
              <w:t>Company</w:t>
            </w:r>
          </w:p>
        </w:tc>
      </w:tr>
      <w:tr w:rsidR="00025A80" w:rsidRPr="00DC0713" w14:paraId="66F4EB27"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4C26ED0"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CD134 (OX40)</w:t>
            </w:r>
          </w:p>
        </w:tc>
        <w:tc>
          <w:tcPr>
            <w:tcW w:w="1890" w:type="dxa"/>
            <w:vAlign w:val="center"/>
            <w:hideMark/>
          </w:tcPr>
          <w:p w14:paraId="5221EF0A"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150Nd</w:t>
            </w:r>
          </w:p>
        </w:tc>
        <w:tc>
          <w:tcPr>
            <w:tcW w:w="2340" w:type="dxa"/>
            <w:vAlign w:val="center"/>
            <w:hideMark/>
          </w:tcPr>
          <w:p w14:paraId="7ADC256D"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ACT35</w:t>
            </w:r>
          </w:p>
        </w:tc>
        <w:tc>
          <w:tcPr>
            <w:tcW w:w="2520" w:type="dxa"/>
            <w:vAlign w:val="center"/>
            <w:hideMark/>
          </w:tcPr>
          <w:p w14:paraId="6A94BBC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6D77AB8F"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5CEE2EE7"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CD137 (4-1BB)</w:t>
            </w:r>
          </w:p>
        </w:tc>
        <w:tc>
          <w:tcPr>
            <w:tcW w:w="1890" w:type="dxa"/>
            <w:vAlign w:val="center"/>
            <w:hideMark/>
          </w:tcPr>
          <w:p w14:paraId="388A37C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159Tb</w:t>
            </w:r>
          </w:p>
        </w:tc>
        <w:tc>
          <w:tcPr>
            <w:tcW w:w="2340" w:type="dxa"/>
            <w:vAlign w:val="center"/>
            <w:hideMark/>
          </w:tcPr>
          <w:p w14:paraId="298B6BD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4B4-1</w:t>
            </w:r>
          </w:p>
        </w:tc>
        <w:tc>
          <w:tcPr>
            <w:tcW w:w="2520" w:type="dxa"/>
            <w:vAlign w:val="center"/>
            <w:hideMark/>
          </w:tcPr>
          <w:p w14:paraId="64B4218B"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3DEBD48B"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2FD7387"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CD152 (CTLA-4)</w:t>
            </w:r>
          </w:p>
        </w:tc>
        <w:tc>
          <w:tcPr>
            <w:tcW w:w="1890" w:type="dxa"/>
            <w:vAlign w:val="center"/>
            <w:hideMark/>
          </w:tcPr>
          <w:p w14:paraId="7045CF2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161Dy</w:t>
            </w:r>
          </w:p>
        </w:tc>
        <w:tc>
          <w:tcPr>
            <w:tcW w:w="2340" w:type="dxa"/>
            <w:vAlign w:val="center"/>
            <w:hideMark/>
          </w:tcPr>
          <w:p w14:paraId="412894C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14D3</w:t>
            </w:r>
          </w:p>
        </w:tc>
        <w:tc>
          <w:tcPr>
            <w:tcW w:w="2520" w:type="dxa"/>
            <w:vAlign w:val="center"/>
            <w:hideMark/>
          </w:tcPr>
          <w:p w14:paraId="4CDFB9E8"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1D622414"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B45BB7B"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CD161</w:t>
            </w:r>
          </w:p>
        </w:tc>
        <w:tc>
          <w:tcPr>
            <w:tcW w:w="1890" w:type="dxa"/>
            <w:vAlign w:val="center"/>
            <w:hideMark/>
          </w:tcPr>
          <w:p w14:paraId="5D360F23"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156Gd</w:t>
            </w:r>
          </w:p>
        </w:tc>
        <w:tc>
          <w:tcPr>
            <w:tcW w:w="2340" w:type="dxa"/>
            <w:vAlign w:val="center"/>
            <w:hideMark/>
          </w:tcPr>
          <w:p w14:paraId="7DEF870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HP-3G10</w:t>
            </w:r>
          </w:p>
        </w:tc>
        <w:tc>
          <w:tcPr>
            <w:tcW w:w="2520" w:type="dxa"/>
            <w:vAlign w:val="center"/>
            <w:hideMark/>
          </w:tcPr>
          <w:p w14:paraId="691D2004"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18C7707C"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590ED8F3"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CD183 (CXCR3)</w:t>
            </w:r>
          </w:p>
        </w:tc>
        <w:tc>
          <w:tcPr>
            <w:tcW w:w="1890" w:type="dxa"/>
            <w:vAlign w:val="center"/>
            <w:hideMark/>
          </w:tcPr>
          <w:p w14:paraId="29A5B94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163Dy</w:t>
            </w:r>
          </w:p>
        </w:tc>
        <w:tc>
          <w:tcPr>
            <w:tcW w:w="2340" w:type="dxa"/>
            <w:vAlign w:val="center"/>
            <w:hideMark/>
          </w:tcPr>
          <w:p w14:paraId="55C1617C"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G025H7</w:t>
            </w:r>
          </w:p>
        </w:tc>
        <w:tc>
          <w:tcPr>
            <w:tcW w:w="2520" w:type="dxa"/>
            <w:vAlign w:val="center"/>
            <w:hideMark/>
          </w:tcPr>
          <w:p w14:paraId="76C5AE9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6DE4F5B6"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3632FD52"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lastRenderedPageBreak/>
              <w:t>CD185 (CXCR5)</w:t>
            </w:r>
          </w:p>
        </w:tc>
        <w:tc>
          <w:tcPr>
            <w:tcW w:w="1890" w:type="dxa"/>
            <w:vAlign w:val="center"/>
            <w:hideMark/>
          </w:tcPr>
          <w:p w14:paraId="5D2CF613"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153Eu</w:t>
            </w:r>
          </w:p>
        </w:tc>
        <w:tc>
          <w:tcPr>
            <w:tcW w:w="2340" w:type="dxa"/>
            <w:vAlign w:val="center"/>
            <w:hideMark/>
          </w:tcPr>
          <w:p w14:paraId="20E9151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RF8B2</w:t>
            </w:r>
          </w:p>
        </w:tc>
        <w:tc>
          <w:tcPr>
            <w:tcW w:w="2520" w:type="dxa"/>
            <w:vAlign w:val="center"/>
            <w:hideMark/>
          </w:tcPr>
          <w:p w14:paraId="28DAD33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4E5EFCF0"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03B32B13"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w:t>
            </w:r>
          </w:p>
        </w:tc>
        <w:tc>
          <w:tcPr>
            <w:tcW w:w="1890" w:type="dxa"/>
            <w:vAlign w:val="center"/>
            <w:hideMark/>
          </w:tcPr>
          <w:p w14:paraId="0B88375F"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142Nd</w:t>
            </w:r>
          </w:p>
        </w:tc>
        <w:tc>
          <w:tcPr>
            <w:tcW w:w="2340" w:type="dxa"/>
            <w:vAlign w:val="center"/>
            <w:hideMark/>
          </w:tcPr>
          <w:p w14:paraId="03C0E53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HIB19</w:t>
            </w:r>
          </w:p>
        </w:tc>
        <w:tc>
          <w:tcPr>
            <w:tcW w:w="2520" w:type="dxa"/>
            <w:vAlign w:val="center"/>
            <w:hideMark/>
          </w:tcPr>
          <w:p w14:paraId="1A26678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21108415"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D1A5AE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CD194 (CCR4)</w:t>
            </w:r>
          </w:p>
        </w:tc>
        <w:tc>
          <w:tcPr>
            <w:tcW w:w="1890" w:type="dxa"/>
            <w:vAlign w:val="center"/>
            <w:hideMark/>
          </w:tcPr>
          <w:p w14:paraId="671F2AD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149Sm</w:t>
            </w:r>
          </w:p>
        </w:tc>
        <w:tc>
          <w:tcPr>
            <w:tcW w:w="2340" w:type="dxa"/>
            <w:vAlign w:val="center"/>
            <w:hideMark/>
          </w:tcPr>
          <w:p w14:paraId="31BB2D6F"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L291H4</w:t>
            </w:r>
          </w:p>
        </w:tc>
        <w:tc>
          <w:tcPr>
            <w:tcW w:w="2520" w:type="dxa"/>
            <w:vAlign w:val="center"/>
            <w:hideMark/>
          </w:tcPr>
          <w:p w14:paraId="74CABF0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49604306"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1A7E72F"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CD195 (CCR5)</w:t>
            </w:r>
          </w:p>
        </w:tc>
        <w:tc>
          <w:tcPr>
            <w:tcW w:w="1890" w:type="dxa"/>
            <w:vAlign w:val="center"/>
            <w:hideMark/>
          </w:tcPr>
          <w:p w14:paraId="715CA97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171Yb</w:t>
            </w:r>
          </w:p>
        </w:tc>
        <w:tc>
          <w:tcPr>
            <w:tcW w:w="2340" w:type="dxa"/>
            <w:vAlign w:val="center"/>
            <w:hideMark/>
          </w:tcPr>
          <w:p w14:paraId="0ADE7807"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NP-6G4</w:t>
            </w:r>
          </w:p>
        </w:tc>
        <w:tc>
          <w:tcPr>
            <w:tcW w:w="2520" w:type="dxa"/>
            <w:vAlign w:val="center"/>
            <w:hideMark/>
          </w:tcPr>
          <w:p w14:paraId="13AF5BC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501D3875"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0CF80856"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CD196 (CCR6)</w:t>
            </w:r>
          </w:p>
        </w:tc>
        <w:tc>
          <w:tcPr>
            <w:tcW w:w="1890" w:type="dxa"/>
            <w:vAlign w:val="center"/>
            <w:hideMark/>
          </w:tcPr>
          <w:p w14:paraId="226485D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141Pr</w:t>
            </w:r>
          </w:p>
        </w:tc>
        <w:tc>
          <w:tcPr>
            <w:tcW w:w="2340" w:type="dxa"/>
            <w:vAlign w:val="center"/>
            <w:hideMark/>
          </w:tcPr>
          <w:p w14:paraId="056F3E3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G034E3</w:t>
            </w:r>
          </w:p>
        </w:tc>
        <w:tc>
          <w:tcPr>
            <w:tcW w:w="2520" w:type="dxa"/>
            <w:vAlign w:val="center"/>
            <w:hideMark/>
          </w:tcPr>
          <w:p w14:paraId="17B32EF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3A9AFCF0"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0C0BB6FA"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CD197 (CCR7)</w:t>
            </w:r>
          </w:p>
        </w:tc>
        <w:tc>
          <w:tcPr>
            <w:tcW w:w="1890" w:type="dxa"/>
            <w:vAlign w:val="center"/>
            <w:hideMark/>
          </w:tcPr>
          <w:p w14:paraId="3877397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167Er</w:t>
            </w:r>
          </w:p>
        </w:tc>
        <w:tc>
          <w:tcPr>
            <w:tcW w:w="2340" w:type="dxa"/>
            <w:vAlign w:val="center"/>
            <w:hideMark/>
          </w:tcPr>
          <w:p w14:paraId="50E436E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G043H7</w:t>
            </w:r>
          </w:p>
        </w:tc>
        <w:tc>
          <w:tcPr>
            <w:tcW w:w="2520" w:type="dxa"/>
            <w:vAlign w:val="center"/>
            <w:hideMark/>
          </w:tcPr>
          <w:p w14:paraId="5E1A863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14A1A041"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66E655A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CD27</w:t>
            </w:r>
          </w:p>
        </w:tc>
        <w:tc>
          <w:tcPr>
            <w:tcW w:w="1890" w:type="dxa"/>
            <w:vAlign w:val="center"/>
            <w:hideMark/>
          </w:tcPr>
          <w:p w14:paraId="2D71F3E4"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158Gd</w:t>
            </w:r>
          </w:p>
        </w:tc>
        <w:tc>
          <w:tcPr>
            <w:tcW w:w="2340" w:type="dxa"/>
            <w:vAlign w:val="center"/>
            <w:hideMark/>
          </w:tcPr>
          <w:p w14:paraId="07A6391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L128</w:t>
            </w:r>
          </w:p>
        </w:tc>
        <w:tc>
          <w:tcPr>
            <w:tcW w:w="2520" w:type="dxa"/>
            <w:vAlign w:val="center"/>
            <w:hideMark/>
          </w:tcPr>
          <w:p w14:paraId="0EE8D0D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4D3EA281"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78D9BA8"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CD278 (ICOS)</w:t>
            </w:r>
          </w:p>
        </w:tc>
        <w:tc>
          <w:tcPr>
            <w:tcW w:w="1890" w:type="dxa"/>
            <w:vAlign w:val="center"/>
            <w:hideMark/>
          </w:tcPr>
          <w:p w14:paraId="2E993EC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148Nd</w:t>
            </w:r>
          </w:p>
        </w:tc>
        <w:tc>
          <w:tcPr>
            <w:tcW w:w="2340" w:type="dxa"/>
            <w:vAlign w:val="center"/>
            <w:hideMark/>
          </w:tcPr>
          <w:p w14:paraId="480AC58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C398.4A</w:t>
            </w:r>
          </w:p>
        </w:tc>
        <w:tc>
          <w:tcPr>
            <w:tcW w:w="2520" w:type="dxa"/>
            <w:vAlign w:val="center"/>
            <w:hideMark/>
          </w:tcPr>
          <w:p w14:paraId="604835A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05402798"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76ED051A"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CD28</w:t>
            </w:r>
          </w:p>
        </w:tc>
        <w:tc>
          <w:tcPr>
            <w:tcW w:w="1890" w:type="dxa"/>
            <w:vAlign w:val="center"/>
            <w:hideMark/>
          </w:tcPr>
          <w:p w14:paraId="7DE9B944"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160Gd</w:t>
            </w:r>
          </w:p>
        </w:tc>
        <w:tc>
          <w:tcPr>
            <w:tcW w:w="2340" w:type="dxa"/>
            <w:vAlign w:val="center"/>
            <w:hideMark/>
          </w:tcPr>
          <w:p w14:paraId="0A756B9B"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CD28.2</w:t>
            </w:r>
          </w:p>
        </w:tc>
        <w:tc>
          <w:tcPr>
            <w:tcW w:w="2520" w:type="dxa"/>
            <w:vAlign w:val="center"/>
            <w:hideMark/>
          </w:tcPr>
          <w:p w14:paraId="55ADBD33"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4FC037E6"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093BB270"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CD3</w:t>
            </w:r>
          </w:p>
        </w:tc>
        <w:tc>
          <w:tcPr>
            <w:tcW w:w="1890" w:type="dxa"/>
            <w:vAlign w:val="center"/>
            <w:hideMark/>
          </w:tcPr>
          <w:p w14:paraId="5239195A"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115In</w:t>
            </w:r>
          </w:p>
        </w:tc>
        <w:tc>
          <w:tcPr>
            <w:tcW w:w="2340" w:type="dxa"/>
            <w:vAlign w:val="center"/>
            <w:hideMark/>
          </w:tcPr>
          <w:p w14:paraId="738E610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UCHT1</w:t>
            </w:r>
          </w:p>
        </w:tc>
        <w:tc>
          <w:tcPr>
            <w:tcW w:w="2520" w:type="dxa"/>
            <w:vAlign w:val="center"/>
            <w:hideMark/>
          </w:tcPr>
          <w:p w14:paraId="382DCA8C"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01883B3A"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C2D40A2"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CD31 (PECAM-1)</w:t>
            </w:r>
          </w:p>
        </w:tc>
        <w:tc>
          <w:tcPr>
            <w:tcW w:w="1890" w:type="dxa"/>
            <w:vAlign w:val="center"/>
            <w:hideMark/>
          </w:tcPr>
          <w:p w14:paraId="0F1544A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145Nd</w:t>
            </w:r>
          </w:p>
        </w:tc>
        <w:tc>
          <w:tcPr>
            <w:tcW w:w="2340" w:type="dxa"/>
            <w:vAlign w:val="center"/>
            <w:hideMark/>
          </w:tcPr>
          <w:p w14:paraId="3DF8285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WM59</w:t>
            </w:r>
          </w:p>
        </w:tc>
        <w:tc>
          <w:tcPr>
            <w:tcW w:w="2520" w:type="dxa"/>
            <w:vAlign w:val="center"/>
            <w:hideMark/>
          </w:tcPr>
          <w:p w14:paraId="743071B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5E3FEB1A"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6254D258"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w:t>
            </w:r>
          </w:p>
        </w:tc>
        <w:tc>
          <w:tcPr>
            <w:tcW w:w="1890" w:type="dxa"/>
            <w:vAlign w:val="center"/>
            <w:hideMark/>
          </w:tcPr>
          <w:p w14:paraId="6B16759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174Yb</w:t>
            </w:r>
          </w:p>
        </w:tc>
        <w:tc>
          <w:tcPr>
            <w:tcW w:w="2340" w:type="dxa"/>
            <w:vAlign w:val="center"/>
            <w:hideMark/>
          </w:tcPr>
          <w:p w14:paraId="57AA6F0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SK3</w:t>
            </w:r>
          </w:p>
        </w:tc>
        <w:tc>
          <w:tcPr>
            <w:tcW w:w="2520" w:type="dxa"/>
            <w:vAlign w:val="center"/>
            <w:hideMark/>
          </w:tcPr>
          <w:p w14:paraId="4071867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0FF6B1EC"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552B31EA"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CD44</w:t>
            </w:r>
          </w:p>
        </w:tc>
        <w:tc>
          <w:tcPr>
            <w:tcW w:w="1890" w:type="dxa"/>
            <w:vAlign w:val="center"/>
            <w:hideMark/>
          </w:tcPr>
          <w:p w14:paraId="7526C64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170Er</w:t>
            </w:r>
          </w:p>
        </w:tc>
        <w:tc>
          <w:tcPr>
            <w:tcW w:w="2340" w:type="dxa"/>
            <w:vAlign w:val="center"/>
            <w:hideMark/>
          </w:tcPr>
          <w:p w14:paraId="6B92988B"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BJ18</w:t>
            </w:r>
          </w:p>
        </w:tc>
        <w:tc>
          <w:tcPr>
            <w:tcW w:w="2520" w:type="dxa"/>
            <w:vAlign w:val="center"/>
            <w:hideMark/>
          </w:tcPr>
          <w:p w14:paraId="71F2F039"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2019954F" w14:textId="77777777" w:rsidTr="00B848A2">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06145DEA"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CD45 (barcoding)</w:t>
            </w:r>
          </w:p>
        </w:tc>
        <w:tc>
          <w:tcPr>
            <w:tcW w:w="1890" w:type="dxa"/>
            <w:vAlign w:val="center"/>
            <w:hideMark/>
          </w:tcPr>
          <w:p w14:paraId="56638FCE"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89Y, 106Cd, 110Cd, 111Cd, 114Cd, 116Cd</w:t>
            </w:r>
          </w:p>
        </w:tc>
        <w:tc>
          <w:tcPr>
            <w:tcW w:w="2340" w:type="dxa"/>
            <w:vAlign w:val="center"/>
            <w:hideMark/>
          </w:tcPr>
          <w:p w14:paraId="4490BBB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HI30</w:t>
            </w:r>
          </w:p>
        </w:tc>
        <w:tc>
          <w:tcPr>
            <w:tcW w:w="2520" w:type="dxa"/>
            <w:vAlign w:val="center"/>
            <w:hideMark/>
          </w:tcPr>
          <w:p w14:paraId="7F7E01D7"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70040A82"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081C973"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CD45RA</w:t>
            </w:r>
          </w:p>
        </w:tc>
        <w:tc>
          <w:tcPr>
            <w:tcW w:w="1890" w:type="dxa"/>
            <w:vAlign w:val="center"/>
            <w:hideMark/>
          </w:tcPr>
          <w:p w14:paraId="5E19FAC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155Gd</w:t>
            </w:r>
          </w:p>
        </w:tc>
        <w:tc>
          <w:tcPr>
            <w:tcW w:w="2340" w:type="dxa"/>
            <w:vAlign w:val="center"/>
            <w:hideMark/>
          </w:tcPr>
          <w:p w14:paraId="25B64809"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HI100</w:t>
            </w:r>
          </w:p>
        </w:tc>
        <w:tc>
          <w:tcPr>
            <w:tcW w:w="2520" w:type="dxa"/>
            <w:vAlign w:val="center"/>
            <w:hideMark/>
          </w:tcPr>
          <w:p w14:paraId="5CF64D6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1A37F233"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66140FDD"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CD45RO</w:t>
            </w:r>
          </w:p>
        </w:tc>
        <w:tc>
          <w:tcPr>
            <w:tcW w:w="1890" w:type="dxa"/>
            <w:vAlign w:val="center"/>
            <w:hideMark/>
          </w:tcPr>
          <w:p w14:paraId="2AB18E3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165Ho</w:t>
            </w:r>
          </w:p>
        </w:tc>
        <w:tc>
          <w:tcPr>
            <w:tcW w:w="2340" w:type="dxa"/>
            <w:vAlign w:val="center"/>
            <w:hideMark/>
          </w:tcPr>
          <w:p w14:paraId="78A8BFC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UCHL1</w:t>
            </w:r>
          </w:p>
        </w:tc>
        <w:tc>
          <w:tcPr>
            <w:tcW w:w="2520" w:type="dxa"/>
            <w:vAlign w:val="center"/>
            <w:hideMark/>
          </w:tcPr>
          <w:p w14:paraId="7CD1DDD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70FD5735"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6F533C75"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CD57</w:t>
            </w:r>
          </w:p>
        </w:tc>
        <w:tc>
          <w:tcPr>
            <w:tcW w:w="1890" w:type="dxa"/>
            <w:vAlign w:val="center"/>
            <w:hideMark/>
          </w:tcPr>
          <w:p w14:paraId="67433B9A"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113In</w:t>
            </w:r>
          </w:p>
        </w:tc>
        <w:tc>
          <w:tcPr>
            <w:tcW w:w="2340" w:type="dxa"/>
            <w:vAlign w:val="center"/>
            <w:hideMark/>
          </w:tcPr>
          <w:p w14:paraId="195280C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HNK-1</w:t>
            </w:r>
          </w:p>
        </w:tc>
        <w:tc>
          <w:tcPr>
            <w:tcW w:w="2520" w:type="dxa"/>
            <w:vAlign w:val="center"/>
            <w:hideMark/>
          </w:tcPr>
          <w:p w14:paraId="0D221E9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2B380BFC"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420774DB"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CD62L (L-selectin)</w:t>
            </w:r>
          </w:p>
        </w:tc>
        <w:tc>
          <w:tcPr>
            <w:tcW w:w="1890" w:type="dxa"/>
            <w:vAlign w:val="center"/>
            <w:hideMark/>
          </w:tcPr>
          <w:p w14:paraId="331ABEEA"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166Er</w:t>
            </w:r>
          </w:p>
        </w:tc>
        <w:tc>
          <w:tcPr>
            <w:tcW w:w="2340" w:type="dxa"/>
            <w:vAlign w:val="center"/>
            <w:hideMark/>
          </w:tcPr>
          <w:p w14:paraId="241AEA2E"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DREG-56</w:t>
            </w:r>
          </w:p>
        </w:tc>
        <w:tc>
          <w:tcPr>
            <w:tcW w:w="2520" w:type="dxa"/>
            <w:vAlign w:val="center"/>
            <w:hideMark/>
          </w:tcPr>
          <w:p w14:paraId="3796B20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3585DF0E"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03095CB"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CD69</w:t>
            </w:r>
          </w:p>
        </w:tc>
        <w:tc>
          <w:tcPr>
            <w:tcW w:w="1890" w:type="dxa"/>
            <w:vAlign w:val="center"/>
            <w:hideMark/>
          </w:tcPr>
          <w:p w14:paraId="02EF5F05"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146Nd</w:t>
            </w:r>
          </w:p>
        </w:tc>
        <w:tc>
          <w:tcPr>
            <w:tcW w:w="2340" w:type="dxa"/>
            <w:vAlign w:val="center"/>
            <w:hideMark/>
          </w:tcPr>
          <w:p w14:paraId="341D073A"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FN50</w:t>
            </w:r>
          </w:p>
        </w:tc>
        <w:tc>
          <w:tcPr>
            <w:tcW w:w="2520" w:type="dxa"/>
            <w:vAlign w:val="center"/>
            <w:hideMark/>
          </w:tcPr>
          <w:p w14:paraId="58AB0FB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4F4A6B75"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6BCAE92F"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CD8a</w:t>
            </w:r>
          </w:p>
        </w:tc>
        <w:tc>
          <w:tcPr>
            <w:tcW w:w="1890" w:type="dxa"/>
            <w:vAlign w:val="center"/>
            <w:hideMark/>
          </w:tcPr>
          <w:p w14:paraId="6260ACC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168Er</w:t>
            </w:r>
          </w:p>
        </w:tc>
        <w:tc>
          <w:tcPr>
            <w:tcW w:w="2340" w:type="dxa"/>
            <w:vAlign w:val="center"/>
            <w:hideMark/>
          </w:tcPr>
          <w:p w14:paraId="31D04B8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SK1</w:t>
            </w:r>
          </w:p>
        </w:tc>
        <w:tc>
          <w:tcPr>
            <w:tcW w:w="2520" w:type="dxa"/>
            <w:vAlign w:val="center"/>
            <w:hideMark/>
          </w:tcPr>
          <w:p w14:paraId="1EEEEEC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387FA257"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75093F51"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CD95 (</w:t>
            </w:r>
            <w:proofErr w:type="spellStart"/>
            <w:r w:rsidRPr="00DC0713">
              <w:rPr>
                <w:rFonts w:ascii="Arial" w:eastAsia="Times New Roman" w:hAnsi="Arial" w:cs="Arial"/>
                <w:b w:val="0"/>
                <w:bCs w:val="0"/>
                <w:color w:val="000000"/>
              </w:rPr>
              <w:t>Fas</w:t>
            </w:r>
            <w:proofErr w:type="spellEnd"/>
            <w:r w:rsidRPr="00DC0713">
              <w:rPr>
                <w:rFonts w:ascii="Arial" w:eastAsia="Times New Roman" w:hAnsi="Arial" w:cs="Arial"/>
                <w:b w:val="0"/>
                <w:bCs w:val="0"/>
                <w:color w:val="000000"/>
              </w:rPr>
              <w:t>)</w:t>
            </w:r>
          </w:p>
        </w:tc>
        <w:tc>
          <w:tcPr>
            <w:tcW w:w="1890" w:type="dxa"/>
            <w:vAlign w:val="center"/>
            <w:hideMark/>
          </w:tcPr>
          <w:p w14:paraId="7ECF022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164Dy</w:t>
            </w:r>
          </w:p>
        </w:tc>
        <w:tc>
          <w:tcPr>
            <w:tcW w:w="2340" w:type="dxa"/>
            <w:vAlign w:val="center"/>
            <w:hideMark/>
          </w:tcPr>
          <w:p w14:paraId="6691A7F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DX2</w:t>
            </w:r>
          </w:p>
        </w:tc>
        <w:tc>
          <w:tcPr>
            <w:tcW w:w="2520" w:type="dxa"/>
            <w:vAlign w:val="center"/>
            <w:hideMark/>
          </w:tcPr>
          <w:p w14:paraId="7CE6ACC9"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466F07A0"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1383BF3F"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FOXP3</w:t>
            </w:r>
          </w:p>
        </w:tc>
        <w:tc>
          <w:tcPr>
            <w:tcW w:w="1890" w:type="dxa"/>
            <w:vAlign w:val="center"/>
            <w:hideMark/>
          </w:tcPr>
          <w:p w14:paraId="404C8CF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162Dy</w:t>
            </w:r>
          </w:p>
        </w:tc>
        <w:tc>
          <w:tcPr>
            <w:tcW w:w="2340" w:type="dxa"/>
            <w:vAlign w:val="center"/>
            <w:hideMark/>
          </w:tcPr>
          <w:p w14:paraId="53C962C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PCH101</w:t>
            </w:r>
          </w:p>
        </w:tc>
        <w:tc>
          <w:tcPr>
            <w:tcW w:w="2520" w:type="dxa"/>
            <w:vAlign w:val="center"/>
            <w:hideMark/>
          </w:tcPr>
          <w:p w14:paraId="6FDE83B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6C9267FD" w14:textId="77777777" w:rsidTr="00B848A2">
        <w:trPr>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2C845560" w14:textId="77777777" w:rsidR="00025A80" w:rsidRPr="00DC0713" w:rsidRDefault="00025A80" w:rsidP="004E2217">
            <w:pPr>
              <w:spacing w:line="480" w:lineRule="auto"/>
              <w:rPr>
                <w:rFonts w:ascii="Arial" w:eastAsia="Times New Roman" w:hAnsi="Arial" w:cs="Arial"/>
                <w:b w:val="0"/>
                <w:bCs w:val="0"/>
                <w:color w:val="000000"/>
              </w:rPr>
            </w:pPr>
            <w:proofErr w:type="spellStart"/>
            <w:r w:rsidRPr="00DC0713">
              <w:rPr>
                <w:rFonts w:ascii="Arial" w:eastAsia="Times New Roman" w:hAnsi="Arial" w:cs="Arial"/>
                <w:b w:val="0"/>
                <w:bCs w:val="0"/>
                <w:color w:val="000000"/>
              </w:rPr>
              <w:t>TCRγδ</w:t>
            </w:r>
            <w:proofErr w:type="spellEnd"/>
          </w:p>
        </w:tc>
        <w:tc>
          <w:tcPr>
            <w:tcW w:w="1890" w:type="dxa"/>
            <w:vAlign w:val="center"/>
            <w:hideMark/>
          </w:tcPr>
          <w:p w14:paraId="6BCC0BF4"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152Sm</w:t>
            </w:r>
          </w:p>
        </w:tc>
        <w:tc>
          <w:tcPr>
            <w:tcW w:w="2340" w:type="dxa"/>
            <w:vAlign w:val="center"/>
            <w:hideMark/>
          </w:tcPr>
          <w:p w14:paraId="0DF385C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11F2</w:t>
            </w:r>
          </w:p>
        </w:tc>
        <w:tc>
          <w:tcPr>
            <w:tcW w:w="2520" w:type="dxa"/>
            <w:vAlign w:val="center"/>
            <w:hideMark/>
          </w:tcPr>
          <w:p w14:paraId="5260F48B"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r w:rsidR="00025A80" w:rsidRPr="00DC0713" w14:paraId="607B2EC9" w14:textId="77777777" w:rsidTr="00B848A2">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335" w:type="dxa"/>
            <w:vAlign w:val="center"/>
            <w:hideMark/>
          </w:tcPr>
          <w:p w14:paraId="47AC398A"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lastRenderedPageBreak/>
              <w:t>TIGIT</w:t>
            </w:r>
          </w:p>
        </w:tc>
        <w:tc>
          <w:tcPr>
            <w:tcW w:w="1890" w:type="dxa"/>
            <w:vAlign w:val="center"/>
            <w:hideMark/>
          </w:tcPr>
          <w:p w14:paraId="35283AE0"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154Sm</w:t>
            </w:r>
          </w:p>
        </w:tc>
        <w:tc>
          <w:tcPr>
            <w:tcW w:w="2340" w:type="dxa"/>
            <w:vAlign w:val="center"/>
            <w:hideMark/>
          </w:tcPr>
          <w:p w14:paraId="636771C0"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MBSA43</w:t>
            </w:r>
          </w:p>
        </w:tc>
        <w:tc>
          <w:tcPr>
            <w:tcW w:w="2520" w:type="dxa"/>
            <w:vAlign w:val="center"/>
            <w:hideMark/>
          </w:tcPr>
          <w:p w14:paraId="1283AC7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 xml:space="preserve">Standard </w:t>
            </w:r>
            <w:proofErr w:type="spellStart"/>
            <w:r w:rsidRPr="00DC0713">
              <w:rPr>
                <w:rFonts w:ascii="Arial" w:eastAsia="Times New Roman" w:hAnsi="Arial" w:cs="Arial"/>
                <w:color w:val="000000"/>
              </w:rPr>
              <w:t>BioTools</w:t>
            </w:r>
            <w:proofErr w:type="spellEnd"/>
          </w:p>
        </w:tc>
      </w:tr>
    </w:tbl>
    <w:p w14:paraId="70BEB6A6" w14:textId="77777777" w:rsidR="00025A80" w:rsidRDefault="00025A80" w:rsidP="004E2217">
      <w:pPr>
        <w:spacing w:after="0" w:line="480" w:lineRule="auto"/>
        <w:jc w:val="both"/>
        <w:rPr>
          <w:rFonts w:ascii="Arial" w:hAnsi="Arial" w:cs="Arial"/>
          <w:sz w:val="18"/>
          <w:szCs w:val="18"/>
        </w:rPr>
      </w:pPr>
      <w:r w:rsidRPr="00DC0713">
        <w:rPr>
          <w:rFonts w:ascii="Arial" w:hAnsi="Arial" w:cs="Arial"/>
          <w:sz w:val="18"/>
          <w:szCs w:val="18"/>
        </w:rPr>
        <w:t xml:space="preserve">The antibodies purchased from </w:t>
      </w:r>
      <w:proofErr w:type="spellStart"/>
      <w:r w:rsidRPr="00DC0713">
        <w:rPr>
          <w:rFonts w:ascii="Arial" w:hAnsi="Arial" w:cs="Arial"/>
          <w:sz w:val="18"/>
          <w:szCs w:val="18"/>
        </w:rPr>
        <w:t>BioLegend</w:t>
      </w:r>
      <w:proofErr w:type="spellEnd"/>
      <w:r w:rsidRPr="00DC0713">
        <w:rPr>
          <w:rFonts w:ascii="Arial" w:hAnsi="Arial" w:cs="Arial"/>
          <w:sz w:val="18"/>
          <w:szCs w:val="18"/>
        </w:rPr>
        <w:t xml:space="preserve"> were purified unconjugated antibodies. Based on requirement they were conjugated in-house using </w:t>
      </w:r>
      <w:proofErr w:type="spellStart"/>
      <w:r>
        <w:rPr>
          <w:rFonts w:ascii="Arial" w:hAnsi="Arial" w:cs="Arial"/>
          <w:sz w:val="18"/>
          <w:szCs w:val="18"/>
        </w:rPr>
        <w:t>Maxpar</w:t>
      </w:r>
      <w:proofErr w:type="spellEnd"/>
      <w:r w:rsidRPr="00DC0713">
        <w:rPr>
          <w:rFonts w:ascii="Arial" w:hAnsi="Arial" w:cs="Arial"/>
          <w:sz w:val="18"/>
          <w:szCs w:val="18"/>
        </w:rPr>
        <w:t xml:space="preserve">® X8 </w:t>
      </w:r>
      <w:proofErr w:type="spellStart"/>
      <w:r w:rsidRPr="00DC0713">
        <w:rPr>
          <w:rFonts w:ascii="Arial" w:hAnsi="Arial" w:cs="Arial"/>
          <w:sz w:val="18"/>
          <w:szCs w:val="18"/>
        </w:rPr>
        <w:t>Multimetal</w:t>
      </w:r>
      <w:proofErr w:type="spellEnd"/>
      <w:r w:rsidRPr="00DC0713">
        <w:rPr>
          <w:rFonts w:ascii="Arial" w:hAnsi="Arial" w:cs="Arial"/>
          <w:sz w:val="18"/>
          <w:szCs w:val="18"/>
        </w:rPr>
        <w:t xml:space="preserve"> Labeling Kit. </w:t>
      </w:r>
    </w:p>
    <w:p w14:paraId="5F71F224" w14:textId="77777777" w:rsidR="00025A80" w:rsidRPr="00267DD7" w:rsidRDefault="00025A80" w:rsidP="004E2217">
      <w:pPr>
        <w:spacing w:after="0" w:line="480" w:lineRule="auto"/>
        <w:jc w:val="both"/>
        <w:rPr>
          <w:rFonts w:ascii="Arial" w:hAnsi="Arial" w:cs="Arial"/>
          <w:sz w:val="18"/>
          <w:szCs w:val="18"/>
        </w:rPr>
      </w:pPr>
    </w:p>
    <w:p w14:paraId="31634863" w14:textId="77777777" w:rsidR="00025A80" w:rsidRDefault="00025A80" w:rsidP="004E2217">
      <w:pPr>
        <w:spacing w:after="0" w:line="480" w:lineRule="auto"/>
        <w:jc w:val="both"/>
        <w:rPr>
          <w:rFonts w:ascii="Arial" w:hAnsi="Arial" w:cs="Arial"/>
        </w:rPr>
      </w:pPr>
      <w:r>
        <w:rPr>
          <w:rFonts w:ascii="Arial" w:hAnsi="Arial" w:cs="Arial"/>
        </w:rPr>
        <w:t xml:space="preserve">Supplementary Table 3: Flow cytometry panel for stability assay </w:t>
      </w:r>
    </w:p>
    <w:tbl>
      <w:tblPr>
        <w:tblStyle w:val="GridTable4-Accent31"/>
        <w:tblW w:w="9085" w:type="dxa"/>
        <w:tblLook w:val="04A0" w:firstRow="1" w:lastRow="0" w:firstColumn="1" w:lastColumn="0" w:noHBand="0" w:noVBand="1"/>
      </w:tblPr>
      <w:tblGrid>
        <w:gridCol w:w="2324"/>
        <w:gridCol w:w="1901"/>
        <w:gridCol w:w="2340"/>
        <w:gridCol w:w="2520"/>
      </w:tblGrid>
      <w:tr w:rsidR="00025A80" w:rsidRPr="00DC0713" w14:paraId="2AB52F58" w14:textId="77777777" w:rsidTr="00B848A2">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48DCDABA"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Marker</w:t>
            </w:r>
          </w:p>
        </w:tc>
        <w:tc>
          <w:tcPr>
            <w:tcW w:w="1901" w:type="dxa"/>
            <w:vAlign w:val="center"/>
          </w:tcPr>
          <w:p w14:paraId="5BBFE676"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b w:val="0"/>
                <w:bCs w:val="0"/>
                <w:color w:val="000000"/>
              </w:rPr>
              <w:t>Fluorochrome</w:t>
            </w:r>
          </w:p>
        </w:tc>
        <w:tc>
          <w:tcPr>
            <w:tcW w:w="2340" w:type="dxa"/>
            <w:vAlign w:val="center"/>
          </w:tcPr>
          <w:p w14:paraId="6BF93559"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b w:val="0"/>
                <w:bCs w:val="0"/>
                <w:color w:val="000000"/>
              </w:rPr>
              <w:t>Clone</w:t>
            </w:r>
          </w:p>
        </w:tc>
        <w:tc>
          <w:tcPr>
            <w:tcW w:w="2520" w:type="dxa"/>
            <w:vAlign w:val="center"/>
          </w:tcPr>
          <w:p w14:paraId="52809A88" w14:textId="77777777" w:rsidR="00025A80" w:rsidRPr="00DC0713" w:rsidRDefault="00025A80" w:rsidP="004E2217">
            <w:pPr>
              <w:spacing w:line="480" w:lineRule="auto"/>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b w:val="0"/>
                <w:bCs w:val="0"/>
                <w:color w:val="000000"/>
              </w:rPr>
              <w:t>Company</w:t>
            </w:r>
          </w:p>
        </w:tc>
      </w:tr>
      <w:tr w:rsidR="00025A80" w:rsidRPr="00DC0713" w14:paraId="1F526DB6"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03E617F1"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 xml:space="preserve">CD127 </w:t>
            </w:r>
          </w:p>
        </w:tc>
        <w:tc>
          <w:tcPr>
            <w:tcW w:w="1901" w:type="dxa"/>
            <w:vAlign w:val="center"/>
          </w:tcPr>
          <w:p w14:paraId="2D312B47"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BV786</w:t>
            </w:r>
          </w:p>
        </w:tc>
        <w:tc>
          <w:tcPr>
            <w:tcW w:w="2340" w:type="dxa"/>
            <w:vAlign w:val="center"/>
          </w:tcPr>
          <w:p w14:paraId="52561B8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HIL-7R-M21</w:t>
            </w:r>
          </w:p>
        </w:tc>
        <w:tc>
          <w:tcPr>
            <w:tcW w:w="2520" w:type="dxa"/>
            <w:vAlign w:val="center"/>
          </w:tcPr>
          <w:p w14:paraId="4C6A267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0AEB62DA"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3847A7B9"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 xml:space="preserve">CD25 </w:t>
            </w:r>
          </w:p>
        </w:tc>
        <w:tc>
          <w:tcPr>
            <w:tcW w:w="1901" w:type="dxa"/>
            <w:vAlign w:val="center"/>
          </w:tcPr>
          <w:p w14:paraId="2FFA3E6C"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BUV737</w:t>
            </w:r>
          </w:p>
        </w:tc>
        <w:tc>
          <w:tcPr>
            <w:tcW w:w="2340" w:type="dxa"/>
            <w:vAlign w:val="center"/>
          </w:tcPr>
          <w:p w14:paraId="2E398363"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2A3</w:t>
            </w:r>
          </w:p>
        </w:tc>
        <w:tc>
          <w:tcPr>
            <w:tcW w:w="2520" w:type="dxa"/>
            <w:vAlign w:val="center"/>
          </w:tcPr>
          <w:p w14:paraId="6F7231BF"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48D5B6A0"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033BFF6B" w14:textId="77777777" w:rsidR="00025A80" w:rsidRPr="00631BC0" w:rsidRDefault="00025A80" w:rsidP="004E2217">
            <w:pPr>
              <w:spacing w:line="480" w:lineRule="auto"/>
              <w:rPr>
                <w:rFonts w:ascii="Arial" w:eastAsia="Times New Roman" w:hAnsi="Arial" w:cs="Arial"/>
                <w:b w:val="0"/>
                <w:bCs w:val="0"/>
                <w:color w:val="000000"/>
              </w:rPr>
            </w:pPr>
            <w:r w:rsidRPr="00631BC0">
              <w:rPr>
                <w:rFonts w:ascii="Arial" w:eastAsia="Times New Roman" w:hAnsi="Arial" w:cs="Arial"/>
                <w:b w:val="0"/>
                <w:bCs w:val="0"/>
                <w:color w:val="000000"/>
              </w:rPr>
              <w:t>CD25</w:t>
            </w:r>
          </w:p>
        </w:tc>
        <w:tc>
          <w:tcPr>
            <w:tcW w:w="1901" w:type="dxa"/>
            <w:vAlign w:val="center"/>
          </w:tcPr>
          <w:p w14:paraId="2FC2648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Pr>
                <w:rFonts w:ascii="Arial" w:eastAsia="Times New Roman" w:hAnsi="Arial" w:cs="Arial"/>
                <w:color w:val="000000"/>
              </w:rPr>
              <w:t>BV421</w:t>
            </w:r>
          </w:p>
        </w:tc>
        <w:tc>
          <w:tcPr>
            <w:tcW w:w="2340" w:type="dxa"/>
            <w:vAlign w:val="center"/>
          </w:tcPr>
          <w:p w14:paraId="4F97021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Pr>
                <w:rFonts w:ascii="Arial" w:eastAsia="Times New Roman" w:hAnsi="Arial" w:cs="Arial"/>
                <w:color w:val="000000"/>
              </w:rPr>
              <w:t>2A3</w:t>
            </w:r>
          </w:p>
        </w:tc>
        <w:tc>
          <w:tcPr>
            <w:tcW w:w="2520" w:type="dxa"/>
            <w:vAlign w:val="center"/>
          </w:tcPr>
          <w:p w14:paraId="6F37C035"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0F9932DE"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tcPr>
          <w:p w14:paraId="49CBFE41"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CD3</w:t>
            </w:r>
          </w:p>
        </w:tc>
        <w:tc>
          <w:tcPr>
            <w:tcW w:w="1901" w:type="dxa"/>
          </w:tcPr>
          <w:p w14:paraId="31E5CD3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APC-</w:t>
            </w:r>
            <w:proofErr w:type="spellStart"/>
            <w:r w:rsidRPr="00DC0713">
              <w:rPr>
                <w:rFonts w:ascii="Arial" w:eastAsia="Times New Roman" w:hAnsi="Arial" w:cs="Arial"/>
                <w:color w:val="000000"/>
              </w:rPr>
              <w:t>Vio</w:t>
            </w:r>
            <w:proofErr w:type="spellEnd"/>
            <w:r w:rsidRPr="00DC0713">
              <w:rPr>
                <w:rFonts w:ascii="Arial" w:eastAsia="Times New Roman" w:hAnsi="Arial" w:cs="Arial"/>
                <w:i/>
                <w:color w:val="000000"/>
                <w:vertAlign w:val="superscript"/>
              </w:rPr>
              <w:t>®</w:t>
            </w:r>
            <w:r w:rsidRPr="00DC0713">
              <w:rPr>
                <w:rFonts w:ascii="Arial" w:eastAsia="Times New Roman" w:hAnsi="Arial" w:cs="Arial"/>
                <w:color w:val="000000"/>
              </w:rPr>
              <w:t xml:space="preserve"> 770</w:t>
            </w:r>
          </w:p>
        </w:tc>
        <w:tc>
          <w:tcPr>
            <w:tcW w:w="2340" w:type="dxa"/>
          </w:tcPr>
          <w:p w14:paraId="57FDB8E0"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BW264/56</w:t>
            </w:r>
          </w:p>
        </w:tc>
        <w:tc>
          <w:tcPr>
            <w:tcW w:w="2520" w:type="dxa"/>
          </w:tcPr>
          <w:p w14:paraId="3BAA4EA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287F787E"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03413755"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CD4</w:t>
            </w:r>
          </w:p>
        </w:tc>
        <w:tc>
          <w:tcPr>
            <w:tcW w:w="1901" w:type="dxa"/>
            <w:vAlign w:val="center"/>
          </w:tcPr>
          <w:p w14:paraId="77F472B2"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BUV395</w:t>
            </w:r>
          </w:p>
        </w:tc>
        <w:tc>
          <w:tcPr>
            <w:tcW w:w="2340" w:type="dxa"/>
            <w:vAlign w:val="center"/>
          </w:tcPr>
          <w:p w14:paraId="77E1070E"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RPA-T4</w:t>
            </w:r>
          </w:p>
        </w:tc>
        <w:tc>
          <w:tcPr>
            <w:tcW w:w="2520" w:type="dxa"/>
            <w:vAlign w:val="center"/>
          </w:tcPr>
          <w:p w14:paraId="0ED8A6B0"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21E77B53"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3D3E4959" w14:textId="77777777" w:rsidR="00025A80" w:rsidRPr="00631BC0" w:rsidRDefault="00025A80" w:rsidP="004E2217">
            <w:pPr>
              <w:spacing w:line="480" w:lineRule="auto"/>
              <w:rPr>
                <w:rFonts w:ascii="Arial" w:eastAsia="Times New Roman" w:hAnsi="Arial" w:cs="Arial"/>
                <w:b w:val="0"/>
                <w:bCs w:val="0"/>
                <w:color w:val="000000"/>
              </w:rPr>
            </w:pPr>
            <w:r w:rsidRPr="00631BC0">
              <w:rPr>
                <w:rFonts w:ascii="Arial" w:eastAsia="Times New Roman" w:hAnsi="Arial" w:cs="Arial"/>
                <w:b w:val="0"/>
                <w:bCs w:val="0"/>
                <w:color w:val="000000"/>
              </w:rPr>
              <w:t>CD4</w:t>
            </w:r>
          </w:p>
        </w:tc>
        <w:tc>
          <w:tcPr>
            <w:tcW w:w="1901" w:type="dxa"/>
            <w:vAlign w:val="center"/>
          </w:tcPr>
          <w:p w14:paraId="1990B16D"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VioGreen</w:t>
            </w:r>
            <w:proofErr w:type="spellEnd"/>
            <w:r w:rsidRPr="00631BC0">
              <w:rPr>
                <w:rFonts w:ascii="Arial" w:eastAsia="Times New Roman" w:hAnsi="Arial" w:cs="Arial"/>
                <w:color w:val="000000"/>
                <w:vertAlign w:val="superscript"/>
              </w:rPr>
              <w:t>™</w:t>
            </w:r>
          </w:p>
        </w:tc>
        <w:tc>
          <w:tcPr>
            <w:tcW w:w="2340" w:type="dxa"/>
            <w:vAlign w:val="center"/>
          </w:tcPr>
          <w:p w14:paraId="5EF3711F"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Pr>
                <w:rFonts w:ascii="Arial" w:eastAsia="Times New Roman" w:hAnsi="Arial" w:cs="Arial"/>
                <w:color w:val="000000"/>
              </w:rPr>
              <w:t>REA623</w:t>
            </w:r>
          </w:p>
        </w:tc>
        <w:tc>
          <w:tcPr>
            <w:tcW w:w="2520" w:type="dxa"/>
          </w:tcPr>
          <w:p w14:paraId="3C4799E3"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2913D314"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4872DB2B"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CD8</w:t>
            </w:r>
          </w:p>
        </w:tc>
        <w:tc>
          <w:tcPr>
            <w:tcW w:w="1901" w:type="dxa"/>
            <w:vAlign w:val="center"/>
          </w:tcPr>
          <w:p w14:paraId="794EED6A"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APC</w:t>
            </w:r>
          </w:p>
        </w:tc>
        <w:tc>
          <w:tcPr>
            <w:tcW w:w="2340" w:type="dxa"/>
            <w:vAlign w:val="center"/>
          </w:tcPr>
          <w:p w14:paraId="63F6F1D1"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BW135/80</w:t>
            </w:r>
          </w:p>
        </w:tc>
        <w:tc>
          <w:tcPr>
            <w:tcW w:w="2520" w:type="dxa"/>
            <w:vAlign w:val="center"/>
          </w:tcPr>
          <w:p w14:paraId="13A7D7F0"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Miltenyi Biotec</w:t>
            </w:r>
          </w:p>
        </w:tc>
      </w:tr>
      <w:tr w:rsidR="00025A80" w:rsidRPr="00DC0713" w14:paraId="0CDF93A5"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78956547" w14:textId="77777777" w:rsidR="00025A80" w:rsidRPr="00DC0713" w:rsidRDefault="00025A80" w:rsidP="004E2217">
            <w:pPr>
              <w:spacing w:line="480" w:lineRule="auto"/>
              <w:rPr>
                <w:rFonts w:ascii="Arial" w:eastAsia="Times New Roman" w:hAnsi="Arial" w:cs="Arial"/>
                <w:color w:val="000000"/>
              </w:rPr>
            </w:pPr>
            <w:r w:rsidRPr="00DC0713">
              <w:rPr>
                <w:rFonts w:ascii="Arial" w:eastAsia="Times New Roman" w:hAnsi="Arial" w:cs="Arial"/>
                <w:b w:val="0"/>
                <w:bCs w:val="0"/>
                <w:color w:val="000000"/>
              </w:rPr>
              <w:t>FOXP3</w:t>
            </w:r>
          </w:p>
        </w:tc>
        <w:tc>
          <w:tcPr>
            <w:tcW w:w="1901" w:type="dxa"/>
            <w:vAlign w:val="center"/>
          </w:tcPr>
          <w:p w14:paraId="165B4BC8"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PE-Cyanine7</w:t>
            </w:r>
          </w:p>
        </w:tc>
        <w:tc>
          <w:tcPr>
            <w:tcW w:w="2340" w:type="dxa"/>
            <w:vAlign w:val="center"/>
          </w:tcPr>
          <w:p w14:paraId="4776FC37"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PCH101</w:t>
            </w:r>
          </w:p>
        </w:tc>
        <w:tc>
          <w:tcPr>
            <w:tcW w:w="2520" w:type="dxa"/>
            <w:vAlign w:val="center"/>
          </w:tcPr>
          <w:p w14:paraId="3AB6AB8A"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eBioscience</w:t>
            </w:r>
            <w:proofErr w:type="spellEnd"/>
          </w:p>
        </w:tc>
      </w:tr>
      <w:tr w:rsidR="00025A80" w:rsidRPr="00DC0713" w14:paraId="347D618E"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782FD17E"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Granzyme B</w:t>
            </w:r>
          </w:p>
        </w:tc>
        <w:tc>
          <w:tcPr>
            <w:tcW w:w="1901" w:type="dxa"/>
            <w:vAlign w:val="center"/>
            <w:hideMark/>
          </w:tcPr>
          <w:p w14:paraId="5D84C396"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w:t>
            </w:r>
          </w:p>
        </w:tc>
        <w:tc>
          <w:tcPr>
            <w:tcW w:w="2340" w:type="dxa"/>
            <w:vAlign w:val="center"/>
            <w:hideMark/>
          </w:tcPr>
          <w:p w14:paraId="4950323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GB11</w:t>
            </w:r>
          </w:p>
        </w:tc>
        <w:tc>
          <w:tcPr>
            <w:tcW w:w="2520" w:type="dxa"/>
            <w:vAlign w:val="center"/>
            <w:hideMark/>
          </w:tcPr>
          <w:p w14:paraId="24A3A1A8"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5C051B4D"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49144EEA" w14:textId="77777777" w:rsidR="00025A80" w:rsidRPr="007C6E7A"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Helios</w:t>
            </w:r>
          </w:p>
        </w:tc>
        <w:tc>
          <w:tcPr>
            <w:tcW w:w="1901" w:type="dxa"/>
            <w:vAlign w:val="center"/>
          </w:tcPr>
          <w:p w14:paraId="2B24480B" w14:textId="77777777" w:rsidR="00025A80"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w:t>
            </w:r>
          </w:p>
        </w:tc>
        <w:tc>
          <w:tcPr>
            <w:tcW w:w="2340" w:type="dxa"/>
            <w:vAlign w:val="center"/>
          </w:tcPr>
          <w:p w14:paraId="29EC8A17" w14:textId="77777777" w:rsidR="00025A80"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22F6</w:t>
            </w:r>
          </w:p>
        </w:tc>
        <w:tc>
          <w:tcPr>
            <w:tcW w:w="2520" w:type="dxa"/>
            <w:vAlign w:val="center"/>
          </w:tcPr>
          <w:p w14:paraId="727A61C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1BD5D17E"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tcPr>
          <w:p w14:paraId="4AF55248" w14:textId="77777777" w:rsidR="00025A80" w:rsidRPr="007C6E7A" w:rsidRDefault="00025A80" w:rsidP="004E2217">
            <w:pPr>
              <w:spacing w:line="480" w:lineRule="auto"/>
              <w:rPr>
                <w:rFonts w:ascii="Arial" w:eastAsia="Times New Roman" w:hAnsi="Arial" w:cs="Arial"/>
                <w:b w:val="0"/>
                <w:bCs w:val="0"/>
                <w:color w:val="000000"/>
              </w:rPr>
            </w:pPr>
            <w:r w:rsidRPr="007C6E7A">
              <w:rPr>
                <w:rFonts w:ascii="Arial" w:eastAsia="Times New Roman" w:hAnsi="Arial" w:cs="Arial"/>
                <w:b w:val="0"/>
                <w:bCs w:val="0"/>
                <w:color w:val="000000"/>
              </w:rPr>
              <w:t>IFN-γ</w:t>
            </w:r>
          </w:p>
        </w:tc>
        <w:tc>
          <w:tcPr>
            <w:tcW w:w="1901" w:type="dxa"/>
            <w:vAlign w:val="center"/>
          </w:tcPr>
          <w:p w14:paraId="406270EB"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Pr>
                <w:rFonts w:ascii="Arial" w:eastAsia="Times New Roman" w:hAnsi="Arial" w:cs="Arial"/>
                <w:color w:val="000000"/>
              </w:rPr>
              <w:t>APC-R700</w:t>
            </w:r>
          </w:p>
        </w:tc>
        <w:tc>
          <w:tcPr>
            <w:tcW w:w="2340" w:type="dxa"/>
            <w:vAlign w:val="center"/>
          </w:tcPr>
          <w:p w14:paraId="1B92BC44"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Pr>
                <w:rFonts w:ascii="Arial" w:eastAsia="Times New Roman" w:hAnsi="Arial" w:cs="Arial"/>
                <w:color w:val="000000"/>
              </w:rPr>
              <w:t>B27</w:t>
            </w:r>
          </w:p>
        </w:tc>
        <w:tc>
          <w:tcPr>
            <w:tcW w:w="2520" w:type="dxa"/>
            <w:vAlign w:val="center"/>
          </w:tcPr>
          <w:p w14:paraId="674D4ED3"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3BD585CD"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74D28445"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IL-17A</w:t>
            </w:r>
          </w:p>
        </w:tc>
        <w:tc>
          <w:tcPr>
            <w:tcW w:w="1901" w:type="dxa"/>
            <w:vAlign w:val="center"/>
            <w:hideMark/>
          </w:tcPr>
          <w:p w14:paraId="4B293F6E"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BV421</w:t>
            </w:r>
          </w:p>
        </w:tc>
        <w:tc>
          <w:tcPr>
            <w:tcW w:w="2340" w:type="dxa"/>
            <w:vAlign w:val="center"/>
            <w:hideMark/>
          </w:tcPr>
          <w:p w14:paraId="08733C40"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N49-653</w:t>
            </w:r>
          </w:p>
        </w:tc>
        <w:tc>
          <w:tcPr>
            <w:tcW w:w="2520" w:type="dxa"/>
            <w:vAlign w:val="center"/>
            <w:hideMark/>
          </w:tcPr>
          <w:p w14:paraId="47DB1C32"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BD Biosciences</w:t>
            </w:r>
          </w:p>
        </w:tc>
      </w:tr>
      <w:tr w:rsidR="00025A80" w:rsidRPr="00DC0713" w14:paraId="523C2BC2" w14:textId="77777777" w:rsidTr="00B848A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097AE8EF"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IL-2</w:t>
            </w:r>
          </w:p>
        </w:tc>
        <w:tc>
          <w:tcPr>
            <w:tcW w:w="1901" w:type="dxa"/>
            <w:vAlign w:val="center"/>
            <w:hideMark/>
          </w:tcPr>
          <w:p w14:paraId="4B46DC09"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PE-Cy7</w:t>
            </w:r>
          </w:p>
        </w:tc>
        <w:tc>
          <w:tcPr>
            <w:tcW w:w="2340" w:type="dxa"/>
            <w:vAlign w:val="center"/>
            <w:hideMark/>
          </w:tcPr>
          <w:p w14:paraId="78741C7C"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MQ1-17H12</w:t>
            </w:r>
          </w:p>
        </w:tc>
        <w:tc>
          <w:tcPr>
            <w:tcW w:w="2520" w:type="dxa"/>
            <w:vAlign w:val="center"/>
            <w:hideMark/>
          </w:tcPr>
          <w:p w14:paraId="1975AB5F" w14:textId="77777777" w:rsidR="00025A80" w:rsidRPr="00DC0713" w:rsidRDefault="00025A80" w:rsidP="004E2217">
            <w:pPr>
              <w:spacing w:line="48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r w:rsidR="00025A80" w:rsidRPr="00DC0713" w14:paraId="2051FD4E" w14:textId="77777777" w:rsidTr="00B848A2">
        <w:trPr>
          <w:trHeight w:val="260"/>
        </w:trPr>
        <w:tc>
          <w:tcPr>
            <w:cnfStyle w:val="001000000000" w:firstRow="0" w:lastRow="0" w:firstColumn="1" w:lastColumn="0" w:oddVBand="0" w:evenVBand="0" w:oddHBand="0" w:evenHBand="0" w:firstRowFirstColumn="0" w:firstRowLastColumn="0" w:lastRowFirstColumn="0" w:lastRowLastColumn="0"/>
            <w:tcW w:w="2324" w:type="dxa"/>
            <w:vAlign w:val="center"/>
            <w:hideMark/>
          </w:tcPr>
          <w:p w14:paraId="69679FEB" w14:textId="77777777" w:rsidR="00025A80" w:rsidRPr="00DC0713" w:rsidRDefault="00025A80" w:rsidP="004E2217">
            <w:pPr>
              <w:spacing w:line="480" w:lineRule="auto"/>
              <w:rPr>
                <w:rFonts w:ascii="Arial" w:eastAsia="Times New Roman" w:hAnsi="Arial" w:cs="Arial"/>
                <w:b w:val="0"/>
                <w:bCs w:val="0"/>
                <w:color w:val="000000"/>
              </w:rPr>
            </w:pPr>
            <w:r w:rsidRPr="00DC0713">
              <w:rPr>
                <w:rFonts w:ascii="Arial" w:eastAsia="Times New Roman" w:hAnsi="Arial" w:cs="Arial"/>
                <w:b w:val="0"/>
                <w:bCs w:val="0"/>
                <w:color w:val="000000"/>
              </w:rPr>
              <w:t>TNF-α</w:t>
            </w:r>
          </w:p>
        </w:tc>
        <w:tc>
          <w:tcPr>
            <w:tcW w:w="1901" w:type="dxa"/>
            <w:vAlign w:val="center"/>
            <w:hideMark/>
          </w:tcPr>
          <w:p w14:paraId="476EF088"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BV711</w:t>
            </w:r>
          </w:p>
        </w:tc>
        <w:tc>
          <w:tcPr>
            <w:tcW w:w="2340" w:type="dxa"/>
            <w:vAlign w:val="center"/>
            <w:hideMark/>
          </w:tcPr>
          <w:p w14:paraId="060E7C68"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r w:rsidRPr="00DC0713">
              <w:rPr>
                <w:rFonts w:ascii="Arial" w:eastAsia="Times New Roman" w:hAnsi="Arial" w:cs="Arial"/>
                <w:color w:val="000000"/>
              </w:rPr>
              <w:t>MAb11</w:t>
            </w:r>
          </w:p>
        </w:tc>
        <w:tc>
          <w:tcPr>
            <w:tcW w:w="2520" w:type="dxa"/>
            <w:vAlign w:val="center"/>
            <w:hideMark/>
          </w:tcPr>
          <w:p w14:paraId="74C763F1" w14:textId="77777777" w:rsidR="00025A80" w:rsidRPr="00DC0713" w:rsidRDefault="00025A80" w:rsidP="004E2217">
            <w:pPr>
              <w:spacing w:line="48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rPr>
            </w:pPr>
            <w:proofErr w:type="spellStart"/>
            <w:r w:rsidRPr="00DC0713">
              <w:rPr>
                <w:rFonts w:ascii="Arial" w:eastAsia="Times New Roman" w:hAnsi="Arial" w:cs="Arial"/>
                <w:color w:val="000000"/>
              </w:rPr>
              <w:t>BioLegend</w:t>
            </w:r>
            <w:proofErr w:type="spellEnd"/>
          </w:p>
        </w:tc>
      </w:tr>
    </w:tbl>
    <w:p w14:paraId="046F4A6B" w14:textId="77777777" w:rsidR="00025A80" w:rsidRPr="009A6439" w:rsidRDefault="00025A80" w:rsidP="004E2217">
      <w:pPr>
        <w:spacing w:after="0" w:line="480" w:lineRule="auto"/>
        <w:jc w:val="both"/>
        <w:rPr>
          <w:rFonts w:ascii="Arial" w:hAnsi="Arial" w:cs="Arial"/>
          <w:sz w:val="18"/>
          <w:szCs w:val="18"/>
        </w:rPr>
      </w:pPr>
      <w:r w:rsidRPr="00D51936">
        <w:rPr>
          <w:rFonts w:ascii="Arial" w:hAnsi="Arial" w:cs="Arial"/>
          <w:sz w:val="18"/>
          <w:szCs w:val="18"/>
        </w:rPr>
        <w:t>Zombie Red</w:t>
      </w:r>
      <w:r w:rsidRPr="00E50B69">
        <w:rPr>
          <w:rFonts w:ascii="Arial" w:hAnsi="Arial" w:cs="Arial"/>
          <w:sz w:val="18"/>
          <w:szCs w:val="18"/>
          <w:vertAlign w:val="superscript"/>
        </w:rPr>
        <w:t>™</w:t>
      </w:r>
      <w:r w:rsidRPr="00D51936">
        <w:rPr>
          <w:rFonts w:ascii="Arial" w:hAnsi="Arial" w:cs="Arial"/>
          <w:sz w:val="18"/>
          <w:szCs w:val="18"/>
        </w:rPr>
        <w:t xml:space="preserve"> Fixable Viability Kit (</w:t>
      </w:r>
      <w:proofErr w:type="spellStart"/>
      <w:r w:rsidRPr="00D51936">
        <w:rPr>
          <w:rFonts w:ascii="Arial" w:hAnsi="Arial" w:cs="Arial"/>
          <w:sz w:val="18"/>
          <w:szCs w:val="18"/>
        </w:rPr>
        <w:t>BioLegend</w:t>
      </w:r>
      <w:proofErr w:type="spellEnd"/>
      <w:r w:rsidRPr="00D51936">
        <w:rPr>
          <w:rFonts w:ascii="Arial" w:hAnsi="Arial" w:cs="Arial"/>
          <w:sz w:val="18"/>
          <w:szCs w:val="18"/>
        </w:rPr>
        <w:t xml:space="preserve">) was used to stain and gate out dead cells. </w:t>
      </w:r>
    </w:p>
    <w:p w14:paraId="3C869D60" w14:textId="77777777" w:rsidR="00025A80" w:rsidRDefault="00025A80" w:rsidP="004E2217">
      <w:pPr>
        <w:spacing w:line="480" w:lineRule="auto"/>
        <w:jc w:val="both"/>
        <w:rPr>
          <w:rFonts w:ascii="Arial" w:hAnsi="Arial" w:cs="Arial"/>
        </w:rPr>
      </w:pPr>
      <w:r>
        <w:rPr>
          <w:noProof/>
        </w:rPr>
        <w:lastRenderedPageBreak/>
        <w:drawing>
          <wp:inline distT="0" distB="0" distL="0" distR="0" wp14:anchorId="2B88C707" wp14:editId="39481C1A">
            <wp:extent cx="5943600" cy="40741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074160"/>
                    </a:xfrm>
                    <a:prstGeom prst="rect">
                      <a:avLst/>
                    </a:prstGeom>
                  </pic:spPr>
                </pic:pic>
              </a:graphicData>
            </a:graphic>
          </wp:inline>
        </w:drawing>
      </w:r>
    </w:p>
    <w:p w14:paraId="13502FB0" w14:textId="77777777" w:rsidR="00025A80" w:rsidRDefault="00025A80" w:rsidP="004E2217">
      <w:pPr>
        <w:spacing w:line="480" w:lineRule="auto"/>
        <w:jc w:val="both"/>
        <w:rPr>
          <w:rFonts w:ascii="Arial" w:hAnsi="Arial" w:cs="Arial"/>
        </w:rPr>
      </w:pPr>
      <w:r w:rsidRPr="002267EB">
        <w:rPr>
          <w:rFonts w:ascii="Arial" w:hAnsi="Arial" w:cs="Arial"/>
          <w:b/>
          <w:bCs/>
        </w:rPr>
        <w:t xml:space="preserve">Supplementary Figure </w:t>
      </w:r>
      <w:r>
        <w:rPr>
          <w:rFonts w:ascii="Arial" w:hAnsi="Arial" w:cs="Arial"/>
          <w:b/>
          <w:bCs/>
        </w:rPr>
        <w:t>S</w:t>
      </w:r>
      <w:r w:rsidRPr="002267EB">
        <w:rPr>
          <w:rFonts w:ascii="Arial" w:hAnsi="Arial" w:cs="Arial"/>
          <w:b/>
          <w:bCs/>
        </w:rPr>
        <w:t>1:</w:t>
      </w:r>
      <w:r>
        <w:rPr>
          <w:rFonts w:ascii="Arial" w:hAnsi="Arial" w:cs="Arial"/>
        </w:rPr>
        <w:t xml:space="preserve"> </w:t>
      </w:r>
      <w:r>
        <w:rPr>
          <w:rFonts w:ascii="Arial" w:hAnsi="Arial" w:cs="Arial"/>
          <w:b/>
          <w:iCs/>
        </w:rPr>
        <w:t>Mass cytometry</w:t>
      </w:r>
      <w:r w:rsidRPr="002267EB">
        <w:rPr>
          <w:rFonts w:ascii="Arial" w:hAnsi="Arial" w:cs="Arial"/>
          <w:b/>
          <w:iCs/>
        </w:rPr>
        <w:t xml:space="preserve"> gating strategy for </w:t>
      </w:r>
      <w:r>
        <w:rPr>
          <w:rFonts w:ascii="Arial" w:hAnsi="Arial" w:cs="Arial"/>
          <w:b/>
          <w:iCs/>
        </w:rPr>
        <w:t>comprehensive phenotyping</w:t>
      </w:r>
      <w:r w:rsidRPr="002267EB">
        <w:rPr>
          <w:rFonts w:ascii="Arial" w:hAnsi="Arial" w:cs="Arial"/>
          <w:b/>
          <w:iCs/>
        </w:rPr>
        <w:t>.</w:t>
      </w:r>
      <w:r>
        <w:rPr>
          <w:rFonts w:ascii="Arial" w:hAnsi="Arial" w:cs="Arial"/>
          <w:b/>
          <w:iCs/>
        </w:rPr>
        <w:t xml:space="preserve"> </w:t>
      </w:r>
      <w:r>
        <w:rPr>
          <w:rFonts w:ascii="Arial" w:hAnsi="Arial" w:cs="Arial"/>
        </w:rPr>
        <w:t>G</w:t>
      </w:r>
      <w:r w:rsidRPr="002267EB">
        <w:rPr>
          <w:rFonts w:ascii="Arial" w:hAnsi="Arial" w:cs="Arial"/>
        </w:rPr>
        <w:t xml:space="preserve">ating strategy used to identify (A) </w:t>
      </w:r>
      <w:proofErr w:type="spellStart"/>
      <w:r>
        <w:rPr>
          <w:rFonts w:ascii="Arial" w:hAnsi="Arial" w:cs="Arial"/>
        </w:rPr>
        <w:t>RevCAR</w:t>
      </w:r>
      <w:proofErr w:type="spellEnd"/>
      <w:r>
        <w:rPr>
          <w:rFonts w:ascii="Arial" w:hAnsi="Arial" w:cs="Arial"/>
        </w:rPr>
        <w:t xml:space="preserve"> Tregs</w:t>
      </w:r>
      <w:r w:rsidRPr="002267EB">
        <w:rPr>
          <w:rFonts w:ascii="Arial" w:hAnsi="Arial" w:cs="Arial"/>
        </w:rPr>
        <w:t xml:space="preserve"> </w:t>
      </w:r>
      <w:r>
        <w:rPr>
          <w:rFonts w:ascii="Arial" w:hAnsi="Arial" w:cs="Arial"/>
        </w:rPr>
        <w:t xml:space="preserve">and </w:t>
      </w:r>
      <w:r w:rsidRPr="002267EB">
        <w:rPr>
          <w:rFonts w:ascii="Arial" w:hAnsi="Arial" w:cs="Arial"/>
        </w:rPr>
        <w:t xml:space="preserve">(B) </w:t>
      </w:r>
      <w:r>
        <w:rPr>
          <w:rFonts w:ascii="Arial" w:hAnsi="Arial" w:cs="Arial"/>
        </w:rPr>
        <w:t>i</w:t>
      </w:r>
      <w:r w:rsidRPr="002267EB">
        <w:rPr>
          <w:rFonts w:ascii="Arial" w:hAnsi="Arial" w:cs="Arial"/>
        </w:rPr>
        <w:t xml:space="preserve">mmune subsets within </w:t>
      </w:r>
      <w:proofErr w:type="spellStart"/>
      <w:r>
        <w:rPr>
          <w:rFonts w:ascii="Arial" w:hAnsi="Arial" w:cs="Arial"/>
        </w:rPr>
        <w:t>RevCAR</w:t>
      </w:r>
      <w:proofErr w:type="spellEnd"/>
      <w:r>
        <w:rPr>
          <w:rFonts w:ascii="Arial" w:hAnsi="Arial" w:cs="Arial"/>
        </w:rPr>
        <w:t xml:space="preserve"> Tregs. Mass cytometry data was analyzed and visualized using </w:t>
      </w:r>
      <w:r w:rsidRPr="002267EB">
        <w:rPr>
          <w:rFonts w:ascii="Arial" w:hAnsi="Arial" w:cs="Arial"/>
        </w:rPr>
        <w:t xml:space="preserve">the OMIQ </w:t>
      </w:r>
      <w:r>
        <w:rPr>
          <w:rFonts w:ascii="Arial" w:hAnsi="Arial" w:cs="Arial"/>
        </w:rPr>
        <w:t>software</w:t>
      </w:r>
      <w:r w:rsidRPr="002267EB">
        <w:rPr>
          <w:rFonts w:ascii="Arial" w:hAnsi="Arial" w:cs="Arial"/>
        </w:rPr>
        <w:t xml:space="preserve">. Abbreviations: </w:t>
      </w:r>
      <w:r>
        <w:rPr>
          <w:rFonts w:ascii="Arial" w:hAnsi="Arial" w:cs="Arial"/>
        </w:rPr>
        <w:t xml:space="preserve">DNA-ID – DNA-Intercalator identification </w:t>
      </w:r>
    </w:p>
    <w:p w14:paraId="0642352E" w14:textId="77777777" w:rsidR="00025A80" w:rsidRDefault="00025A80" w:rsidP="004E2217">
      <w:pPr>
        <w:spacing w:line="480" w:lineRule="auto"/>
        <w:jc w:val="both"/>
        <w:rPr>
          <w:rFonts w:ascii="Arial" w:hAnsi="Arial" w:cs="Arial"/>
        </w:rPr>
      </w:pPr>
    </w:p>
    <w:p w14:paraId="34FEC8B4" w14:textId="77777777" w:rsidR="00025A80" w:rsidRDefault="00025A80" w:rsidP="004E2217">
      <w:pPr>
        <w:spacing w:line="480" w:lineRule="auto"/>
        <w:jc w:val="both"/>
        <w:rPr>
          <w:rFonts w:ascii="Arial" w:hAnsi="Arial" w:cs="Arial"/>
        </w:rPr>
      </w:pPr>
    </w:p>
    <w:p w14:paraId="2D667490" w14:textId="77777777" w:rsidR="00025A80" w:rsidRPr="002267EB" w:rsidRDefault="00025A80" w:rsidP="004E2217">
      <w:pPr>
        <w:spacing w:line="480" w:lineRule="auto"/>
        <w:jc w:val="both"/>
        <w:rPr>
          <w:rFonts w:ascii="Arial" w:hAnsi="Arial" w:cs="Arial"/>
        </w:rPr>
      </w:pPr>
    </w:p>
    <w:p w14:paraId="4E92839D" w14:textId="77777777" w:rsidR="00025A80" w:rsidRDefault="00025A80" w:rsidP="004E2217">
      <w:pPr>
        <w:spacing w:line="480" w:lineRule="auto"/>
        <w:jc w:val="both"/>
        <w:rPr>
          <w:rFonts w:ascii="Arial" w:hAnsi="Arial" w:cs="Arial"/>
        </w:rPr>
      </w:pPr>
      <w:r>
        <w:rPr>
          <w:rFonts w:ascii="Arial" w:hAnsi="Arial" w:cs="Arial"/>
          <w:noProof/>
        </w:rPr>
        <w:lastRenderedPageBreak/>
        <w:drawing>
          <wp:inline distT="0" distB="0" distL="0" distR="0" wp14:anchorId="1E6AF301" wp14:editId="07F933E0">
            <wp:extent cx="3535714" cy="2008929"/>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35714" cy="2008929"/>
                    </a:xfrm>
                    <a:prstGeom prst="rect">
                      <a:avLst/>
                    </a:prstGeom>
                  </pic:spPr>
                </pic:pic>
              </a:graphicData>
            </a:graphic>
          </wp:inline>
        </w:drawing>
      </w:r>
    </w:p>
    <w:bookmarkEnd w:id="1"/>
    <w:p w14:paraId="67C873AB" w14:textId="0FB0D007" w:rsidR="00E879EF" w:rsidRPr="00025A80" w:rsidRDefault="00025A80" w:rsidP="004E2217">
      <w:pPr>
        <w:spacing w:line="480" w:lineRule="auto"/>
        <w:jc w:val="both"/>
        <w:rPr>
          <w:rFonts w:ascii="Arial" w:hAnsi="Arial" w:cs="Arial"/>
        </w:rPr>
      </w:pPr>
      <w:r w:rsidRPr="0040777E">
        <w:rPr>
          <w:rFonts w:ascii="Arial" w:hAnsi="Arial" w:cs="Arial"/>
          <w:b/>
          <w:bCs/>
        </w:rPr>
        <w:t xml:space="preserve">Supplementary Figure </w:t>
      </w:r>
      <w:r>
        <w:rPr>
          <w:rFonts w:ascii="Arial" w:hAnsi="Arial" w:cs="Arial"/>
          <w:b/>
          <w:bCs/>
        </w:rPr>
        <w:t>S</w:t>
      </w:r>
      <w:r w:rsidRPr="0040777E">
        <w:rPr>
          <w:rFonts w:ascii="Arial" w:hAnsi="Arial" w:cs="Arial"/>
          <w:b/>
          <w:bCs/>
        </w:rPr>
        <w:t xml:space="preserve">2: </w:t>
      </w:r>
      <w:r w:rsidRPr="0040777E">
        <w:rPr>
          <w:rFonts w:ascii="Arial" w:hAnsi="Arial" w:cs="Arial"/>
          <w:b/>
          <w:bCs/>
          <w:iCs/>
        </w:rPr>
        <w:t>Comparison</w:t>
      </w:r>
      <w:r w:rsidRPr="0040777E">
        <w:rPr>
          <w:rFonts w:ascii="Arial" w:hAnsi="Arial" w:cs="Arial"/>
          <w:b/>
          <w:iCs/>
        </w:rPr>
        <w:t xml:space="preserve"> of suppressive activity between </w:t>
      </w:r>
      <w:r>
        <w:rPr>
          <w:rFonts w:ascii="Arial" w:hAnsi="Arial" w:cs="Arial"/>
          <w:b/>
          <w:iCs/>
        </w:rPr>
        <w:t>EGFP</w:t>
      </w:r>
      <w:r w:rsidRPr="0040777E">
        <w:rPr>
          <w:rFonts w:ascii="Arial" w:hAnsi="Arial" w:cs="Arial"/>
          <w:b/>
          <w:iCs/>
          <w:vertAlign w:val="superscript"/>
        </w:rPr>
        <w:t>+</w:t>
      </w:r>
      <w:r>
        <w:rPr>
          <w:rFonts w:ascii="Arial" w:hAnsi="Arial" w:cs="Arial"/>
          <w:b/>
          <w:iCs/>
        </w:rPr>
        <w:t xml:space="preserve"> and EGFP</w:t>
      </w:r>
      <w:r w:rsidRPr="0040777E">
        <w:rPr>
          <w:rFonts w:ascii="Arial" w:hAnsi="Arial" w:cs="Arial"/>
          <w:b/>
          <w:iCs/>
          <w:vertAlign w:val="superscript"/>
        </w:rPr>
        <w:t>-</w:t>
      </w:r>
      <w:r>
        <w:rPr>
          <w:rFonts w:ascii="Arial" w:hAnsi="Arial" w:cs="Arial"/>
          <w:b/>
          <w:iCs/>
        </w:rPr>
        <w:t xml:space="preserve"> </w:t>
      </w:r>
      <w:proofErr w:type="spellStart"/>
      <w:r>
        <w:rPr>
          <w:rFonts w:ascii="Arial" w:hAnsi="Arial" w:cs="Arial"/>
          <w:b/>
          <w:iCs/>
        </w:rPr>
        <w:t>RevCAR</w:t>
      </w:r>
      <w:proofErr w:type="spellEnd"/>
      <w:r>
        <w:rPr>
          <w:rFonts w:ascii="Arial" w:hAnsi="Arial" w:cs="Arial"/>
          <w:b/>
          <w:iCs/>
        </w:rPr>
        <w:t xml:space="preserve"> Tregs</w:t>
      </w:r>
      <w:r w:rsidRPr="0040777E">
        <w:rPr>
          <w:rFonts w:ascii="Arial" w:hAnsi="Arial" w:cs="Arial"/>
          <w:b/>
          <w:iCs/>
        </w:rPr>
        <w:t xml:space="preserve"> in a polyclonal suppression assay</w:t>
      </w:r>
      <w:r>
        <w:rPr>
          <w:rFonts w:ascii="Arial" w:hAnsi="Arial" w:cs="Arial"/>
          <w:b/>
          <w:iCs/>
        </w:rPr>
        <w:t xml:space="preserve">. </w:t>
      </w:r>
      <w:r w:rsidRPr="0040777E">
        <w:rPr>
          <w:rFonts w:ascii="Arial" w:hAnsi="Arial" w:cs="Arial"/>
        </w:rPr>
        <w:t>Left: Representative flow cytometry plot displaying EGFP</w:t>
      </w:r>
      <w:r w:rsidRPr="0040777E">
        <w:rPr>
          <w:rFonts w:ascii="Arial" w:hAnsi="Arial" w:cs="Arial"/>
          <w:vertAlign w:val="superscript"/>
        </w:rPr>
        <w:t>+</w:t>
      </w:r>
      <w:r w:rsidRPr="0040777E">
        <w:rPr>
          <w:rFonts w:ascii="Arial" w:hAnsi="Arial" w:cs="Arial"/>
        </w:rPr>
        <w:t xml:space="preserve"> cells (green) among single viable cells (gray). </w:t>
      </w:r>
      <w:r>
        <w:rPr>
          <w:rFonts w:ascii="Arial" w:hAnsi="Arial" w:cs="Arial"/>
        </w:rPr>
        <w:t>EGFP</w:t>
      </w:r>
      <w:r w:rsidRPr="0040777E">
        <w:rPr>
          <w:rFonts w:ascii="Arial" w:hAnsi="Arial" w:cs="Arial"/>
          <w:vertAlign w:val="superscript"/>
        </w:rPr>
        <w:t>+</w:t>
      </w:r>
      <w:r>
        <w:rPr>
          <w:rFonts w:ascii="Arial" w:hAnsi="Arial" w:cs="Arial"/>
        </w:rPr>
        <w:t xml:space="preserve"> and EGFP</w:t>
      </w:r>
      <w:r w:rsidRPr="0040777E">
        <w:rPr>
          <w:rFonts w:ascii="Arial" w:hAnsi="Arial" w:cs="Arial"/>
          <w:vertAlign w:val="superscript"/>
        </w:rPr>
        <w:t>-</w:t>
      </w:r>
      <w:r>
        <w:rPr>
          <w:rFonts w:ascii="Arial" w:hAnsi="Arial" w:cs="Arial"/>
        </w:rPr>
        <w:t xml:space="preserve"> </w:t>
      </w:r>
      <w:proofErr w:type="spellStart"/>
      <w:r>
        <w:rPr>
          <w:rFonts w:ascii="Arial" w:hAnsi="Arial" w:cs="Arial"/>
        </w:rPr>
        <w:t>RevCAR</w:t>
      </w:r>
      <w:proofErr w:type="spellEnd"/>
      <w:r>
        <w:rPr>
          <w:rFonts w:ascii="Arial" w:hAnsi="Arial" w:cs="Arial"/>
        </w:rPr>
        <w:t xml:space="preserve"> Treg sorted </w:t>
      </w:r>
      <w:r w:rsidRPr="0040777E">
        <w:rPr>
          <w:rFonts w:ascii="Arial" w:hAnsi="Arial" w:cs="Arial"/>
        </w:rPr>
        <w:t xml:space="preserve">fractions displayed equal dose-dependent suppression </w:t>
      </w:r>
      <w:r>
        <w:rPr>
          <w:rFonts w:ascii="Arial" w:hAnsi="Arial" w:cs="Arial"/>
        </w:rPr>
        <w:t xml:space="preserve">of autologous Teff expansion </w:t>
      </w:r>
      <w:r w:rsidRPr="0040777E">
        <w:rPr>
          <w:rFonts w:ascii="Arial" w:hAnsi="Arial" w:cs="Arial"/>
        </w:rPr>
        <w:t>upon polyclonal stimulation. Data are shown from triplicate wells and presented as mean ± SD.</w:t>
      </w:r>
    </w:p>
    <w:sectPr w:rsidR="00E879EF" w:rsidRPr="00025A80" w:rsidSect="00E43867">
      <w:foot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12790" w14:textId="77777777" w:rsidR="00000000" w:rsidRDefault="004E2217">
      <w:pPr>
        <w:spacing w:after="0" w:line="240" w:lineRule="auto"/>
      </w:pPr>
      <w:r>
        <w:separator/>
      </w:r>
    </w:p>
  </w:endnote>
  <w:endnote w:type="continuationSeparator" w:id="0">
    <w:p w14:paraId="24850C0E" w14:textId="77777777" w:rsidR="00000000" w:rsidRDefault="004E2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50211"/>
      <w:docPartObj>
        <w:docPartGallery w:val="Page Numbers (Bottom of Page)"/>
        <w:docPartUnique/>
      </w:docPartObj>
    </w:sdtPr>
    <w:sdtEndPr>
      <w:rPr>
        <w:noProof/>
      </w:rPr>
    </w:sdtEndPr>
    <w:sdtContent>
      <w:p w14:paraId="7E47C8ED" w14:textId="77777777" w:rsidR="00152F5B" w:rsidRDefault="00025A80">
        <w:pPr>
          <w:pStyle w:val="Footer"/>
          <w:jc w:val="right"/>
        </w:pPr>
        <w:r>
          <w:fldChar w:fldCharType="begin"/>
        </w:r>
        <w:r>
          <w:instrText xml:space="preserve"> PAGE   \* MERGEFORMAT </w:instrText>
        </w:r>
        <w:r>
          <w:fldChar w:fldCharType="separate"/>
        </w:r>
        <w:r>
          <w:rPr>
            <w:noProof/>
          </w:rPr>
          <w:t>17</w:t>
        </w:r>
        <w:r>
          <w:rPr>
            <w:noProof/>
          </w:rPr>
          <w:fldChar w:fldCharType="end"/>
        </w:r>
      </w:p>
    </w:sdtContent>
  </w:sdt>
  <w:p w14:paraId="22F420EA" w14:textId="77777777" w:rsidR="00152F5B" w:rsidRDefault="004E2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1413D" w14:textId="77777777" w:rsidR="00000000" w:rsidRDefault="004E2217">
      <w:pPr>
        <w:spacing w:after="0" w:line="240" w:lineRule="auto"/>
      </w:pPr>
      <w:r>
        <w:separator/>
      </w:r>
    </w:p>
  </w:footnote>
  <w:footnote w:type="continuationSeparator" w:id="0">
    <w:p w14:paraId="507AF0F5" w14:textId="77777777" w:rsidR="00000000" w:rsidRDefault="004E22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A80"/>
    <w:rsid w:val="00025A80"/>
    <w:rsid w:val="00432FD2"/>
    <w:rsid w:val="004E2217"/>
    <w:rsid w:val="008C45D8"/>
    <w:rsid w:val="00DB2739"/>
    <w:rsid w:val="00E879EF"/>
    <w:rsid w:val="00F27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0519B"/>
  <w15:chartTrackingRefBased/>
  <w15:docId w15:val="{87BAFA16-656B-4307-AF02-E3367A6D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A80"/>
  </w:style>
  <w:style w:type="paragraph" w:styleId="Heading1">
    <w:name w:val="heading 1"/>
    <w:basedOn w:val="Normal"/>
    <w:next w:val="Normal"/>
    <w:link w:val="Heading1Char"/>
    <w:autoRedefine/>
    <w:uiPriority w:val="9"/>
    <w:qFormat/>
    <w:rsid w:val="00432FD2"/>
    <w:pPr>
      <w:keepNext/>
      <w:keepLines/>
      <w:spacing w:before="240" w:after="0" w:line="360" w:lineRule="auto"/>
      <w:jc w:val="both"/>
      <w:outlineLvl w:val="0"/>
    </w:pPr>
    <w:rPr>
      <w:rFonts w:ascii="Arial" w:eastAsiaTheme="majorEastAsia" w:hAnsi="Arial"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2FD2"/>
    <w:rPr>
      <w:rFonts w:ascii="Arial" w:eastAsiaTheme="majorEastAsia" w:hAnsi="Arial" w:cstheme="majorBidi"/>
      <w:b/>
      <w:sz w:val="28"/>
      <w:szCs w:val="32"/>
    </w:rPr>
  </w:style>
  <w:style w:type="paragraph" w:styleId="Footer">
    <w:name w:val="footer"/>
    <w:basedOn w:val="Normal"/>
    <w:link w:val="FooterChar"/>
    <w:uiPriority w:val="99"/>
    <w:unhideWhenUsed/>
    <w:rsid w:val="00025A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A80"/>
  </w:style>
  <w:style w:type="table" w:customStyle="1" w:styleId="GridTable4-Accent31">
    <w:name w:val="Grid Table 4 - Accent 31"/>
    <w:basedOn w:val="TableNormal"/>
    <w:next w:val="GridTable4-Accent3"/>
    <w:uiPriority w:val="49"/>
    <w:rsid w:val="00025A8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3">
    <w:name w:val="Grid Table 4 Accent 3"/>
    <w:basedOn w:val="TableNormal"/>
    <w:uiPriority w:val="49"/>
    <w:rsid w:val="00025A8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LineNumber">
    <w:name w:val="line number"/>
    <w:basedOn w:val="DefaultParagraphFont"/>
    <w:uiPriority w:val="99"/>
    <w:semiHidden/>
    <w:unhideWhenUsed/>
    <w:rsid w:val="00025A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930</Words>
  <Characters>5303</Characters>
  <Application>Microsoft Office Word</Application>
  <DocSecurity>0</DocSecurity>
  <Lines>44</Lines>
  <Paragraphs>12</Paragraphs>
  <ScaleCrop>false</ScaleCrop>
  <Company>CMCB der TU Dresden</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Kavitha Lakshmi Kamalapuram Krishnakumar</dc:creator>
  <cp:keywords/>
  <dc:description/>
  <cp:lastModifiedBy>Kavitha Lakshmi Kamalapuram Krishnakumar</cp:lastModifiedBy>
  <cp:revision>2</cp:revision>
  <dcterms:created xsi:type="dcterms:W3CDTF">2025-08-15T22:15:00Z</dcterms:created>
  <dcterms:modified xsi:type="dcterms:W3CDTF">2025-08-17T22:06:00Z</dcterms:modified>
</cp:coreProperties>
</file>