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A8F673" w14:textId="77777777" w:rsidR="003964BB" w:rsidRDefault="003964BB">
      <w:pPr>
        <w:ind w:firstLineChars="0" w:firstLine="0"/>
      </w:pPr>
    </w:p>
    <w:p w14:paraId="04033A9A" w14:textId="77777777" w:rsidR="003964BB" w:rsidRDefault="003964BB">
      <w:pPr>
        <w:ind w:firstLine="420"/>
      </w:pPr>
    </w:p>
    <w:p w14:paraId="0AEBC87E" w14:textId="77777777" w:rsidR="003964BB" w:rsidRDefault="003964BB">
      <w:pPr>
        <w:ind w:firstLine="420"/>
      </w:pPr>
    </w:p>
    <w:p w14:paraId="12773323" w14:textId="77777777" w:rsidR="003964BB" w:rsidRDefault="003964BB">
      <w:pPr>
        <w:ind w:firstLine="420"/>
      </w:pPr>
    </w:p>
    <w:p w14:paraId="01F18363" w14:textId="77777777" w:rsidR="003964BB" w:rsidRDefault="003964BB">
      <w:pPr>
        <w:ind w:firstLine="420"/>
      </w:pPr>
    </w:p>
    <w:p w14:paraId="294A0CE3" w14:textId="77777777" w:rsidR="003964BB" w:rsidRDefault="00000000">
      <w:pPr>
        <w:jc w:val="center"/>
        <w:rPr>
          <w:sz w:val="32"/>
          <w:szCs w:val="32"/>
        </w:rPr>
      </w:pPr>
      <w:r>
        <w:rPr>
          <w:sz w:val="32"/>
          <w:szCs w:val="32"/>
        </w:rPr>
        <w:t>Supporting Information</w:t>
      </w:r>
    </w:p>
    <w:p w14:paraId="18DD227B" w14:textId="77777777" w:rsidR="003964BB" w:rsidRDefault="00000000" w:rsidP="00791835">
      <w:pPr>
        <w:pStyle w:val="Authors"/>
        <w:rPr>
          <w:b/>
          <w:sz w:val="30"/>
          <w:szCs w:val="30"/>
        </w:rPr>
      </w:pPr>
      <w:bookmarkStart w:id="0" w:name="_Hlk117597540"/>
      <w:r>
        <w:rPr>
          <w:rFonts w:hint="eastAsia"/>
          <w:b/>
          <w:sz w:val="30"/>
          <w:szCs w:val="30"/>
        </w:rPr>
        <w:t>I</w:t>
      </w:r>
      <w:r>
        <w:rPr>
          <w:b/>
          <w:sz w:val="30"/>
          <w:szCs w:val="30"/>
        </w:rPr>
        <w:t>mmobiliz</w:t>
      </w:r>
      <w:r>
        <w:rPr>
          <w:rFonts w:hint="eastAsia"/>
          <w:b/>
          <w:sz w:val="30"/>
          <w:szCs w:val="30"/>
        </w:rPr>
        <w:t xml:space="preserve">ation </w:t>
      </w:r>
      <w:proofErr w:type="gramStart"/>
      <w:r>
        <w:rPr>
          <w:rFonts w:hint="eastAsia"/>
          <w:b/>
          <w:sz w:val="30"/>
          <w:szCs w:val="30"/>
        </w:rPr>
        <w:t xml:space="preserve">of </w:t>
      </w:r>
      <w:r>
        <w:rPr>
          <w:b/>
          <w:sz w:val="30"/>
          <w:szCs w:val="30"/>
        </w:rPr>
        <w:t xml:space="preserve"> </w:t>
      </w:r>
      <w:proofErr w:type="spellStart"/>
      <w:r>
        <w:rPr>
          <w:rFonts w:hint="eastAsia"/>
          <w:b/>
          <w:sz w:val="30"/>
          <w:szCs w:val="30"/>
        </w:rPr>
        <w:t>hydroaminase</w:t>
      </w:r>
      <w:proofErr w:type="spellEnd"/>
      <w:proofErr w:type="gramEnd"/>
      <w:r>
        <w:rPr>
          <w:rFonts w:hint="eastAsia"/>
          <w:b/>
          <w:sz w:val="30"/>
          <w:szCs w:val="30"/>
        </w:rPr>
        <w:t xml:space="preserve">-expressing </w:t>
      </w:r>
      <w:r>
        <w:rPr>
          <w:b/>
          <w:sz w:val="30"/>
          <w:szCs w:val="30"/>
        </w:rPr>
        <w:t xml:space="preserve">recombinant </w:t>
      </w:r>
      <w:r>
        <w:rPr>
          <w:rFonts w:hint="eastAsia"/>
          <w:b/>
          <w:sz w:val="30"/>
          <w:szCs w:val="30"/>
        </w:rPr>
        <w:t>E</w:t>
      </w:r>
      <w:r>
        <w:rPr>
          <w:b/>
          <w:sz w:val="30"/>
          <w:szCs w:val="30"/>
        </w:rPr>
        <w:t>scherichia coli whole-cell biocatalysts</w:t>
      </w:r>
      <w:r>
        <w:rPr>
          <w:rFonts w:hint="eastAsia"/>
          <w:b/>
          <w:sz w:val="30"/>
          <w:szCs w:val="30"/>
        </w:rPr>
        <w:t xml:space="preserve"> for the </w:t>
      </w:r>
      <w:r>
        <w:rPr>
          <w:b/>
          <w:sz w:val="30"/>
          <w:szCs w:val="30"/>
        </w:rPr>
        <w:t>production</w:t>
      </w:r>
      <w:r>
        <w:rPr>
          <w:rFonts w:hint="eastAsia"/>
          <w:b/>
          <w:sz w:val="30"/>
          <w:szCs w:val="30"/>
        </w:rPr>
        <w:t xml:space="preserve"> of</w:t>
      </w:r>
      <w:r>
        <w:rPr>
          <w:rFonts w:ascii="Times New Roman" w:hAnsi="Times New Roman" w:hint="eastAsia"/>
          <w:bCs/>
          <w:sz w:val="30"/>
          <w:szCs w:val="30"/>
          <w:lang w:val="en-US"/>
        </w:rPr>
        <w:t xml:space="preserve"> </w:t>
      </w:r>
      <w:r>
        <w:rPr>
          <w:rFonts w:ascii="Times New Roman" w:hAnsi="Times New Roman"/>
          <w:bCs/>
          <w:sz w:val="30"/>
          <w:szCs w:val="30"/>
          <w:lang w:val="en-US"/>
        </w:rPr>
        <w:t>β</w:t>
      </w:r>
      <w:r>
        <w:rPr>
          <w:b/>
          <w:sz w:val="30"/>
          <w:szCs w:val="30"/>
        </w:rPr>
        <w:t>-alanine</w:t>
      </w:r>
    </w:p>
    <w:bookmarkEnd w:id="0"/>
    <w:p w14:paraId="372AAEA0" w14:textId="043C3F5D" w:rsidR="00D15066" w:rsidRDefault="00000000" w:rsidP="00D15066">
      <w:pPr>
        <w:pStyle w:val="Authors"/>
        <w:rPr>
          <w:rFonts w:ascii="Times New Roman" w:eastAsiaTheme="minorEastAsia" w:hAnsi="Times New Roman"/>
          <w:sz w:val="21"/>
          <w:szCs w:val="21"/>
          <w:lang w:eastAsia="zh-CN"/>
        </w:rPr>
      </w:pPr>
      <w:r w:rsidRPr="00364AAF">
        <w:rPr>
          <w:rFonts w:ascii="Times New Roman" w:hAnsi="Times New Roman" w:hint="eastAsia"/>
          <w:sz w:val="21"/>
          <w:szCs w:val="21"/>
        </w:rPr>
        <w:t>Li Ma</w:t>
      </w:r>
      <w:r w:rsidRPr="00364AAF">
        <w:rPr>
          <w:rFonts w:ascii="Times New Roman" w:hAnsi="Times New Roman"/>
          <w:sz w:val="21"/>
          <w:szCs w:val="21"/>
          <w:vertAlign w:val="superscript"/>
        </w:rPr>
        <w:t>[a]</w:t>
      </w:r>
      <w:r w:rsidRPr="00364AAF">
        <w:rPr>
          <w:rFonts w:ascii="Times New Roman" w:hAnsi="Times New Roman" w:hint="eastAsia"/>
          <w:sz w:val="21"/>
          <w:szCs w:val="21"/>
          <w:vertAlign w:val="superscript"/>
        </w:rPr>
        <w:t>,</w:t>
      </w:r>
      <w:r w:rsidR="00D15066">
        <w:rPr>
          <w:rFonts w:ascii="Times New Roman" w:eastAsiaTheme="minorEastAsia" w:hAnsi="Times New Roman" w:hint="eastAsia"/>
          <w:sz w:val="21"/>
          <w:szCs w:val="21"/>
          <w:vertAlign w:val="superscript"/>
          <w:lang w:eastAsia="zh-CN"/>
        </w:rPr>
        <w:t xml:space="preserve"> </w:t>
      </w:r>
      <w:r w:rsidRPr="00364AAF">
        <w:rPr>
          <w:rFonts w:ascii="Times New Roman" w:hAnsi="Times New Roman"/>
          <w:sz w:val="21"/>
          <w:szCs w:val="21"/>
          <w:vertAlign w:val="superscript"/>
        </w:rPr>
        <w:t>[b]</w:t>
      </w:r>
      <w:r w:rsidRPr="00364AAF">
        <w:rPr>
          <w:rFonts w:ascii="Times New Roman" w:hAnsi="Times New Roman" w:hint="eastAsia"/>
          <w:sz w:val="21"/>
          <w:szCs w:val="21"/>
        </w:rPr>
        <w:t>,</w:t>
      </w:r>
      <w:r w:rsidR="00D15066">
        <w:rPr>
          <w:rFonts w:ascii="Times New Roman" w:eastAsiaTheme="minorEastAsia" w:hAnsi="Times New Roman" w:hint="eastAsia"/>
          <w:sz w:val="21"/>
          <w:szCs w:val="21"/>
          <w:lang w:eastAsia="zh-CN"/>
        </w:rPr>
        <w:t xml:space="preserve"> </w:t>
      </w:r>
      <w:r w:rsidRPr="00364AAF">
        <w:rPr>
          <w:rFonts w:ascii="Times New Roman" w:hAnsi="Times New Roman" w:hint="eastAsia"/>
          <w:sz w:val="21"/>
          <w:szCs w:val="21"/>
        </w:rPr>
        <w:t>Yuyu Wang</w:t>
      </w:r>
      <w:r w:rsidRPr="00364AAF">
        <w:rPr>
          <w:rFonts w:ascii="Times New Roman" w:hAnsi="Times New Roman"/>
          <w:sz w:val="21"/>
          <w:szCs w:val="21"/>
          <w:vertAlign w:val="superscript"/>
        </w:rPr>
        <w:t>[a]</w:t>
      </w:r>
      <w:r w:rsidRPr="00364AAF">
        <w:rPr>
          <w:rFonts w:ascii="Times New Roman" w:hAnsi="Times New Roman" w:hint="eastAsia"/>
          <w:sz w:val="21"/>
          <w:szCs w:val="21"/>
        </w:rPr>
        <w:t>,</w:t>
      </w:r>
      <w:r w:rsidR="00D15066">
        <w:rPr>
          <w:rFonts w:ascii="Times New Roman" w:eastAsiaTheme="minorEastAsia" w:hAnsi="Times New Roman" w:hint="eastAsia"/>
          <w:sz w:val="21"/>
          <w:szCs w:val="21"/>
          <w:lang w:eastAsia="zh-CN"/>
        </w:rPr>
        <w:t xml:space="preserve"> </w:t>
      </w:r>
      <w:r w:rsidRPr="00364AAF">
        <w:rPr>
          <w:rFonts w:ascii="Times New Roman" w:hAnsi="Times New Roman" w:hint="eastAsia"/>
          <w:sz w:val="21"/>
          <w:szCs w:val="21"/>
        </w:rPr>
        <w:t>Ruiqi Liu</w:t>
      </w:r>
      <w:r w:rsidRPr="00364AAF">
        <w:rPr>
          <w:rFonts w:ascii="Times New Roman" w:hAnsi="Times New Roman"/>
          <w:sz w:val="21"/>
          <w:szCs w:val="21"/>
          <w:vertAlign w:val="superscript"/>
        </w:rPr>
        <w:t>[a]</w:t>
      </w:r>
      <w:r w:rsidRPr="00364AAF">
        <w:rPr>
          <w:rFonts w:ascii="Times New Roman" w:hAnsi="Times New Roman" w:hint="eastAsia"/>
          <w:sz w:val="21"/>
          <w:szCs w:val="21"/>
        </w:rPr>
        <w:t>,</w:t>
      </w:r>
      <w:r w:rsidR="00D15066">
        <w:rPr>
          <w:rFonts w:ascii="Times New Roman" w:eastAsiaTheme="minorEastAsia" w:hAnsi="Times New Roman" w:hint="eastAsia"/>
          <w:sz w:val="21"/>
          <w:szCs w:val="21"/>
          <w:lang w:eastAsia="zh-CN"/>
        </w:rPr>
        <w:t xml:space="preserve"> </w:t>
      </w:r>
      <w:proofErr w:type="spellStart"/>
      <w:r w:rsidRPr="00364AAF">
        <w:rPr>
          <w:rFonts w:ascii="Times New Roman" w:hAnsi="Times New Roman" w:hint="eastAsia"/>
          <w:sz w:val="21"/>
          <w:szCs w:val="21"/>
        </w:rPr>
        <w:t>Jingjia</w:t>
      </w:r>
      <w:proofErr w:type="spellEnd"/>
      <w:r w:rsidRPr="00364AAF">
        <w:rPr>
          <w:rFonts w:ascii="Times New Roman" w:hAnsi="Times New Roman" w:hint="eastAsia"/>
          <w:sz w:val="21"/>
          <w:szCs w:val="21"/>
        </w:rPr>
        <w:t xml:space="preserve"> Hu</w:t>
      </w:r>
      <w:r w:rsidRPr="00364AAF">
        <w:rPr>
          <w:rFonts w:ascii="Times New Roman" w:hAnsi="Times New Roman"/>
          <w:sz w:val="21"/>
          <w:szCs w:val="21"/>
          <w:vertAlign w:val="superscript"/>
        </w:rPr>
        <w:t>[a]</w:t>
      </w:r>
      <w:r w:rsidRPr="00364AAF">
        <w:rPr>
          <w:rFonts w:ascii="Times New Roman" w:hAnsi="Times New Roman" w:hint="eastAsia"/>
          <w:sz w:val="21"/>
          <w:szCs w:val="21"/>
        </w:rPr>
        <w:t>,</w:t>
      </w:r>
      <w:r w:rsidRPr="00364AAF">
        <w:rPr>
          <w:rFonts w:ascii="Times New Roman" w:hAnsi="Times New Roman"/>
          <w:sz w:val="21"/>
          <w:szCs w:val="21"/>
        </w:rPr>
        <w:t xml:space="preserve"> </w:t>
      </w:r>
      <w:r w:rsidRPr="00364AAF">
        <w:rPr>
          <w:rFonts w:ascii="Times New Roman" w:hAnsi="Times New Roman" w:hint="eastAsia"/>
          <w:sz w:val="21"/>
          <w:szCs w:val="21"/>
        </w:rPr>
        <w:t>Xiaobing Zheng</w:t>
      </w:r>
      <w:r w:rsidRPr="00364AAF">
        <w:rPr>
          <w:rFonts w:ascii="Times New Roman" w:hAnsi="Times New Roman"/>
          <w:sz w:val="21"/>
          <w:szCs w:val="21"/>
          <w:vertAlign w:val="superscript"/>
        </w:rPr>
        <w:t>[a]</w:t>
      </w:r>
      <w:r w:rsidRPr="00364AAF">
        <w:rPr>
          <w:rFonts w:ascii="Times New Roman" w:hAnsi="Times New Roman" w:hint="eastAsia"/>
          <w:sz w:val="21"/>
          <w:szCs w:val="21"/>
        </w:rPr>
        <w:t>,</w:t>
      </w:r>
      <w:r w:rsidR="00D15066" w:rsidRPr="00D15066">
        <w:rPr>
          <w:rFonts w:ascii="Times New Roman" w:hAnsi="Times New Roman"/>
          <w:sz w:val="21"/>
          <w:szCs w:val="21"/>
        </w:rPr>
        <w:t xml:space="preserve"> Xiaoyang Yue</w:t>
      </w:r>
      <w:r w:rsidR="00D15066" w:rsidRPr="00D15066">
        <w:rPr>
          <w:rFonts w:ascii="Times New Roman" w:hAnsi="Times New Roman"/>
          <w:sz w:val="21"/>
          <w:szCs w:val="21"/>
          <w:vertAlign w:val="superscript"/>
        </w:rPr>
        <w:t>[a]</w:t>
      </w:r>
      <w:r w:rsidR="00D15066" w:rsidRPr="00D15066">
        <w:rPr>
          <w:rFonts w:ascii="Times New Roman" w:hAnsi="Times New Roman"/>
          <w:sz w:val="21"/>
          <w:szCs w:val="21"/>
        </w:rPr>
        <w:t xml:space="preserve">, </w:t>
      </w:r>
      <w:proofErr w:type="spellStart"/>
      <w:r w:rsidR="00D15066" w:rsidRPr="00D15066">
        <w:rPr>
          <w:rFonts w:ascii="Times New Roman" w:hAnsi="Times New Roman"/>
          <w:sz w:val="21"/>
          <w:szCs w:val="21"/>
        </w:rPr>
        <w:t>Guanhua</w:t>
      </w:r>
      <w:proofErr w:type="spellEnd"/>
      <w:r w:rsidR="00D15066" w:rsidRPr="00D15066">
        <w:rPr>
          <w:rFonts w:ascii="Times New Roman" w:hAnsi="Times New Roman"/>
          <w:sz w:val="21"/>
          <w:szCs w:val="21"/>
        </w:rPr>
        <w:t xml:space="preserve"> Liu</w:t>
      </w:r>
      <w:r w:rsidR="00D15066" w:rsidRPr="00D15066">
        <w:rPr>
          <w:rFonts w:ascii="Times New Roman" w:hAnsi="Times New Roman"/>
          <w:sz w:val="21"/>
          <w:szCs w:val="21"/>
          <w:vertAlign w:val="superscript"/>
        </w:rPr>
        <w:t>[a]</w:t>
      </w:r>
      <w:r w:rsidR="00D15066" w:rsidRPr="00D15066">
        <w:rPr>
          <w:rFonts w:ascii="Times New Roman" w:hAnsi="Times New Roman"/>
          <w:sz w:val="21"/>
          <w:szCs w:val="21"/>
        </w:rPr>
        <w:t>, Liya Zhou*</w:t>
      </w:r>
      <w:r w:rsidR="00D15066" w:rsidRPr="00D15066">
        <w:rPr>
          <w:rFonts w:ascii="Times New Roman" w:hAnsi="Times New Roman"/>
          <w:sz w:val="21"/>
          <w:szCs w:val="21"/>
          <w:vertAlign w:val="superscript"/>
        </w:rPr>
        <w:t>[a]</w:t>
      </w:r>
      <w:r w:rsidR="00D15066" w:rsidRPr="00D15066">
        <w:rPr>
          <w:rFonts w:ascii="Times New Roman" w:hAnsi="Times New Roman"/>
          <w:sz w:val="21"/>
          <w:szCs w:val="21"/>
        </w:rPr>
        <w:t>, Ying He*</w:t>
      </w:r>
      <w:r w:rsidR="00D15066" w:rsidRPr="00D15066">
        <w:rPr>
          <w:rFonts w:ascii="Times New Roman" w:hAnsi="Times New Roman"/>
          <w:sz w:val="21"/>
          <w:szCs w:val="21"/>
          <w:vertAlign w:val="superscript"/>
        </w:rPr>
        <w:t>[a]</w:t>
      </w:r>
    </w:p>
    <w:p w14:paraId="103911C2" w14:textId="66AFB0FB" w:rsidR="00364AAF" w:rsidRPr="00364AAF" w:rsidRDefault="00000000" w:rsidP="00D15066">
      <w:pPr>
        <w:pStyle w:val="Authors"/>
        <w:rPr>
          <w:rFonts w:ascii="Times New Roman" w:hAnsi="Times New Roman"/>
          <w:sz w:val="18"/>
          <w:szCs w:val="18"/>
        </w:rPr>
      </w:pPr>
      <w:r w:rsidRPr="00364AAF">
        <w:rPr>
          <w:rFonts w:ascii="Times New Roman" w:hAnsi="Times New Roman" w:hint="eastAsia"/>
          <w:sz w:val="18"/>
          <w:szCs w:val="18"/>
        </w:rPr>
        <w:t>Dr.</w:t>
      </w:r>
      <w:r w:rsidRPr="00364AAF">
        <w:rPr>
          <w:rFonts w:ascii="Times New Roman" w:hAnsi="Times New Roman"/>
          <w:sz w:val="18"/>
          <w:szCs w:val="18"/>
        </w:rPr>
        <w:t xml:space="preserve"> L. </w:t>
      </w:r>
      <w:r w:rsidRPr="00364AAF">
        <w:rPr>
          <w:rFonts w:ascii="Times New Roman" w:hAnsi="Times New Roman" w:hint="eastAsia"/>
          <w:sz w:val="18"/>
          <w:szCs w:val="18"/>
        </w:rPr>
        <w:t>Ma</w:t>
      </w:r>
      <w:r w:rsidRPr="00364AAF">
        <w:rPr>
          <w:rFonts w:ascii="Times New Roman" w:hAnsi="Times New Roman"/>
          <w:sz w:val="18"/>
          <w:szCs w:val="18"/>
        </w:rPr>
        <w:t xml:space="preserve">, </w:t>
      </w:r>
      <w:r w:rsidRPr="00364AAF">
        <w:rPr>
          <w:rFonts w:ascii="Times New Roman" w:hAnsi="Times New Roman" w:hint="eastAsia"/>
          <w:sz w:val="18"/>
          <w:szCs w:val="18"/>
        </w:rPr>
        <w:t>Y.</w:t>
      </w:r>
      <w:r w:rsidRPr="00364AAF">
        <w:rPr>
          <w:rFonts w:ascii="Times New Roman" w:hAnsi="Times New Roman"/>
          <w:sz w:val="18"/>
          <w:szCs w:val="18"/>
        </w:rPr>
        <w:t xml:space="preserve"> </w:t>
      </w:r>
      <w:r w:rsidRPr="00364AAF">
        <w:rPr>
          <w:rFonts w:ascii="Times New Roman" w:hAnsi="Times New Roman" w:hint="eastAsia"/>
          <w:sz w:val="18"/>
          <w:szCs w:val="18"/>
        </w:rPr>
        <w:t>Wang</w:t>
      </w:r>
      <w:r w:rsidRPr="00364AAF">
        <w:rPr>
          <w:rFonts w:ascii="Times New Roman" w:hAnsi="Times New Roman"/>
          <w:sz w:val="18"/>
          <w:szCs w:val="18"/>
        </w:rPr>
        <w:t>,</w:t>
      </w:r>
      <w:r w:rsidRPr="00364AAF">
        <w:rPr>
          <w:rFonts w:ascii="Times New Roman" w:hAnsi="Times New Roman" w:hint="eastAsia"/>
          <w:sz w:val="18"/>
          <w:szCs w:val="18"/>
        </w:rPr>
        <w:t xml:space="preserve"> R. Liu, J. Hu,</w:t>
      </w:r>
      <w:r w:rsidR="00D15066" w:rsidRPr="00D15066">
        <w:rPr>
          <w:rFonts w:ascii="Times New Roman" w:hAnsi="Times New Roman"/>
          <w:sz w:val="18"/>
          <w:szCs w:val="18"/>
        </w:rPr>
        <w:t xml:space="preserve"> X. Zheng, Dr. X. Yue, Dr. G. Liu, Prof. Dr. L. Zhou, Dr. Y. He</w:t>
      </w:r>
      <w:r w:rsidRPr="00364AAF">
        <w:rPr>
          <w:rFonts w:ascii="Times New Roman" w:hAnsi="Times New Roman"/>
          <w:sz w:val="18"/>
          <w:szCs w:val="18"/>
        </w:rPr>
        <w:br/>
      </w:r>
      <w:r w:rsidRPr="00364AAF">
        <w:rPr>
          <w:rFonts w:ascii="Times New Roman" w:hAnsi="Times New Roman" w:hint="eastAsia"/>
          <w:sz w:val="18"/>
          <w:szCs w:val="18"/>
        </w:rPr>
        <w:t>School of Chemical Engineering and Technology</w:t>
      </w:r>
      <w:r w:rsidRPr="00364AAF">
        <w:rPr>
          <w:rFonts w:ascii="Times New Roman" w:hAnsi="Times New Roman"/>
          <w:sz w:val="18"/>
          <w:szCs w:val="18"/>
        </w:rPr>
        <w:br/>
      </w:r>
      <w:r w:rsidRPr="00364AAF">
        <w:rPr>
          <w:rFonts w:ascii="Times New Roman" w:hAnsi="Times New Roman" w:hint="eastAsia"/>
          <w:sz w:val="18"/>
          <w:szCs w:val="18"/>
        </w:rPr>
        <w:t>Hebei University of Technology</w:t>
      </w:r>
      <w:r w:rsidRPr="00364AAF">
        <w:rPr>
          <w:rFonts w:ascii="Times New Roman" w:hAnsi="Times New Roman"/>
          <w:sz w:val="18"/>
          <w:szCs w:val="18"/>
        </w:rPr>
        <w:br/>
      </w:r>
      <w:r w:rsidRPr="00364AAF">
        <w:rPr>
          <w:rFonts w:ascii="Times New Roman" w:hAnsi="Times New Roman" w:hint="eastAsia"/>
          <w:sz w:val="18"/>
          <w:szCs w:val="18"/>
        </w:rPr>
        <w:t>Tianjin 300401, China</w:t>
      </w:r>
      <w:r w:rsidRPr="00364AAF">
        <w:rPr>
          <w:rFonts w:ascii="Times New Roman" w:hAnsi="Times New Roman"/>
          <w:sz w:val="18"/>
          <w:szCs w:val="18"/>
        </w:rPr>
        <w:br/>
        <w:t xml:space="preserve">E-mail: </w:t>
      </w:r>
      <w:r w:rsidRPr="00364AAF">
        <w:rPr>
          <w:rFonts w:ascii="Times New Roman" w:hAnsi="Times New Roman" w:hint="eastAsia"/>
          <w:sz w:val="18"/>
          <w:szCs w:val="18"/>
        </w:rPr>
        <w:t xml:space="preserve"> </w:t>
      </w:r>
      <w:hyperlink r:id="rId9" w:history="1">
        <w:r w:rsidR="003964BB" w:rsidRPr="00364AAF">
          <w:rPr>
            <w:rFonts w:ascii="Times New Roman" w:hAnsi="Times New Roman" w:hint="eastAsia"/>
          </w:rPr>
          <w:t>liyazhou@hebut.edu.cn</w:t>
        </w:r>
      </w:hyperlink>
    </w:p>
    <w:p w14:paraId="03FBAB3B" w14:textId="684F7626" w:rsidR="003964BB" w:rsidRPr="00364AAF" w:rsidRDefault="00000000" w:rsidP="00364AAF">
      <w:pPr>
        <w:pStyle w:val="Adress"/>
        <w:numPr>
          <w:ilvl w:val="0"/>
          <w:numId w:val="1"/>
        </w:numPr>
        <w:spacing w:line="240" w:lineRule="auto"/>
        <w:ind w:left="360" w:hangingChars="200" w:hanging="360"/>
        <w:rPr>
          <w:rFonts w:ascii="Times New Roman" w:hAnsi="Times New Roman"/>
          <w:sz w:val="18"/>
          <w:szCs w:val="18"/>
          <w:lang w:val="en-GB"/>
        </w:rPr>
      </w:pPr>
      <w:r w:rsidRPr="00364AAF">
        <w:rPr>
          <w:rFonts w:ascii="Times New Roman" w:hAnsi="Times New Roman"/>
          <w:sz w:val="18"/>
          <w:szCs w:val="18"/>
          <w:lang w:val="en-GB"/>
        </w:rPr>
        <w:t xml:space="preserve">L. </w:t>
      </w:r>
      <w:r w:rsidRPr="00364AAF">
        <w:rPr>
          <w:rFonts w:ascii="Times New Roman" w:hAnsi="Times New Roman" w:hint="eastAsia"/>
          <w:sz w:val="18"/>
          <w:szCs w:val="18"/>
          <w:lang w:val="en-GB"/>
        </w:rPr>
        <w:t>Ma</w:t>
      </w:r>
      <w:r w:rsidRPr="00364AAF">
        <w:rPr>
          <w:rFonts w:ascii="Times New Roman" w:hAnsi="Times New Roman"/>
          <w:sz w:val="18"/>
          <w:szCs w:val="18"/>
          <w:lang w:val="en-GB"/>
        </w:rPr>
        <w:t>,</w:t>
      </w:r>
      <w:r w:rsidRPr="00364AAF">
        <w:rPr>
          <w:rFonts w:ascii="Times New Roman" w:hAnsi="Times New Roman" w:hint="eastAsia"/>
          <w:sz w:val="18"/>
          <w:szCs w:val="18"/>
          <w:lang w:val="en-GB"/>
        </w:rPr>
        <w:t xml:space="preserve"> Yanjun Jian</w:t>
      </w:r>
      <w:r w:rsidRPr="00364AAF">
        <w:rPr>
          <w:rFonts w:ascii="Times New Roman" w:hAnsi="Times New Roman"/>
          <w:sz w:val="18"/>
          <w:szCs w:val="18"/>
          <w:lang w:val="en-GB"/>
        </w:rPr>
        <w:br/>
      </w:r>
      <w:r w:rsidRPr="00364AAF">
        <w:rPr>
          <w:rFonts w:ascii="Times New Roman" w:hAnsi="Times New Roman" w:hint="eastAsia"/>
          <w:sz w:val="18"/>
          <w:szCs w:val="18"/>
          <w:lang w:val="en-GB"/>
        </w:rPr>
        <w:t>National-Local Joint Engineering Laboratory for Energy Conservation in Chemical Process Integration and Resources Utilization</w:t>
      </w:r>
      <w:r w:rsidRPr="00364AAF">
        <w:rPr>
          <w:rFonts w:ascii="Times New Roman" w:hAnsi="Times New Roman"/>
          <w:sz w:val="18"/>
          <w:szCs w:val="18"/>
          <w:lang w:val="en-GB"/>
        </w:rPr>
        <w:t xml:space="preserve"> </w:t>
      </w:r>
      <w:r w:rsidRPr="00364AAF">
        <w:rPr>
          <w:rFonts w:ascii="Times New Roman" w:hAnsi="Times New Roman"/>
          <w:sz w:val="18"/>
          <w:szCs w:val="18"/>
          <w:lang w:val="en-GB"/>
        </w:rPr>
        <w:br/>
      </w:r>
      <w:r w:rsidRPr="00364AAF">
        <w:rPr>
          <w:rFonts w:ascii="Times New Roman" w:hAnsi="Times New Roman" w:hint="eastAsia"/>
          <w:sz w:val="18"/>
          <w:szCs w:val="18"/>
          <w:lang w:val="en-GB"/>
        </w:rPr>
        <w:t>Hebei University of Technology,</w:t>
      </w:r>
      <w:r w:rsidR="00D15066">
        <w:rPr>
          <w:rFonts w:ascii="Times New Roman" w:eastAsiaTheme="minorEastAsia" w:hAnsi="Times New Roman" w:hint="eastAsia"/>
          <w:sz w:val="18"/>
          <w:szCs w:val="18"/>
          <w:lang w:val="en-GB" w:eastAsia="zh-CN"/>
        </w:rPr>
        <w:t xml:space="preserve"> </w:t>
      </w:r>
      <w:r w:rsidRPr="00364AAF">
        <w:rPr>
          <w:rFonts w:ascii="Times New Roman" w:hAnsi="Times New Roman" w:hint="eastAsia"/>
          <w:sz w:val="18"/>
          <w:szCs w:val="18"/>
          <w:lang w:val="en-GB"/>
        </w:rPr>
        <w:t>Tianjin 300130, China</w:t>
      </w:r>
      <w:r w:rsidRPr="00364AAF">
        <w:rPr>
          <w:rFonts w:ascii="Times New Roman" w:hAnsi="Times New Roman"/>
          <w:sz w:val="18"/>
          <w:szCs w:val="18"/>
          <w:highlight w:val="yellow"/>
          <w:lang w:val="en-GB"/>
        </w:rPr>
        <w:br/>
      </w:r>
    </w:p>
    <w:p w14:paraId="40C7456E" w14:textId="17A48900" w:rsidR="003964BB" w:rsidRDefault="00000000">
      <w:pPr>
        <w:pStyle w:val="Adress"/>
        <w:spacing w:line="240" w:lineRule="auto"/>
        <w:ind w:left="360" w:hangingChars="200" w:hanging="360"/>
        <w:rPr>
          <w:lang w:val="en-GB"/>
        </w:rPr>
      </w:pPr>
      <w:r>
        <w:rPr>
          <w:rFonts w:ascii="Times New Roman" w:hAnsi="Times New Roman"/>
          <w:sz w:val="18"/>
          <w:szCs w:val="18"/>
          <w:lang w:val="en-GB"/>
        </w:rPr>
        <w:br/>
      </w:r>
      <w:r>
        <w:br w:type="page"/>
      </w:r>
    </w:p>
    <w:sdt>
      <w:sdtPr>
        <w:rPr>
          <w:rFonts w:ascii="Times New Roman" w:eastAsia="宋体" w:hAnsi="Times New Roman" w:cstheme="minorBidi"/>
          <w:color w:val="auto"/>
          <w:kern w:val="2"/>
          <w:sz w:val="21"/>
          <w:szCs w:val="24"/>
          <w:lang w:val="zh-CN"/>
        </w:rPr>
        <w:id w:val="1830014162"/>
        <w:docPartObj>
          <w:docPartGallery w:val="Table of Contents"/>
          <w:docPartUnique/>
        </w:docPartObj>
      </w:sdtPr>
      <w:sdtEndPr>
        <w:rPr>
          <w:b/>
          <w:bCs/>
        </w:rPr>
      </w:sdtEndPr>
      <w:sdtContent>
        <w:p w14:paraId="26C3D0EF" w14:textId="641FE466" w:rsidR="00C14F9E" w:rsidRDefault="00C14F9E">
          <w:pPr>
            <w:pStyle w:val="TOC"/>
            <w:ind w:firstLine="420"/>
          </w:pPr>
          <w:r>
            <w:rPr>
              <w:lang w:val="zh-CN"/>
            </w:rPr>
            <w:t>目录</w:t>
          </w:r>
        </w:p>
        <w:p w14:paraId="50BFE61D" w14:textId="2F28AAD1" w:rsidR="00DF750D" w:rsidRPr="00DF750D" w:rsidRDefault="00C14F9E">
          <w:pPr>
            <w:pStyle w:val="TOC1"/>
            <w:tabs>
              <w:tab w:val="right" w:leader="dot" w:pos="8296"/>
            </w:tabs>
            <w:rPr>
              <w:rFonts w:ascii="Calibri" w:hAnsi="Calibri" w:cs="Calibri"/>
              <w:noProof/>
              <w:kern w:val="2"/>
              <w:sz w:val="21"/>
              <w14:ligatures w14:val="standardContextual"/>
            </w:rPr>
          </w:pPr>
          <w:r>
            <w:fldChar w:fldCharType="begin"/>
          </w:r>
          <w:r>
            <w:instrText xml:space="preserve"> TOC \o "1-2" \h \z \u </w:instrText>
          </w:r>
          <w:r>
            <w:fldChar w:fldCharType="separate"/>
          </w:r>
          <w:hyperlink w:anchor="_Toc182605559" w:history="1">
            <w:r w:rsidR="00DF750D" w:rsidRPr="00DF750D">
              <w:rPr>
                <w:rStyle w:val="ac"/>
                <w:rFonts w:ascii="Calibri" w:hAnsi="Calibri" w:cs="Calibri"/>
                <w:noProof/>
              </w:rPr>
              <w:t>Analytical methods</w:t>
            </w:r>
            <w:r w:rsidR="00DF750D" w:rsidRPr="00DF750D">
              <w:rPr>
                <w:rFonts w:ascii="Calibri" w:hAnsi="Calibri" w:cs="Calibri"/>
                <w:noProof/>
                <w:webHidden/>
              </w:rPr>
              <w:tab/>
            </w:r>
            <w:r w:rsidR="00DF750D" w:rsidRPr="00DF750D">
              <w:rPr>
                <w:rFonts w:ascii="Calibri" w:hAnsi="Calibri" w:cs="Calibri"/>
                <w:noProof/>
                <w:webHidden/>
              </w:rPr>
              <w:fldChar w:fldCharType="begin"/>
            </w:r>
            <w:r w:rsidR="00DF750D" w:rsidRPr="00DF750D">
              <w:rPr>
                <w:rFonts w:ascii="Calibri" w:hAnsi="Calibri" w:cs="Calibri"/>
                <w:noProof/>
                <w:webHidden/>
              </w:rPr>
              <w:instrText xml:space="preserve"> PAGEREF _Toc182605559 \h </w:instrText>
            </w:r>
            <w:r w:rsidR="00DF750D" w:rsidRPr="00DF750D">
              <w:rPr>
                <w:rFonts w:ascii="Calibri" w:hAnsi="Calibri" w:cs="Calibri"/>
                <w:noProof/>
                <w:webHidden/>
              </w:rPr>
            </w:r>
            <w:r w:rsidR="00DF750D" w:rsidRPr="00DF750D">
              <w:rPr>
                <w:rFonts w:ascii="Calibri" w:hAnsi="Calibri" w:cs="Calibri"/>
                <w:noProof/>
                <w:webHidden/>
              </w:rPr>
              <w:fldChar w:fldCharType="separate"/>
            </w:r>
            <w:r w:rsidR="00DF750D" w:rsidRPr="00DF750D">
              <w:rPr>
                <w:rFonts w:ascii="Calibri" w:hAnsi="Calibri" w:cs="Calibri"/>
                <w:noProof/>
                <w:webHidden/>
              </w:rPr>
              <w:t>1</w:t>
            </w:r>
            <w:r w:rsidR="00DF750D" w:rsidRPr="00DF750D">
              <w:rPr>
                <w:rFonts w:ascii="Calibri" w:hAnsi="Calibri" w:cs="Calibri"/>
                <w:noProof/>
                <w:webHidden/>
              </w:rPr>
              <w:fldChar w:fldCharType="end"/>
            </w:r>
          </w:hyperlink>
        </w:p>
        <w:p w14:paraId="6CEBBF8C" w14:textId="185784D0" w:rsidR="00DF750D" w:rsidRPr="00DF750D" w:rsidRDefault="00DF750D" w:rsidP="00DF750D">
          <w:pPr>
            <w:pStyle w:val="TOC1"/>
            <w:tabs>
              <w:tab w:val="right" w:leader="dot" w:pos="8296"/>
            </w:tabs>
            <w:ind w:firstLineChars="50" w:firstLine="110"/>
            <w:rPr>
              <w:rFonts w:ascii="Calibri" w:hAnsi="Calibri" w:cs="Calibri"/>
              <w:noProof/>
              <w:kern w:val="2"/>
              <w:sz w:val="21"/>
              <w14:ligatures w14:val="standardContextual"/>
            </w:rPr>
          </w:pPr>
          <w:hyperlink w:anchor="_Toc182605560" w:history="1">
            <w:r w:rsidRPr="00DF750D">
              <w:rPr>
                <w:rStyle w:val="ac"/>
                <w:rFonts w:ascii="Calibri" w:hAnsi="Calibri" w:cs="Calibri"/>
                <w:noProof/>
              </w:rPr>
              <w:t>Purification and structural identification of β - alanine</w:t>
            </w:r>
            <w:r w:rsidRPr="00DF750D">
              <w:rPr>
                <w:rFonts w:ascii="Calibri" w:hAnsi="Calibri" w:cs="Calibri"/>
                <w:noProof/>
                <w:webHidden/>
              </w:rPr>
              <w:tab/>
            </w:r>
            <w:r w:rsidRPr="00DF750D">
              <w:rPr>
                <w:rFonts w:ascii="Calibri" w:hAnsi="Calibri" w:cs="Calibri"/>
                <w:noProof/>
                <w:webHidden/>
              </w:rPr>
              <w:fldChar w:fldCharType="begin"/>
            </w:r>
            <w:r w:rsidRPr="00DF750D">
              <w:rPr>
                <w:rFonts w:ascii="Calibri" w:hAnsi="Calibri" w:cs="Calibri"/>
                <w:noProof/>
                <w:webHidden/>
              </w:rPr>
              <w:instrText xml:space="preserve"> PAGEREF _Toc182605560 \h </w:instrText>
            </w:r>
            <w:r w:rsidRPr="00DF750D">
              <w:rPr>
                <w:rFonts w:ascii="Calibri" w:hAnsi="Calibri" w:cs="Calibri"/>
                <w:noProof/>
                <w:webHidden/>
              </w:rPr>
            </w:r>
            <w:r w:rsidRPr="00DF750D">
              <w:rPr>
                <w:rFonts w:ascii="Calibri" w:hAnsi="Calibri" w:cs="Calibri"/>
                <w:noProof/>
                <w:webHidden/>
              </w:rPr>
              <w:fldChar w:fldCharType="separate"/>
            </w:r>
            <w:r w:rsidRPr="00DF750D">
              <w:rPr>
                <w:rFonts w:ascii="Calibri" w:hAnsi="Calibri" w:cs="Calibri"/>
                <w:noProof/>
                <w:webHidden/>
              </w:rPr>
              <w:t>1</w:t>
            </w:r>
            <w:r w:rsidRPr="00DF750D">
              <w:rPr>
                <w:rFonts w:ascii="Calibri" w:hAnsi="Calibri" w:cs="Calibri"/>
                <w:noProof/>
                <w:webHidden/>
              </w:rPr>
              <w:fldChar w:fldCharType="end"/>
            </w:r>
          </w:hyperlink>
        </w:p>
        <w:p w14:paraId="2B2055F9" w14:textId="6B215614" w:rsidR="00DF750D" w:rsidRPr="00DF750D" w:rsidRDefault="00DF750D" w:rsidP="00DF750D">
          <w:pPr>
            <w:pStyle w:val="TOC1"/>
            <w:tabs>
              <w:tab w:val="right" w:leader="dot" w:pos="8296"/>
            </w:tabs>
            <w:ind w:firstLineChars="50" w:firstLine="110"/>
            <w:rPr>
              <w:rFonts w:ascii="Calibri" w:hAnsi="Calibri" w:cs="Calibri"/>
              <w:noProof/>
              <w:kern w:val="2"/>
              <w:sz w:val="21"/>
              <w14:ligatures w14:val="standardContextual"/>
            </w:rPr>
          </w:pPr>
          <w:hyperlink w:anchor="_Toc182605561" w:history="1">
            <w:r w:rsidRPr="00DF750D">
              <w:rPr>
                <w:rStyle w:val="ac"/>
                <w:rFonts w:ascii="Calibri" w:hAnsi="Calibri" w:cs="Calibri"/>
                <w:noProof/>
              </w:rPr>
              <w:t>Reusability of whole cell catalysis</w:t>
            </w:r>
            <w:r w:rsidRPr="00DF750D">
              <w:rPr>
                <w:rFonts w:ascii="Calibri" w:hAnsi="Calibri" w:cs="Calibri"/>
                <w:noProof/>
                <w:webHidden/>
              </w:rPr>
              <w:tab/>
            </w:r>
            <w:r w:rsidRPr="00DF750D">
              <w:rPr>
                <w:rFonts w:ascii="Calibri" w:hAnsi="Calibri" w:cs="Calibri"/>
                <w:noProof/>
                <w:webHidden/>
              </w:rPr>
              <w:fldChar w:fldCharType="begin"/>
            </w:r>
            <w:r w:rsidRPr="00DF750D">
              <w:rPr>
                <w:rFonts w:ascii="Calibri" w:hAnsi="Calibri" w:cs="Calibri"/>
                <w:noProof/>
                <w:webHidden/>
              </w:rPr>
              <w:instrText xml:space="preserve"> PAGEREF _Toc182605561 \h </w:instrText>
            </w:r>
            <w:r w:rsidRPr="00DF750D">
              <w:rPr>
                <w:rFonts w:ascii="Calibri" w:hAnsi="Calibri" w:cs="Calibri"/>
                <w:noProof/>
                <w:webHidden/>
              </w:rPr>
            </w:r>
            <w:r w:rsidRPr="00DF750D">
              <w:rPr>
                <w:rFonts w:ascii="Calibri" w:hAnsi="Calibri" w:cs="Calibri"/>
                <w:noProof/>
                <w:webHidden/>
              </w:rPr>
              <w:fldChar w:fldCharType="separate"/>
            </w:r>
            <w:r w:rsidRPr="00DF750D">
              <w:rPr>
                <w:rFonts w:ascii="Calibri" w:hAnsi="Calibri" w:cs="Calibri"/>
                <w:noProof/>
                <w:webHidden/>
              </w:rPr>
              <w:t>1</w:t>
            </w:r>
            <w:r w:rsidRPr="00DF750D">
              <w:rPr>
                <w:rFonts w:ascii="Calibri" w:hAnsi="Calibri" w:cs="Calibri"/>
                <w:noProof/>
                <w:webHidden/>
              </w:rPr>
              <w:fldChar w:fldCharType="end"/>
            </w:r>
          </w:hyperlink>
        </w:p>
        <w:p w14:paraId="128EEB88" w14:textId="047EE802" w:rsidR="00DF750D" w:rsidRPr="00DF750D" w:rsidRDefault="00DF750D" w:rsidP="00DF750D">
          <w:pPr>
            <w:pStyle w:val="TOC2"/>
            <w:tabs>
              <w:tab w:val="right" w:leader="dot" w:pos="8296"/>
            </w:tabs>
            <w:ind w:left="0" w:firstLineChars="50" w:firstLine="110"/>
            <w:rPr>
              <w:rStyle w:val="ac"/>
            </w:rPr>
          </w:pPr>
          <w:hyperlink w:anchor="_Toc182605562" w:history="1">
            <w:r w:rsidRPr="00DF750D">
              <w:rPr>
                <w:rStyle w:val="ac"/>
                <w:rFonts w:ascii="Calibri" w:hAnsi="Calibri" w:cs="Calibri"/>
                <w:noProof/>
              </w:rPr>
              <w:t>Structural identification of β - alanine</w:t>
            </w:r>
            <w:r w:rsidRPr="00DF750D">
              <w:rPr>
                <w:rStyle w:val="ac"/>
                <w:rFonts w:hint="eastAsia"/>
                <w:webHidden/>
              </w:rPr>
              <w:tab/>
            </w:r>
            <w:r w:rsidRPr="00DF750D">
              <w:rPr>
                <w:rStyle w:val="ac"/>
                <w:rFonts w:hint="eastAsia"/>
                <w:webHidden/>
              </w:rPr>
              <w:fldChar w:fldCharType="begin"/>
            </w:r>
            <w:r w:rsidRPr="00DF750D">
              <w:rPr>
                <w:rStyle w:val="ac"/>
                <w:rFonts w:hint="eastAsia"/>
                <w:webHidden/>
              </w:rPr>
              <w:instrText xml:space="preserve"> </w:instrText>
            </w:r>
            <w:r w:rsidRPr="00DF750D">
              <w:rPr>
                <w:rStyle w:val="ac"/>
                <w:webHidden/>
              </w:rPr>
              <w:instrText>PAGEREF _Toc182605562 \h</w:instrText>
            </w:r>
            <w:r w:rsidRPr="00DF750D">
              <w:rPr>
                <w:rStyle w:val="ac"/>
                <w:rFonts w:hint="eastAsia"/>
                <w:webHidden/>
              </w:rPr>
              <w:instrText xml:space="preserve"> </w:instrText>
            </w:r>
            <w:r w:rsidRPr="00DF750D">
              <w:rPr>
                <w:rStyle w:val="ac"/>
                <w:rFonts w:hint="eastAsia"/>
                <w:webHidden/>
              </w:rPr>
            </w:r>
            <w:r w:rsidRPr="00DF750D">
              <w:rPr>
                <w:rStyle w:val="ac"/>
                <w:rFonts w:hint="eastAsia"/>
                <w:webHidden/>
              </w:rPr>
              <w:fldChar w:fldCharType="separate"/>
            </w:r>
            <w:r w:rsidRPr="00DF750D">
              <w:rPr>
                <w:rStyle w:val="ac"/>
                <w:webHidden/>
              </w:rPr>
              <w:t>1</w:t>
            </w:r>
            <w:r w:rsidRPr="00DF750D">
              <w:rPr>
                <w:rStyle w:val="ac"/>
                <w:rFonts w:hint="eastAsia"/>
                <w:webHidden/>
              </w:rPr>
              <w:fldChar w:fldCharType="end"/>
            </w:r>
          </w:hyperlink>
        </w:p>
        <w:p w14:paraId="0FEE6B1E" w14:textId="2F3C5D10" w:rsidR="00DF750D" w:rsidRPr="00DF750D" w:rsidRDefault="00DF750D">
          <w:pPr>
            <w:pStyle w:val="TOC1"/>
            <w:tabs>
              <w:tab w:val="right" w:leader="dot" w:pos="8296"/>
            </w:tabs>
            <w:rPr>
              <w:rFonts w:ascii="Calibri" w:hAnsi="Calibri" w:cs="Calibri"/>
              <w:noProof/>
              <w:kern w:val="2"/>
              <w:sz w:val="21"/>
              <w14:ligatures w14:val="standardContextual"/>
            </w:rPr>
          </w:pPr>
          <w:hyperlink w:anchor="_Toc182605563" w:history="1">
            <w:r w:rsidRPr="00DF750D">
              <w:rPr>
                <w:rStyle w:val="ac"/>
                <w:rFonts w:ascii="Calibri" w:hAnsi="Calibri" w:cs="Calibri"/>
                <w:noProof/>
              </w:rPr>
              <w:t>Results and discussion</w:t>
            </w:r>
            <w:r w:rsidRPr="00DF750D">
              <w:rPr>
                <w:rFonts w:ascii="Calibri" w:hAnsi="Calibri" w:cs="Calibri"/>
                <w:noProof/>
                <w:webHidden/>
              </w:rPr>
              <w:tab/>
            </w:r>
            <w:r w:rsidRPr="00DF750D">
              <w:rPr>
                <w:rFonts w:ascii="Calibri" w:hAnsi="Calibri" w:cs="Calibri"/>
                <w:noProof/>
                <w:webHidden/>
              </w:rPr>
              <w:fldChar w:fldCharType="begin"/>
            </w:r>
            <w:r w:rsidRPr="00DF750D">
              <w:rPr>
                <w:rFonts w:ascii="Calibri" w:hAnsi="Calibri" w:cs="Calibri"/>
                <w:noProof/>
                <w:webHidden/>
              </w:rPr>
              <w:instrText xml:space="preserve"> PAGEREF _Toc182605563 \h </w:instrText>
            </w:r>
            <w:r w:rsidRPr="00DF750D">
              <w:rPr>
                <w:rFonts w:ascii="Calibri" w:hAnsi="Calibri" w:cs="Calibri"/>
                <w:noProof/>
                <w:webHidden/>
              </w:rPr>
            </w:r>
            <w:r w:rsidRPr="00DF750D">
              <w:rPr>
                <w:rFonts w:ascii="Calibri" w:hAnsi="Calibri" w:cs="Calibri"/>
                <w:noProof/>
                <w:webHidden/>
              </w:rPr>
              <w:fldChar w:fldCharType="separate"/>
            </w:r>
            <w:r w:rsidRPr="00DF750D">
              <w:rPr>
                <w:rFonts w:ascii="Calibri" w:hAnsi="Calibri" w:cs="Calibri"/>
                <w:noProof/>
                <w:webHidden/>
              </w:rPr>
              <w:t>3</w:t>
            </w:r>
            <w:r w:rsidRPr="00DF750D">
              <w:rPr>
                <w:rFonts w:ascii="Calibri" w:hAnsi="Calibri" w:cs="Calibri"/>
                <w:noProof/>
                <w:webHidden/>
              </w:rPr>
              <w:fldChar w:fldCharType="end"/>
            </w:r>
          </w:hyperlink>
        </w:p>
        <w:p w14:paraId="489025E8" w14:textId="05352EBC" w:rsidR="00DF750D" w:rsidRPr="00DF750D" w:rsidRDefault="00DF750D" w:rsidP="00DF750D">
          <w:pPr>
            <w:pStyle w:val="TOC1"/>
            <w:tabs>
              <w:tab w:val="right" w:leader="dot" w:pos="8296"/>
            </w:tabs>
            <w:ind w:firstLineChars="50" w:firstLine="110"/>
            <w:rPr>
              <w:rFonts w:ascii="Calibri" w:hAnsi="Calibri" w:cs="Calibri"/>
              <w:noProof/>
              <w:kern w:val="2"/>
              <w:sz w:val="21"/>
              <w14:ligatures w14:val="standardContextual"/>
            </w:rPr>
          </w:pPr>
          <w:hyperlink w:anchor="_Toc182605564" w:history="1">
            <w:r w:rsidRPr="00DF750D">
              <w:rPr>
                <w:rStyle w:val="ac"/>
                <w:rFonts w:ascii="Calibri" w:hAnsi="Calibri" w:cs="Calibri"/>
                <w:noProof/>
              </w:rPr>
              <w:t>Reusability of whole cell catalysts</w:t>
            </w:r>
            <w:r w:rsidRPr="00DF750D">
              <w:rPr>
                <w:rFonts w:ascii="Calibri" w:hAnsi="Calibri" w:cs="Calibri"/>
                <w:noProof/>
                <w:webHidden/>
              </w:rPr>
              <w:tab/>
            </w:r>
            <w:r w:rsidRPr="00DF750D">
              <w:rPr>
                <w:rFonts w:ascii="Calibri" w:hAnsi="Calibri" w:cs="Calibri"/>
                <w:noProof/>
                <w:webHidden/>
              </w:rPr>
              <w:fldChar w:fldCharType="begin"/>
            </w:r>
            <w:r w:rsidRPr="00DF750D">
              <w:rPr>
                <w:rFonts w:ascii="Calibri" w:hAnsi="Calibri" w:cs="Calibri"/>
                <w:noProof/>
                <w:webHidden/>
              </w:rPr>
              <w:instrText xml:space="preserve"> PAGEREF _Toc182605564 \h </w:instrText>
            </w:r>
            <w:r w:rsidRPr="00DF750D">
              <w:rPr>
                <w:rFonts w:ascii="Calibri" w:hAnsi="Calibri" w:cs="Calibri"/>
                <w:noProof/>
                <w:webHidden/>
              </w:rPr>
            </w:r>
            <w:r w:rsidRPr="00DF750D">
              <w:rPr>
                <w:rFonts w:ascii="Calibri" w:hAnsi="Calibri" w:cs="Calibri"/>
                <w:noProof/>
                <w:webHidden/>
              </w:rPr>
              <w:fldChar w:fldCharType="separate"/>
            </w:r>
            <w:r w:rsidRPr="00DF750D">
              <w:rPr>
                <w:rFonts w:ascii="Calibri" w:hAnsi="Calibri" w:cs="Calibri"/>
                <w:noProof/>
                <w:webHidden/>
              </w:rPr>
              <w:t>3</w:t>
            </w:r>
            <w:r w:rsidRPr="00DF750D">
              <w:rPr>
                <w:rFonts w:ascii="Calibri" w:hAnsi="Calibri" w:cs="Calibri"/>
                <w:noProof/>
                <w:webHidden/>
              </w:rPr>
              <w:fldChar w:fldCharType="end"/>
            </w:r>
          </w:hyperlink>
        </w:p>
        <w:p w14:paraId="5D0AFE1C" w14:textId="21671109" w:rsidR="00DF750D" w:rsidRPr="00DF750D" w:rsidRDefault="00DF750D" w:rsidP="00DF750D">
          <w:pPr>
            <w:pStyle w:val="TOC1"/>
            <w:tabs>
              <w:tab w:val="right" w:leader="dot" w:pos="8296"/>
            </w:tabs>
            <w:ind w:firstLineChars="50" w:firstLine="110"/>
            <w:rPr>
              <w:rFonts w:ascii="Calibri" w:hAnsi="Calibri" w:cs="Calibri"/>
              <w:noProof/>
              <w:kern w:val="2"/>
              <w:sz w:val="21"/>
              <w14:ligatures w14:val="standardContextual"/>
            </w:rPr>
          </w:pPr>
          <w:hyperlink w:anchor="_Toc182605565" w:history="1">
            <w:r w:rsidRPr="00DF750D">
              <w:rPr>
                <w:rStyle w:val="ac"/>
                <w:rFonts w:ascii="Calibri" w:eastAsia="宋体" w:hAnsi="Calibri" w:cs="Calibri"/>
                <w:noProof/>
              </w:rPr>
              <w:t>Supporting figures</w:t>
            </w:r>
            <w:r w:rsidRPr="00DF750D">
              <w:rPr>
                <w:rFonts w:ascii="Calibri" w:hAnsi="Calibri" w:cs="Calibri"/>
                <w:noProof/>
                <w:webHidden/>
              </w:rPr>
              <w:tab/>
            </w:r>
            <w:r w:rsidRPr="00DF750D">
              <w:rPr>
                <w:rFonts w:ascii="Calibri" w:hAnsi="Calibri" w:cs="Calibri"/>
                <w:noProof/>
                <w:webHidden/>
              </w:rPr>
              <w:fldChar w:fldCharType="begin"/>
            </w:r>
            <w:r w:rsidRPr="00DF750D">
              <w:rPr>
                <w:rFonts w:ascii="Calibri" w:hAnsi="Calibri" w:cs="Calibri"/>
                <w:noProof/>
                <w:webHidden/>
              </w:rPr>
              <w:instrText xml:space="preserve"> PAGEREF _Toc182605565 \h </w:instrText>
            </w:r>
            <w:r w:rsidRPr="00DF750D">
              <w:rPr>
                <w:rFonts w:ascii="Calibri" w:hAnsi="Calibri" w:cs="Calibri"/>
                <w:noProof/>
                <w:webHidden/>
              </w:rPr>
            </w:r>
            <w:r w:rsidRPr="00DF750D">
              <w:rPr>
                <w:rFonts w:ascii="Calibri" w:hAnsi="Calibri" w:cs="Calibri"/>
                <w:noProof/>
                <w:webHidden/>
              </w:rPr>
              <w:fldChar w:fldCharType="separate"/>
            </w:r>
            <w:r w:rsidRPr="00DF750D">
              <w:rPr>
                <w:rFonts w:ascii="Calibri" w:hAnsi="Calibri" w:cs="Calibri"/>
                <w:noProof/>
                <w:webHidden/>
              </w:rPr>
              <w:t>4</w:t>
            </w:r>
            <w:r w:rsidRPr="00DF750D">
              <w:rPr>
                <w:rFonts w:ascii="Calibri" w:hAnsi="Calibri" w:cs="Calibri"/>
                <w:noProof/>
                <w:webHidden/>
              </w:rPr>
              <w:fldChar w:fldCharType="end"/>
            </w:r>
          </w:hyperlink>
        </w:p>
        <w:p w14:paraId="09C3674B" w14:textId="3FF00E52" w:rsidR="00DF750D" w:rsidRPr="00DF750D" w:rsidRDefault="00DF750D" w:rsidP="00DF750D">
          <w:pPr>
            <w:pStyle w:val="TOC1"/>
            <w:tabs>
              <w:tab w:val="right" w:leader="dot" w:pos="8296"/>
            </w:tabs>
            <w:ind w:firstLineChars="50" w:firstLine="110"/>
            <w:rPr>
              <w:rFonts w:ascii="Calibri" w:hAnsi="Calibri" w:cs="Calibri"/>
              <w:noProof/>
              <w:kern w:val="2"/>
              <w:sz w:val="21"/>
              <w14:ligatures w14:val="standardContextual"/>
            </w:rPr>
          </w:pPr>
          <w:hyperlink w:anchor="_Toc182605566" w:history="1">
            <w:r w:rsidRPr="00DF750D">
              <w:rPr>
                <w:rStyle w:val="ac"/>
                <w:rFonts w:ascii="Calibri" w:eastAsia="宋体" w:hAnsi="Calibri" w:cs="Calibri"/>
                <w:noProof/>
              </w:rPr>
              <w:t>HPLC traces</w:t>
            </w:r>
            <w:r w:rsidRPr="00DF750D">
              <w:rPr>
                <w:rFonts w:ascii="Calibri" w:hAnsi="Calibri" w:cs="Calibri"/>
                <w:noProof/>
                <w:webHidden/>
              </w:rPr>
              <w:tab/>
            </w:r>
            <w:r w:rsidRPr="00DF750D">
              <w:rPr>
                <w:rFonts w:ascii="Calibri" w:hAnsi="Calibri" w:cs="Calibri"/>
                <w:noProof/>
                <w:webHidden/>
              </w:rPr>
              <w:fldChar w:fldCharType="begin"/>
            </w:r>
            <w:r w:rsidRPr="00DF750D">
              <w:rPr>
                <w:rFonts w:ascii="Calibri" w:hAnsi="Calibri" w:cs="Calibri"/>
                <w:noProof/>
                <w:webHidden/>
              </w:rPr>
              <w:instrText xml:space="preserve"> PAGEREF _Toc182605566 \h </w:instrText>
            </w:r>
            <w:r w:rsidRPr="00DF750D">
              <w:rPr>
                <w:rFonts w:ascii="Calibri" w:hAnsi="Calibri" w:cs="Calibri"/>
                <w:noProof/>
                <w:webHidden/>
              </w:rPr>
            </w:r>
            <w:r w:rsidRPr="00DF750D">
              <w:rPr>
                <w:rFonts w:ascii="Calibri" w:hAnsi="Calibri" w:cs="Calibri"/>
                <w:noProof/>
                <w:webHidden/>
              </w:rPr>
              <w:fldChar w:fldCharType="separate"/>
            </w:r>
            <w:r w:rsidRPr="00DF750D">
              <w:rPr>
                <w:rFonts w:ascii="Calibri" w:hAnsi="Calibri" w:cs="Calibri"/>
                <w:noProof/>
                <w:webHidden/>
              </w:rPr>
              <w:t>5</w:t>
            </w:r>
            <w:r w:rsidRPr="00DF750D">
              <w:rPr>
                <w:rFonts w:ascii="Calibri" w:hAnsi="Calibri" w:cs="Calibri"/>
                <w:noProof/>
                <w:webHidden/>
              </w:rPr>
              <w:fldChar w:fldCharType="end"/>
            </w:r>
          </w:hyperlink>
        </w:p>
        <w:p w14:paraId="285E6A09" w14:textId="2ED7F9A8" w:rsidR="00DF750D" w:rsidRPr="00DF750D" w:rsidRDefault="00DF750D">
          <w:pPr>
            <w:pStyle w:val="TOC1"/>
            <w:tabs>
              <w:tab w:val="right" w:leader="dot" w:pos="8296"/>
            </w:tabs>
            <w:rPr>
              <w:rFonts w:ascii="Calibri" w:hAnsi="Calibri" w:cs="Calibri"/>
              <w:noProof/>
              <w:kern w:val="2"/>
              <w:sz w:val="21"/>
              <w14:ligatures w14:val="standardContextual"/>
            </w:rPr>
          </w:pPr>
          <w:hyperlink w:anchor="_Toc182605567" w:history="1">
            <w:r w:rsidRPr="00DF750D">
              <w:rPr>
                <w:rStyle w:val="ac"/>
                <w:rFonts w:ascii="Calibri" w:eastAsia="宋体" w:hAnsi="Calibri" w:cs="Calibri"/>
                <w:noProof/>
              </w:rPr>
              <w:t>References</w:t>
            </w:r>
            <w:r w:rsidRPr="00DF750D">
              <w:rPr>
                <w:rFonts w:ascii="Calibri" w:hAnsi="Calibri" w:cs="Calibri"/>
                <w:noProof/>
                <w:webHidden/>
              </w:rPr>
              <w:tab/>
            </w:r>
            <w:r w:rsidRPr="00DF750D">
              <w:rPr>
                <w:rFonts w:ascii="Calibri" w:hAnsi="Calibri" w:cs="Calibri"/>
                <w:noProof/>
                <w:webHidden/>
              </w:rPr>
              <w:fldChar w:fldCharType="begin"/>
            </w:r>
            <w:r w:rsidRPr="00DF750D">
              <w:rPr>
                <w:rFonts w:ascii="Calibri" w:hAnsi="Calibri" w:cs="Calibri"/>
                <w:noProof/>
                <w:webHidden/>
              </w:rPr>
              <w:instrText xml:space="preserve"> PAGEREF _Toc182605567 \h </w:instrText>
            </w:r>
            <w:r w:rsidRPr="00DF750D">
              <w:rPr>
                <w:rFonts w:ascii="Calibri" w:hAnsi="Calibri" w:cs="Calibri"/>
                <w:noProof/>
                <w:webHidden/>
              </w:rPr>
            </w:r>
            <w:r w:rsidRPr="00DF750D">
              <w:rPr>
                <w:rFonts w:ascii="Calibri" w:hAnsi="Calibri" w:cs="Calibri"/>
                <w:noProof/>
                <w:webHidden/>
              </w:rPr>
              <w:fldChar w:fldCharType="separate"/>
            </w:r>
            <w:r w:rsidRPr="00DF750D">
              <w:rPr>
                <w:rFonts w:ascii="Calibri" w:hAnsi="Calibri" w:cs="Calibri"/>
                <w:noProof/>
                <w:webHidden/>
              </w:rPr>
              <w:t>6</w:t>
            </w:r>
            <w:r w:rsidRPr="00DF750D">
              <w:rPr>
                <w:rFonts w:ascii="Calibri" w:hAnsi="Calibri" w:cs="Calibri"/>
                <w:noProof/>
                <w:webHidden/>
              </w:rPr>
              <w:fldChar w:fldCharType="end"/>
            </w:r>
          </w:hyperlink>
        </w:p>
        <w:p w14:paraId="413329E1" w14:textId="4916A12D" w:rsidR="00C14F9E" w:rsidRDefault="00C14F9E">
          <w:pPr>
            <w:ind w:firstLine="440"/>
          </w:pPr>
          <w:r>
            <w:rPr>
              <w:rFonts w:asciiTheme="minorHAnsi" w:eastAsiaTheme="minorEastAsia" w:hAnsiTheme="minorHAnsi" w:cs="Times New Roman"/>
              <w:kern w:val="0"/>
              <w:sz w:val="22"/>
              <w:szCs w:val="22"/>
            </w:rPr>
            <w:fldChar w:fldCharType="end"/>
          </w:r>
        </w:p>
      </w:sdtContent>
    </w:sdt>
    <w:p w14:paraId="4053036B" w14:textId="77777777" w:rsidR="003964BB" w:rsidRDefault="003964BB">
      <w:pPr>
        <w:ind w:firstLineChars="0" w:firstLine="0"/>
        <w:rPr>
          <w:b/>
          <w:bCs/>
          <w:lang w:val="zh-CN"/>
        </w:rPr>
        <w:sectPr w:rsidR="003964BB">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pgNumType w:start="1"/>
          <w:cols w:space="425"/>
          <w:docGrid w:type="lines" w:linePitch="312"/>
        </w:sectPr>
      </w:pPr>
    </w:p>
    <w:p w14:paraId="06260B5A" w14:textId="77777777" w:rsidR="0013609B" w:rsidRDefault="0013609B" w:rsidP="0013609B">
      <w:pPr>
        <w:pStyle w:val="1"/>
        <w:spacing w:line="300" w:lineRule="auto"/>
      </w:pPr>
      <w:bookmarkStart w:id="1" w:name="_Toc164948375"/>
      <w:bookmarkStart w:id="2" w:name="_Toc182605559"/>
      <w:r>
        <w:lastRenderedPageBreak/>
        <w:t>Analytical methods</w:t>
      </w:r>
      <w:bookmarkEnd w:id="1"/>
      <w:bookmarkEnd w:id="2"/>
      <w:r>
        <w:t xml:space="preserve"> </w:t>
      </w:r>
    </w:p>
    <w:p w14:paraId="4BB6EC4C" w14:textId="72543D55" w:rsidR="003964BB" w:rsidRPr="0013609B" w:rsidRDefault="00000000" w:rsidP="00C14F9E">
      <w:pPr>
        <w:pStyle w:val="1"/>
        <w:spacing w:line="300" w:lineRule="auto"/>
        <w:rPr>
          <w:kern w:val="2"/>
          <w:sz w:val="24"/>
        </w:rPr>
      </w:pPr>
      <w:bookmarkStart w:id="3" w:name="_Toc182605560"/>
      <w:r w:rsidRPr="0013609B">
        <w:rPr>
          <w:rFonts w:hint="eastAsia"/>
          <w:kern w:val="2"/>
          <w:sz w:val="24"/>
        </w:rPr>
        <w:t>Purification and structural identification of β - alanine</w:t>
      </w:r>
      <w:bookmarkEnd w:id="3"/>
    </w:p>
    <w:p w14:paraId="4E7C37DC" w14:textId="62A3774F" w:rsidR="003964BB" w:rsidRDefault="00000000" w:rsidP="000B5B5F">
      <w:pPr>
        <w:widowControl/>
        <w:spacing w:before="168" w:line="300" w:lineRule="auto"/>
        <w:ind w:firstLine="420"/>
        <w:rPr>
          <w:rFonts w:cs="Times New Roman"/>
          <w:kern w:val="0"/>
          <w:szCs w:val="21"/>
        </w:rPr>
      </w:pPr>
      <w:r>
        <w:rPr>
          <w:rFonts w:cs="Times New Roman" w:hint="eastAsia"/>
          <w:kern w:val="0"/>
          <w:szCs w:val="21"/>
        </w:rPr>
        <w:t>Centrifuge the reaction mixture at 12000 r/min for 10 minutes and collect the upper reaction solution. Add a certain amount of activated carbon to the reaction solution for decolorization, and filter after 30 minutes to obtain a clear decolorized solution. The decolorized clear solution was concentrated using a rotary evaporator, and the concentration of </w:t>
      </w:r>
      <w:r>
        <w:rPr>
          <w:rFonts w:cs="Times New Roman" w:hint="eastAsia"/>
          <w:kern w:val="0"/>
          <w:szCs w:val="21"/>
        </w:rPr>
        <w:t>β</w:t>
      </w:r>
      <w:r>
        <w:rPr>
          <w:rFonts w:cs="Times New Roman" w:hint="eastAsia"/>
          <w:kern w:val="0"/>
          <w:szCs w:val="21"/>
        </w:rPr>
        <w:t xml:space="preserve"> - alanine in the concentrated solution was identified by HPLC. After the purity of </w:t>
      </w:r>
      <w:r>
        <w:rPr>
          <w:rFonts w:cs="Times New Roman" w:hint="eastAsia"/>
          <w:kern w:val="0"/>
          <w:szCs w:val="21"/>
        </w:rPr>
        <w:t>β</w:t>
      </w:r>
      <w:r>
        <w:rPr>
          <w:rFonts w:cs="Times New Roman" w:hint="eastAsia"/>
          <w:kern w:val="0"/>
          <w:szCs w:val="21"/>
        </w:rPr>
        <w:t xml:space="preserve"> - alanine was greater than 95%,</w:t>
      </w:r>
      <w:r w:rsidR="00BD1EAE">
        <w:rPr>
          <w:rFonts w:cs="Times New Roman"/>
          <w:kern w:val="0"/>
          <w:szCs w:val="21"/>
        </w:rPr>
        <w:fldChar w:fldCharType="begin"/>
      </w:r>
      <w:r w:rsidR="00BD1EAE">
        <w:rPr>
          <w:rFonts w:cs="Times New Roman" w:hint="eastAsia"/>
          <w:kern w:val="0"/>
          <w:szCs w:val="21"/>
        </w:rPr>
        <w:instrText xml:space="preserve"> ADDIN EN.CITE &lt;EndNote&gt;&lt;Cite&gt;&lt;Author&gt;</w:instrText>
      </w:r>
      <w:r w:rsidR="00BD1EAE">
        <w:rPr>
          <w:rFonts w:cs="Times New Roman" w:hint="eastAsia"/>
          <w:kern w:val="0"/>
          <w:szCs w:val="21"/>
        </w:rPr>
        <w:instrText>黄秀敏</w:instrText>
      </w:r>
      <w:r w:rsidR="00BD1EAE">
        <w:rPr>
          <w:rFonts w:cs="Times New Roman" w:hint="eastAsia"/>
          <w:kern w:val="0"/>
          <w:szCs w:val="21"/>
        </w:rPr>
        <w:instrText>&lt;/Author&gt;&lt;Year&gt;2008&lt;/Year&gt;&lt;RecNum&gt;112&lt;/RecNum&gt;&lt;DisplayText&gt;&lt;style face="superscript"&gt;[1]&lt;/style&gt;&lt;/DisplayText&gt;&lt;record&gt;&lt;rec-number&gt;112&lt;/rec-number&gt;&lt;foreign-keys&gt;&lt;key app="EN" db-id="wvzfe2d5cddvr1epeewvt2ehvwp0st9dxr2x" timestamp="1731680693"&gt;112&lt;/key&gt;&lt;/foreign-keys&gt;&lt;ref-type name="Journal Article"&gt;17&lt;/ref-type&gt;&lt;contributors&gt;&lt;authors&gt;&lt;author&gt;</w:instrText>
      </w:r>
      <w:r w:rsidR="00BD1EAE">
        <w:rPr>
          <w:rFonts w:cs="Times New Roman" w:hint="eastAsia"/>
          <w:kern w:val="0"/>
          <w:szCs w:val="21"/>
        </w:rPr>
        <w:instrText>黄秀敏</w:instrText>
      </w:r>
      <w:r w:rsidR="00BD1EAE">
        <w:rPr>
          <w:rFonts w:cs="Times New Roman" w:hint="eastAsia"/>
          <w:kern w:val="0"/>
          <w:szCs w:val="21"/>
        </w:rPr>
        <w:instrText>&lt;/author&gt;&lt;author&gt;</w:instrText>
      </w:r>
      <w:r w:rsidR="00BD1EAE">
        <w:rPr>
          <w:rFonts w:cs="Times New Roman" w:hint="eastAsia"/>
          <w:kern w:val="0"/>
          <w:szCs w:val="21"/>
        </w:rPr>
        <w:instrText>张正波</w:instrText>
      </w:r>
      <w:r w:rsidR="00BD1EAE">
        <w:rPr>
          <w:rFonts w:cs="Times New Roman" w:hint="eastAsia"/>
          <w:kern w:val="0"/>
          <w:szCs w:val="21"/>
        </w:rPr>
        <w:instrText>&lt;/author&gt;&lt;author&gt;</w:instrText>
      </w:r>
      <w:r w:rsidR="00BD1EAE">
        <w:rPr>
          <w:rFonts w:cs="Times New Roman" w:hint="eastAsia"/>
          <w:kern w:val="0"/>
          <w:szCs w:val="21"/>
        </w:rPr>
        <w:instrText>洪敏</w:instrText>
      </w:r>
      <w:r w:rsidR="00BD1EAE">
        <w:rPr>
          <w:rFonts w:cs="Times New Roman" w:hint="eastAsia"/>
          <w:kern w:val="0"/>
          <w:szCs w:val="21"/>
        </w:rPr>
        <w:instrText>&lt;/author&gt;&lt;author&gt;</w:instrText>
      </w:r>
      <w:r w:rsidR="00BD1EAE">
        <w:rPr>
          <w:rFonts w:cs="Times New Roman" w:hint="eastAsia"/>
          <w:kern w:val="0"/>
          <w:szCs w:val="21"/>
        </w:rPr>
        <w:instrText>夏云重</w:instrText>
      </w:r>
      <w:r w:rsidR="00BD1EAE">
        <w:rPr>
          <w:rFonts w:cs="Times New Roman" w:hint="eastAsia"/>
          <w:kern w:val="0"/>
          <w:szCs w:val="21"/>
        </w:rPr>
        <w:instrText>&lt;/author&gt;&lt;author&gt;</w:instrText>
      </w:r>
      <w:r w:rsidR="00BD1EAE">
        <w:rPr>
          <w:rFonts w:cs="Times New Roman" w:hint="eastAsia"/>
          <w:kern w:val="0"/>
          <w:szCs w:val="21"/>
        </w:rPr>
        <w:instrText>裘娟萍</w:instrText>
      </w:r>
      <w:r w:rsidR="00BD1EAE">
        <w:rPr>
          <w:rFonts w:cs="Times New Roman" w:hint="eastAsia"/>
          <w:kern w:val="0"/>
          <w:szCs w:val="21"/>
        </w:rPr>
        <w:instrText xml:space="preserve"> %J </w:instrText>
      </w:r>
      <w:r w:rsidR="00BD1EAE">
        <w:rPr>
          <w:rFonts w:cs="Times New Roman" w:hint="eastAsia"/>
          <w:kern w:val="0"/>
          <w:szCs w:val="21"/>
        </w:rPr>
        <w:instrText>氨基酸和生物资源</w:instrText>
      </w:r>
      <w:r w:rsidR="00BD1EAE">
        <w:rPr>
          <w:rFonts w:cs="Times New Roman" w:hint="eastAsia"/>
          <w:kern w:val="0"/>
          <w:szCs w:val="21"/>
        </w:rPr>
        <w:instrText>&lt;/author&gt;&lt;/authors&gt;&lt;/contributors&gt;&lt;titles&gt;&lt;title&gt;</w:instrText>
      </w:r>
      <w:r w:rsidR="00BD1EAE">
        <w:rPr>
          <w:rFonts w:cs="Times New Roman" w:hint="eastAsia"/>
          <w:kern w:val="0"/>
          <w:szCs w:val="21"/>
        </w:rPr>
        <w:instrText>生物法合成β</w:instrText>
      </w:r>
      <w:r w:rsidR="00BD1EAE">
        <w:rPr>
          <w:rFonts w:cs="Times New Roman" w:hint="eastAsia"/>
          <w:kern w:val="0"/>
          <w:szCs w:val="21"/>
        </w:rPr>
        <w:instrText>-</w:instrText>
      </w:r>
      <w:r w:rsidR="00BD1EAE">
        <w:rPr>
          <w:rFonts w:cs="Times New Roman" w:hint="eastAsia"/>
          <w:kern w:val="0"/>
          <w:szCs w:val="21"/>
        </w:rPr>
        <w:instrText>丙氨酸的分离纯化工艺研究</w:instrText>
      </w:r>
      <w:r w:rsidR="00BD1EAE">
        <w:rPr>
          <w:rFonts w:cs="Times New Roman" w:hint="eastAsia"/>
          <w:kern w:val="0"/>
          <w:szCs w:val="21"/>
        </w:rPr>
        <w:instrText>&lt;/title&gt;&lt;/titles&gt;&lt;number&gt;3&lt;/number&gt;&lt;dates&gt;&lt;year&gt;2008&lt;/year&gt;&lt;/dates&gt;&lt;urls&gt;&lt;/urls&gt;&lt;/record&gt;&lt;/Cite&gt;&lt;/EndNote&gt;</w:instrText>
      </w:r>
      <w:r w:rsidR="00BD1EAE">
        <w:rPr>
          <w:rFonts w:cs="Times New Roman"/>
          <w:kern w:val="0"/>
          <w:szCs w:val="21"/>
        </w:rPr>
        <w:fldChar w:fldCharType="separate"/>
      </w:r>
      <w:r w:rsidR="00BD1EAE" w:rsidRPr="00BD1EAE">
        <w:rPr>
          <w:rFonts w:cs="Times New Roman"/>
          <w:noProof/>
          <w:kern w:val="0"/>
          <w:szCs w:val="21"/>
          <w:vertAlign w:val="superscript"/>
        </w:rPr>
        <w:t>[1]</w:t>
      </w:r>
      <w:r w:rsidR="00BD1EAE">
        <w:rPr>
          <w:rFonts w:cs="Times New Roman"/>
          <w:kern w:val="0"/>
          <w:szCs w:val="21"/>
        </w:rPr>
        <w:fldChar w:fldCharType="end"/>
      </w:r>
      <w:r>
        <w:rPr>
          <w:rFonts w:cs="Times New Roman" w:hint="eastAsia"/>
          <w:kern w:val="0"/>
          <w:szCs w:val="21"/>
        </w:rPr>
        <w:t> it was vacuum freeze-dried, and the resulting crystal was </w:t>
      </w:r>
      <w:r>
        <w:rPr>
          <w:rFonts w:cs="Times New Roman" w:hint="eastAsia"/>
          <w:kern w:val="0"/>
          <w:szCs w:val="21"/>
        </w:rPr>
        <w:t>β</w:t>
      </w:r>
      <w:r>
        <w:rPr>
          <w:rFonts w:cs="Times New Roman" w:hint="eastAsia"/>
          <w:kern w:val="0"/>
          <w:szCs w:val="21"/>
        </w:rPr>
        <w:t xml:space="preserve"> - alanine. Determine the structure of </w:t>
      </w:r>
      <w:r>
        <w:rPr>
          <w:rFonts w:cs="Times New Roman" w:hint="eastAsia"/>
          <w:kern w:val="0"/>
          <w:szCs w:val="21"/>
        </w:rPr>
        <w:t>β</w:t>
      </w:r>
      <w:r>
        <w:rPr>
          <w:rFonts w:cs="Times New Roman" w:hint="eastAsia"/>
          <w:kern w:val="0"/>
          <w:szCs w:val="21"/>
        </w:rPr>
        <w:t> - alanine using </w:t>
      </w:r>
      <w:r>
        <w:rPr>
          <w:rFonts w:cs="Times New Roman" w:hint="eastAsia"/>
          <w:kern w:val="0"/>
          <w:szCs w:val="21"/>
          <w:vertAlign w:val="superscript"/>
        </w:rPr>
        <w:t>1</w:t>
      </w:r>
      <w:r>
        <w:rPr>
          <w:rFonts w:cs="Times New Roman" w:hint="eastAsia"/>
          <w:kern w:val="0"/>
          <w:szCs w:val="21"/>
        </w:rPr>
        <w:t>H NMR and </w:t>
      </w:r>
      <w:r>
        <w:rPr>
          <w:rFonts w:cs="Times New Roman" w:hint="eastAsia"/>
          <w:kern w:val="0"/>
          <w:szCs w:val="21"/>
          <w:vertAlign w:val="superscript"/>
        </w:rPr>
        <w:t>13</w:t>
      </w:r>
      <w:r>
        <w:rPr>
          <w:rFonts w:cs="Times New Roman" w:hint="eastAsia"/>
          <w:kern w:val="0"/>
          <w:szCs w:val="21"/>
        </w:rPr>
        <w:t>C NMR.</w:t>
      </w:r>
    </w:p>
    <w:p w14:paraId="0E77CF3D" w14:textId="77777777" w:rsidR="003964BB" w:rsidRPr="0013609B" w:rsidRDefault="00000000" w:rsidP="00C14F9E">
      <w:pPr>
        <w:pStyle w:val="1"/>
        <w:spacing w:line="300" w:lineRule="auto"/>
        <w:rPr>
          <w:kern w:val="2"/>
          <w:sz w:val="24"/>
        </w:rPr>
      </w:pPr>
      <w:bookmarkStart w:id="4" w:name="_Toc182605561"/>
      <w:r w:rsidRPr="0013609B">
        <w:rPr>
          <w:rFonts w:hint="eastAsia"/>
          <w:kern w:val="2"/>
          <w:sz w:val="24"/>
        </w:rPr>
        <w:t>Reusability of whole cell catalysis</w:t>
      </w:r>
      <w:bookmarkEnd w:id="4"/>
    </w:p>
    <w:p w14:paraId="348DB9A9" w14:textId="77777777" w:rsidR="0013609B" w:rsidRDefault="00000000" w:rsidP="000B5B5F">
      <w:pPr>
        <w:widowControl/>
        <w:spacing w:before="168" w:line="300" w:lineRule="auto"/>
        <w:ind w:firstLine="420"/>
        <w:rPr>
          <w:rFonts w:cs="Times New Roman"/>
          <w:kern w:val="0"/>
          <w:szCs w:val="21"/>
        </w:rPr>
      </w:pPr>
      <w:r>
        <w:rPr>
          <w:rFonts w:cs="Times New Roman" w:hint="eastAsia"/>
          <w:kern w:val="0"/>
          <w:szCs w:val="21"/>
        </w:rPr>
        <w:t>Reusability of whole cell catalysis is used to investigate the reusability of whole cell synthesis of </w:t>
      </w:r>
      <w:r>
        <w:rPr>
          <w:rFonts w:cs="Times New Roman" w:hint="eastAsia"/>
          <w:kern w:val="0"/>
          <w:szCs w:val="21"/>
        </w:rPr>
        <w:t>β</w:t>
      </w:r>
      <w:r>
        <w:rPr>
          <w:rFonts w:cs="Times New Roman" w:hint="eastAsia"/>
          <w:kern w:val="0"/>
          <w:szCs w:val="21"/>
        </w:rPr>
        <w:t> - alanine. After the reaction, the reaction solution is centrifuged, and the whole cells are washed three times with buffer before being put into the next batch of reaction. By measuring the content of </w:t>
      </w:r>
      <w:r>
        <w:rPr>
          <w:rFonts w:cs="Times New Roman" w:hint="eastAsia"/>
          <w:kern w:val="0"/>
          <w:szCs w:val="21"/>
        </w:rPr>
        <w:t>β</w:t>
      </w:r>
      <w:r>
        <w:rPr>
          <w:rFonts w:cs="Times New Roman" w:hint="eastAsia"/>
          <w:kern w:val="0"/>
          <w:szCs w:val="21"/>
        </w:rPr>
        <w:t xml:space="preserve"> - alanine in each batch, calculating the yield, and examining the reusability of whole cell catalysts.</w:t>
      </w:r>
    </w:p>
    <w:p w14:paraId="6FA0EF5E" w14:textId="177D14A5" w:rsidR="003964BB" w:rsidRPr="0013609B" w:rsidRDefault="00000000" w:rsidP="00C14F9E">
      <w:pPr>
        <w:widowControl/>
        <w:spacing w:line="300" w:lineRule="auto"/>
        <w:ind w:firstLineChars="0" w:firstLine="0"/>
        <w:jc w:val="left"/>
        <w:outlineLvl w:val="1"/>
        <w:rPr>
          <w:rFonts w:eastAsia="Times New Roman"/>
          <w:b/>
          <w:sz w:val="24"/>
        </w:rPr>
      </w:pPr>
      <w:bookmarkStart w:id="5" w:name="_Toc182605562"/>
      <w:r w:rsidRPr="0013609B">
        <w:rPr>
          <w:rFonts w:eastAsia="Times New Roman" w:hint="eastAsia"/>
          <w:b/>
          <w:sz w:val="24"/>
        </w:rPr>
        <w:t>Structural identification of β - alanine</w:t>
      </w:r>
      <w:bookmarkEnd w:id="5"/>
    </w:p>
    <w:p w14:paraId="0C0BEA1B" w14:textId="306449BE" w:rsidR="0013609B" w:rsidRDefault="00000000" w:rsidP="000B5B5F">
      <w:pPr>
        <w:widowControl/>
        <w:spacing w:before="168" w:line="300" w:lineRule="auto"/>
        <w:ind w:firstLine="420"/>
        <w:rPr>
          <w:rFonts w:cs="Times New Roman"/>
          <w:kern w:val="0"/>
          <w:szCs w:val="21"/>
        </w:rPr>
      </w:pPr>
      <w:r>
        <w:rPr>
          <w:rFonts w:cs="Times New Roman" w:hint="eastAsia"/>
          <w:kern w:val="0"/>
          <w:szCs w:val="21"/>
        </w:rPr>
        <w:t xml:space="preserve">The </w:t>
      </w:r>
      <w:r w:rsidRPr="000B5B5F">
        <w:rPr>
          <w:rFonts w:cs="Times New Roman" w:hint="eastAsia"/>
          <w:kern w:val="0"/>
          <w:szCs w:val="21"/>
          <w:vertAlign w:val="superscript"/>
        </w:rPr>
        <w:t>1</w:t>
      </w:r>
      <w:r>
        <w:rPr>
          <w:rFonts w:cs="Times New Roman" w:hint="eastAsia"/>
          <w:kern w:val="0"/>
          <w:szCs w:val="21"/>
        </w:rPr>
        <w:t xml:space="preserve">H NMR of </w:t>
      </w:r>
      <w:r>
        <w:rPr>
          <w:rFonts w:cs="Times New Roman" w:hint="eastAsia"/>
          <w:kern w:val="0"/>
          <w:szCs w:val="21"/>
        </w:rPr>
        <w:t>β</w:t>
      </w:r>
      <w:r>
        <w:rPr>
          <w:rFonts w:cs="Times New Roman" w:hint="eastAsia"/>
          <w:kern w:val="0"/>
          <w:szCs w:val="21"/>
        </w:rPr>
        <w:t xml:space="preserve"> - alanine is shown in </w:t>
      </w:r>
      <w:r w:rsidR="00DF750D">
        <w:rPr>
          <w:rFonts w:cs="Times New Roman"/>
          <w:szCs w:val="21"/>
        </w:rPr>
        <w:t>Figure S1</w:t>
      </w:r>
      <w:r>
        <w:rPr>
          <w:rFonts w:cs="Times New Roman" w:hint="eastAsia"/>
          <w:kern w:val="0"/>
          <w:szCs w:val="21"/>
        </w:rPr>
        <w:t xml:space="preserve">. There are three different types of hydrogen in the spectrum, with the deuterium solvent peak on the far left and the remaining peaks being methylene hydrogen in </w:t>
      </w:r>
      <w:r>
        <w:rPr>
          <w:rFonts w:cs="Times New Roman" w:hint="eastAsia"/>
          <w:kern w:val="0"/>
          <w:szCs w:val="21"/>
        </w:rPr>
        <w:t>β</w:t>
      </w:r>
      <w:r>
        <w:rPr>
          <w:rFonts w:cs="Times New Roman" w:hint="eastAsia"/>
          <w:kern w:val="0"/>
          <w:szCs w:val="21"/>
        </w:rPr>
        <w:t xml:space="preserve"> - alanine, with an integrated area of 1:1. The </w:t>
      </w:r>
      <w:r w:rsidRPr="000B5B5F">
        <w:rPr>
          <w:rFonts w:cs="Times New Roman" w:hint="eastAsia"/>
          <w:kern w:val="0"/>
          <w:szCs w:val="21"/>
          <w:vertAlign w:val="superscript"/>
        </w:rPr>
        <w:t>13</w:t>
      </w:r>
      <w:r>
        <w:rPr>
          <w:rFonts w:cs="Times New Roman" w:hint="eastAsia"/>
          <w:kern w:val="0"/>
          <w:szCs w:val="21"/>
        </w:rPr>
        <w:t xml:space="preserve">C NMR of </w:t>
      </w:r>
      <w:r>
        <w:rPr>
          <w:rFonts w:cs="Times New Roman" w:hint="eastAsia"/>
          <w:kern w:val="0"/>
          <w:szCs w:val="21"/>
        </w:rPr>
        <w:t>β</w:t>
      </w:r>
      <w:r>
        <w:rPr>
          <w:rFonts w:cs="Times New Roman" w:hint="eastAsia"/>
          <w:kern w:val="0"/>
          <w:szCs w:val="21"/>
        </w:rPr>
        <w:t xml:space="preserve"> - alanine is shown in </w:t>
      </w:r>
      <w:r w:rsidR="00C14F9E">
        <w:rPr>
          <w:rFonts w:cs="Times New Roman"/>
          <w:szCs w:val="21"/>
        </w:rPr>
        <w:t>Figure S1</w:t>
      </w:r>
      <w:r>
        <w:rPr>
          <w:rFonts w:cs="Times New Roman" w:hint="eastAsia"/>
          <w:kern w:val="0"/>
          <w:szCs w:val="21"/>
        </w:rPr>
        <w:t xml:space="preserve">. There are three carbon peaks in the </w:t>
      </w:r>
      <w:r w:rsidRPr="000B5B5F">
        <w:rPr>
          <w:rFonts w:cs="Times New Roman" w:hint="eastAsia"/>
          <w:kern w:val="0"/>
          <w:szCs w:val="21"/>
          <w:vertAlign w:val="superscript"/>
        </w:rPr>
        <w:t>13</w:t>
      </w:r>
      <w:r>
        <w:rPr>
          <w:rFonts w:cs="Times New Roman" w:hint="eastAsia"/>
          <w:kern w:val="0"/>
          <w:szCs w:val="21"/>
        </w:rPr>
        <w:t xml:space="preserve">C spectrum, corresponding to the three carbon atoms in the structure of </w:t>
      </w:r>
      <w:r>
        <w:rPr>
          <w:rFonts w:cs="Times New Roman" w:hint="eastAsia"/>
          <w:kern w:val="0"/>
          <w:szCs w:val="21"/>
        </w:rPr>
        <w:t>β</w:t>
      </w:r>
      <w:r>
        <w:rPr>
          <w:rFonts w:cs="Times New Roman" w:hint="eastAsia"/>
          <w:kern w:val="0"/>
          <w:szCs w:val="21"/>
        </w:rPr>
        <w:t xml:space="preserve"> - alanine. Prove the successful synthesis of </w:t>
      </w:r>
      <w:r>
        <w:rPr>
          <w:rFonts w:cs="Times New Roman" w:hint="eastAsia"/>
          <w:kern w:val="0"/>
          <w:szCs w:val="21"/>
        </w:rPr>
        <w:t>β</w:t>
      </w:r>
      <w:r>
        <w:rPr>
          <w:rFonts w:cs="Times New Roman" w:hint="eastAsia"/>
          <w:kern w:val="0"/>
          <w:szCs w:val="21"/>
        </w:rPr>
        <w:t xml:space="preserve"> - alanine through nuclear magnetic resonance.</w:t>
      </w:r>
    </w:p>
    <w:p w14:paraId="1A6F516D" w14:textId="187D6513" w:rsidR="00DF750D" w:rsidRDefault="00DF750D" w:rsidP="00DF750D">
      <w:pPr>
        <w:widowControl/>
        <w:spacing w:before="168" w:line="300" w:lineRule="auto"/>
        <w:ind w:firstLine="420"/>
        <w:jc w:val="center"/>
        <w:rPr>
          <w:rFonts w:cs="Times New Roman"/>
          <w:kern w:val="0"/>
          <w:szCs w:val="21"/>
        </w:rPr>
      </w:pPr>
      <w:r w:rsidRPr="00DF750D">
        <w:rPr>
          <w:rFonts w:cs="Times New Roman"/>
          <w:noProof/>
          <w:kern w:val="0"/>
          <w:szCs w:val="21"/>
        </w:rPr>
        <w:lastRenderedPageBreak/>
        <w:drawing>
          <wp:inline distT="0" distB="0" distL="0" distR="0" wp14:anchorId="7FB5CE98" wp14:editId="5562E803">
            <wp:extent cx="5274310" cy="3627120"/>
            <wp:effectExtent l="0" t="0" r="2540" b="0"/>
            <wp:docPr id="11634572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3457271" name=""/>
                    <pic:cNvPicPr/>
                  </pic:nvPicPr>
                  <pic:blipFill>
                    <a:blip r:embed="rId16"/>
                    <a:stretch>
                      <a:fillRect/>
                    </a:stretch>
                  </pic:blipFill>
                  <pic:spPr>
                    <a:xfrm>
                      <a:off x="0" y="0"/>
                      <a:ext cx="5274310" cy="3627120"/>
                    </a:xfrm>
                    <a:prstGeom prst="rect">
                      <a:avLst/>
                    </a:prstGeom>
                  </pic:spPr>
                </pic:pic>
              </a:graphicData>
            </a:graphic>
          </wp:inline>
        </w:drawing>
      </w:r>
      <w:r>
        <w:rPr>
          <w:rFonts w:cs="Times New Roman"/>
          <w:szCs w:val="21"/>
        </w:rPr>
        <w:t>Figure S1</w:t>
      </w:r>
      <w:r>
        <w:rPr>
          <w:rFonts w:cs="Times New Roman" w:hint="eastAsia"/>
          <w:kern w:val="0"/>
          <w:szCs w:val="21"/>
        </w:rPr>
        <w:t xml:space="preserve"> </w:t>
      </w:r>
      <w:r w:rsidRPr="00DF750D">
        <w:rPr>
          <w:rFonts w:cs="Times New Roman"/>
          <w:kern w:val="0"/>
          <w:szCs w:val="21"/>
          <w:vertAlign w:val="superscript"/>
        </w:rPr>
        <w:t>1</w:t>
      </w:r>
      <w:r w:rsidRPr="00DF750D">
        <w:rPr>
          <w:rFonts w:cs="Times New Roman"/>
          <w:kern w:val="0"/>
          <w:szCs w:val="21"/>
        </w:rPr>
        <w:t>H NMR spectra of β-alanine</w:t>
      </w:r>
      <w:r>
        <w:rPr>
          <w:rFonts w:cs="Times New Roman" w:hint="eastAsia"/>
          <w:kern w:val="0"/>
          <w:szCs w:val="21"/>
        </w:rPr>
        <w:t>.</w:t>
      </w:r>
    </w:p>
    <w:p w14:paraId="50A0723B" w14:textId="4DAA8B47" w:rsidR="00DF750D" w:rsidRDefault="00DF750D">
      <w:pPr>
        <w:widowControl/>
        <w:spacing w:line="240" w:lineRule="auto"/>
        <w:ind w:firstLineChars="0" w:firstLine="0"/>
        <w:jc w:val="left"/>
        <w:rPr>
          <w:rFonts w:cs="Times New Roman"/>
          <w:kern w:val="0"/>
          <w:szCs w:val="21"/>
        </w:rPr>
      </w:pPr>
      <w:r>
        <w:rPr>
          <w:rFonts w:cs="Times New Roman"/>
          <w:kern w:val="0"/>
          <w:szCs w:val="21"/>
        </w:rPr>
        <w:br w:type="page"/>
      </w:r>
    </w:p>
    <w:p w14:paraId="22ADF657" w14:textId="77777777" w:rsidR="003964BB" w:rsidRPr="00CA7D21" w:rsidRDefault="003964BB" w:rsidP="0013609B">
      <w:pPr>
        <w:widowControl/>
        <w:spacing w:line="240" w:lineRule="auto"/>
        <w:ind w:firstLineChars="0" w:firstLine="0"/>
        <w:jc w:val="left"/>
        <w:rPr>
          <w:rFonts w:cs="Times New Roman"/>
          <w:kern w:val="0"/>
          <w:szCs w:val="21"/>
        </w:rPr>
      </w:pPr>
    </w:p>
    <w:p w14:paraId="4E36C4D6" w14:textId="66FA0ACE" w:rsidR="00DF750D" w:rsidRPr="00DF750D" w:rsidRDefault="00DF750D" w:rsidP="00DF750D">
      <w:pPr>
        <w:pStyle w:val="1"/>
        <w:spacing w:line="300" w:lineRule="auto"/>
        <w:rPr>
          <w:rFonts w:eastAsiaTheme="minorEastAsia"/>
        </w:rPr>
      </w:pPr>
      <w:bookmarkStart w:id="6" w:name="_Toc182604897"/>
      <w:bookmarkStart w:id="7" w:name="_Toc182605563"/>
      <w:r>
        <w:t>Results and discussion</w:t>
      </w:r>
      <w:bookmarkEnd w:id="6"/>
      <w:bookmarkEnd w:id="7"/>
    </w:p>
    <w:p w14:paraId="6ACC1CD4" w14:textId="75D11EEF" w:rsidR="00571F58" w:rsidRPr="0013609B" w:rsidRDefault="00962EF7" w:rsidP="00C14F9E">
      <w:pPr>
        <w:pStyle w:val="1"/>
        <w:spacing w:line="300" w:lineRule="auto"/>
        <w:rPr>
          <w:kern w:val="2"/>
          <w:sz w:val="24"/>
        </w:rPr>
      </w:pPr>
      <w:bookmarkStart w:id="8" w:name="_Toc182605564"/>
      <w:r w:rsidRPr="0013609B">
        <w:rPr>
          <w:kern w:val="2"/>
          <w:sz w:val="24"/>
        </w:rPr>
        <w:t>Reusability of whole cell catalysts</w:t>
      </w:r>
      <w:bookmarkEnd w:id="8"/>
    </w:p>
    <w:p w14:paraId="0F1EA314" w14:textId="078C43A0" w:rsidR="007758F3" w:rsidRDefault="00571F58" w:rsidP="000B5B5F">
      <w:pPr>
        <w:widowControl/>
        <w:spacing w:line="300" w:lineRule="auto"/>
        <w:ind w:firstLine="420"/>
        <w:rPr>
          <w:rFonts w:cs="Times New Roman"/>
          <w:kern w:val="0"/>
          <w:szCs w:val="21"/>
        </w:rPr>
      </w:pPr>
      <w:r w:rsidRPr="00571F58">
        <w:rPr>
          <w:rFonts w:cs="Times New Roman"/>
          <w:kern w:val="0"/>
          <w:szCs w:val="21"/>
        </w:rPr>
        <w:t>Whole cell catalysts have a complete cellular structure, and compared to crude enzyme solutions, they are easy to recover and can be reused multiple times after the reaction. After one batch of whole cell catalyst reaction, there is usually still high enzyme activity. The reusability of aspartic acid lyase whole cell catalyst was investigated</w:t>
      </w:r>
      <w:r w:rsidR="00DF750D" w:rsidRPr="00DF750D">
        <w:rPr>
          <w:rFonts w:cs="Times New Roman"/>
          <w:szCs w:val="21"/>
        </w:rPr>
        <w:t xml:space="preserve"> </w:t>
      </w:r>
      <w:r w:rsidR="00DF750D">
        <w:rPr>
          <w:rFonts w:cs="Times New Roman"/>
          <w:szCs w:val="21"/>
        </w:rPr>
        <w:t>Figure S</w:t>
      </w:r>
      <w:r w:rsidR="00DF750D">
        <w:rPr>
          <w:rFonts w:cs="Times New Roman" w:hint="eastAsia"/>
          <w:szCs w:val="21"/>
        </w:rPr>
        <w:t>2</w:t>
      </w:r>
      <w:r w:rsidRPr="00571F58">
        <w:rPr>
          <w:rFonts w:cs="Times New Roman"/>
          <w:kern w:val="0"/>
          <w:szCs w:val="21"/>
        </w:rPr>
        <w:t>. According to the experimental results, when reused for the fourth time, the yield of β - alanine is only about 10%. The overall stability of cells, tolerance to adverse environments, and ease of recovery can be improved through immobilization methods</w:t>
      </w:r>
      <w:r w:rsidR="000B5B5F">
        <w:rPr>
          <w:rFonts w:cs="Times New Roman" w:hint="eastAsia"/>
          <w:kern w:val="0"/>
          <w:szCs w:val="21"/>
        </w:rPr>
        <w:t>.</w:t>
      </w:r>
    </w:p>
    <w:p w14:paraId="616F4717" w14:textId="77777777" w:rsidR="00DF750D" w:rsidRDefault="00DF750D" w:rsidP="00DF750D">
      <w:pPr>
        <w:widowControl/>
        <w:spacing w:before="168" w:line="300" w:lineRule="auto"/>
        <w:ind w:firstLine="420"/>
        <w:jc w:val="center"/>
        <w:rPr>
          <w:rFonts w:cs="Times New Roman"/>
          <w:kern w:val="0"/>
          <w:szCs w:val="21"/>
        </w:rPr>
      </w:pPr>
      <w:r w:rsidRPr="00C14F9E">
        <w:rPr>
          <w:rFonts w:cs="Times New Roman"/>
          <w:noProof/>
          <w:kern w:val="0"/>
          <w:szCs w:val="21"/>
        </w:rPr>
        <w:drawing>
          <wp:inline distT="0" distB="0" distL="0" distR="0" wp14:anchorId="7E75EF49" wp14:editId="0D69C7D9">
            <wp:extent cx="3024000" cy="2358109"/>
            <wp:effectExtent l="0" t="0" r="5080" b="4445"/>
            <wp:docPr id="83227578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275785" name=""/>
                    <pic:cNvPicPr/>
                  </pic:nvPicPr>
                  <pic:blipFill>
                    <a:blip r:embed="rId17"/>
                    <a:stretch>
                      <a:fillRect/>
                    </a:stretch>
                  </pic:blipFill>
                  <pic:spPr>
                    <a:xfrm>
                      <a:off x="0" y="0"/>
                      <a:ext cx="3024000" cy="2358109"/>
                    </a:xfrm>
                    <a:prstGeom prst="rect">
                      <a:avLst/>
                    </a:prstGeom>
                  </pic:spPr>
                </pic:pic>
              </a:graphicData>
            </a:graphic>
          </wp:inline>
        </w:drawing>
      </w:r>
    </w:p>
    <w:p w14:paraId="05072728" w14:textId="488C4DDB" w:rsidR="00DF750D" w:rsidRDefault="00DF750D" w:rsidP="00DF750D">
      <w:pPr>
        <w:spacing w:line="300" w:lineRule="auto"/>
        <w:ind w:firstLineChars="0" w:firstLine="0"/>
        <w:jc w:val="center"/>
        <w:rPr>
          <w:rFonts w:cs="Times New Roman"/>
          <w:szCs w:val="21"/>
        </w:rPr>
      </w:pPr>
      <w:r>
        <w:rPr>
          <w:rFonts w:cs="Times New Roman"/>
          <w:szCs w:val="21"/>
        </w:rPr>
        <w:t>Figure S</w:t>
      </w:r>
      <w:r>
        <w:rPr>
          <w:rFonts w:cs="Times New Roman" w:hint="eastAsia"/>
          <w:szCs w:val="21"/>
        </w:rPr>
        <w:t>2</w:t>
      </w:r>
      <w:r>
        <w:rPr>
          <w:rFonts w:cs="Times New Roman"/>
          <w:szCs w:val="21"/>
        </w:rPr>
        <w:t xml:space="preserve"> </w:t>
      </w:r>
      <w:r w:rsidRPr="00C14F9E">
        <w:rPr>
          <w:rFonts w:cs="Times New Roman"/>
          <w:szCs w:val="21"/>
        </w:rPr>
        <w:t>Reusability of free cells</w:t>
      </w:r>
      <w:r>
        <w:rPr>
          <w:rFonts w:cs="Times New Roman"/>
          <w:szCs w:val="21"/>
        </w:rPr>
        <w:t>.</w:t>
      </w:r>
    </w:p>
    <w:p w14:paraId="7BB6C340" w14:textId="77777777" w:rsidR="00DF750D" w:rsidRPr="00DF750D" w:rsidRDefault="00DF750D" w:rsidP="000B5B5F">
      <w:pPr>
        <w:widowControl/>
        <w:spacing w:line="300" w:lineRule="auto"/>
        <w:ind w:firstLine="420"/>
        <w:rPr>
          <w:rFonts w:cs="Times New Roman"/>
          <w:kern w:val="0"/>
          <w:szCs w:val="21"/>
        </w:rPr>
      </w:pPr>
    </w:p>
    <w:p w14:paraId="56E50826" w14:textId="77777777" w:rsidR="003964BB" w:rsidRDefault="00000000">
      <w:pPr>
        <w:widowControl/>
        <w:spacing w:line="240" w:lineRule="auto"/>
        <w:ind w:firstLineChars="0" w:firstLine="0"/>
        <w:jc w:val="left"/>
        <w:rPr>
          <w:rFonts w:cs="Times New Roman"/>
          <w:szCs w:val="21"/>
        </w:rPr>
      </w:pPr>
      <w:r>
        <w:rPr>
          <w:rFonts w:cs="Times New Roman"/>
          <w:szCs w:val="21"/>
        </w:rPr>
        <w:br w:type="page"/>
      </w:r>
    </w:p>
    <w:p w14:paraId="2B7674EB" w14:textId="77777777" w:rsidR="003964BB" w:rsidRPr="00CA7D21" w:rsidRDefault="00000000" w:rsidP="00CA7D21">
      <w:pPr>
        <w:pStyle w:val="1"/>
        <w:spacing w:line="300" w:lineRule="auto"/>
        <w:rPr>
          <w:rFonts w:eastAsia="宋体"/>
        </w:rPr>
      </w:pPr>
      <w:bookmarkStart w:id="9" w:name="_Toc182605565"/>
      <w:r w:rsidRPr="00CA7D21">
        <w:rPr>
          <w:rFonts w:eastAsia="宋体"/>
        </w:rPr>
        <w:lastRenderedPageBreak/>
        <w:t>Supporting figures</w:t>
      </w:r>
      <w:bookmarkEnd w:id="9"/>
    </w:p>
    <w:p w14:paraId="198B8AEC" w14:textId="77777777" w:rsidR="00CA7D21" w:rsidRDefault="00CA7D21" w:rsidP="007758F3">
      <w:pPr>
        <w:spacing w:line="300" w:lineRule="auto"/>
        <w:ind w:firstLineChars="0" w:firstLine="0"/>
        <w:jc w:val="center"/>
        <w:rPr>
          <w:rFonts w:cs="Times New Roman"/>
          <w:noProof/>
          <w:szCs w:val="21"/>
        </w:rPr>
      </w:pPr>
      <w:r>
        <w:rPr>
          <w:noProof/>
        </w:rPr>
        <w:drawing>
          <wp:inline distT="0" distB="0" distL="114300" distR="114300" wp14:anchorId="3B6BFA0F" wp14:editId="3864E7EB">
            <wp:extent cx="3793490" cy="2788285"/>
            <wp:effectExtent l="0" t="0" r="3810" b="5715"/>
            <wp:docPr id="2"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IMG_256"/>
                    <pic:cNvPicPr>
                      <a:picLocks noChangeAspect="1"/>
                    </pic:cNvPicPr>
                  </pic:nvPicPr>
                  <pic:blipFill>
                    <a:blip r:embed="rId18"/>
                    <a:stretch>
                      <a:fillRect/>
                    </a:stretch>
                  </pic:blipFill>
                  <pic:spPr>
                    <a:xfrm>
                      <a:off x="0" y="0"/>
                      <a:ext cx="3793490" cy="2788285"/>
                    </a:xfrm>
                    <a:prstGeom prst="rect">
                      <a:avLst/>
                    </a:prstGeom>
                    <a:noFill/>
                    <a:ln w="9525">
                      <a:noFill/>
                    </a:ln>
                  </pic:spPr>
                </pic:pic>
              </a:graphicData>
            </a:graphic>
          </wp:inline>
        </w:drawing>
      </w:r>
    </w:p>
    <w:p w14:paraId="5FD6411D" w14:textId="509E77C0" w:rsidR="007758F3" w:rsidRPr="007758F3" w:rsidRDefault="007758F3" w:rsidP="007758F3">
      <w:pPr>
        <w:spacing w:line="300" w:lineRule="auto"/>
        <w:ind w:firstLineChars="0" w:firstLine="0"/>
        <w:jc w:val="center"/>
        <w:rPr>
          <w:rFonts w:cs="Times New Roman"/>
          <w:szCs w:val="21"/>
        </w:rPr>
      </w:pPr>
      <w:r>
        <w:rPr>
          <w:rFonts w:cs="Times New Roman"/>
          <w:szCs w:val="21"/>
        </w:rPr>
        <w:t>Figure S</w:t>
      </w:r>
      <w:r w:rsidR="00DF750D">
        <w:rPr>
          <w:rFonts w:cs="Times New Roman" w:hint="eastAsia"/>
          <w:szCs w:val="21"/>
        </w:rPr>
        <w:t xml:space="preserve">3 </w:t>
      </w:r>
      <w:r w:rsidRPr="007758F3">
        <w:rPr>
          <w:rFonts w:cs="Times New Roman"/>
          <w:szCs w:val="21"/>
        </w:rPr>
        <w:t>Standard curve for beta-alanine</w:t>
      </w:r>
      <w:r w:rsidR="000B5B5F">
        <w:rPr>
          <w:rFonts w:cs="Times New Roman" w:hint="eastAsia"/>
          <w:szCs w:val="21"/>
        </w:rPr>
        <w:t>.</w:t>
      </w:r>
    </w:p>
    <w:p w14:paraId="645D06AF" w14:textId="77777777" w:rsidR="007758F3" w:rsidRDefault="007758F3">
      <w:pPr>
        <w:spacing w:line="300" w:lineRule="auto"/>
        <w:ind w:firstLineChars="0" w:firstLine="0"/>
        <w:jc w:val="center"/>
        <w:rPr>
          <w:rFonts w:cs="Times New Roman"/>
          <w:szCs w:val="21"/>
        </w:rPr>
      </w:pPr>
    </w:p>
    <w:p w14:paraId="716129D6" w14:textId="378EEB55" w:rsidR="003964BB" w:rsidRDefault="000B5B5F">
      <w:pPr>
        <w:widowControl/>
        <w:spacing w:line="240" w:lineRule="auto"/>
        <w:ind w:firstLineChars="0" w:firstLine="0"/>
        <w:jc w:val="left"/>
        <w:rPr>
          <w:rFonts w:cs="Times New Roman"/>
          <w:szCs w:val="21"/>
        </w:rPr>
      </w:pPr>
      <w:r>
        <w:rPr>
          <w:rFonts w:cs="Times New Roman"/>
          <w:szCs w:val="21"/>
        </w:rPr>
        <w:br w:type="page"/>
      </w:r>
    </w:p>
    <w:p w14:paraId="7464286B" w14:textId="77777777" w:rsidR="003964BB" w:rsidRPr="00CA7D21" w:rsidRDefault="00000000" w:rsidP="00CA7D21">
      <w:pPr>
        <w:pStyle w:val="1"/>
        <w:spacing w:line="300" w:lineRule="auto"/>
        <w:rPr>
          <w:rFonts w:eastAsia="宋体"/>
        </w:rPr>
      </w:pPr>
      <w:bookmarkStart w:id="10" w:name="_Toc182605566"/>
      <w:r w:rsidRPr="00CA7D21">
        <w:rPr>
          <w:rFonts w:eastAsia="宋体"/>
        </w:rPr>
        <w:lastRenderedPageBreak/>
        <w:t>HPLC traces</w:t>
      </w:r>
      <w:bookmarkEnd w:id="10"/>
    </w:p>
    <w:p w14:paraId="416F7619" w14:textId="1C0C4EF7" w:rsidR="003964BB" w:rsidRDefault="00000000">
      <w:pPr>
        <w:spacing w:line="300" w:lineRule="auto"/>
        <w:ind w:firstLineChars="0" w:firstLine="0"/>
        <w:jc w:val="center"/>
      </w:pPr>
      <w:r>
        <w:t xml:space="preserve"> </w:t>
      </w:r>
      <w:r w:rsidR="00CA7D21" w:rsidRPr="007758F3">
        <w:rPr>
          <w:noProof/>
        </w:rPr>
        <w:drawing>
          <wp:inline distT="0" distB="0" distL="0" distR="0" wp14:anchorId="1F3E099D" wp14:editId="6AD7CAE9">
            <wp:extent cx="5274310" cy="1483995"/>
            <wp:effectExtent l="0" t="0" r="2540" b="1905"/>
            <wp:docPr id="9764345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2327147" name=""/>
                    <pic:cNvPicPr/>
                  </pic:nvPicPr>
                  <pic:blipFill>
                    <a:blip r:embed="rId19"/>
                    <a:stretch>
                      <a:fillRect/>
                    </a:stretch>
                  </pic:blipFill>
                  <pic:spPr>
                    <a:xfrm>
                      <a:off x="0" y="0"/>
                      <a:ext cx="5274310" cy="1483995"/>
                    </a:xfrm>
                    <a:prstGeom prst="rect">
                      <a:avLst/>
                    </a:prstGeom>
                  </pic:spPr>
                </pic:pic>
              </a:graphicData>
            </a:graphic>
          </wp:inline>
        </w:drawing>
      </w:r>
    </w:p>
    <w:p w14:paraId="44D983F9" w14:textId="40C6B63F" w:rsidR="00CA7D21" w:rsidRDefault="00CA7D21">
      <w:pPr>
        <w:spacing w:line="300" w:lineRule="auto"/>
        <w:ind w:firstLineChars="0" w:firstLine="0"/>
        <w:jc w:val="center"/>
      </w:pPr>
      <w:r w:rsidRPr="007758F3">
        <w:t>HPLC chromatogram of β-alanine</w:t>
      </w:r>
      <w:r w:rsidR="000B5B5F">
        <w:rPr>
          <w:rFonts w:hint="eastAsia"/>
        </w:rPr>
        <w:t>.</w:t>
      </w:r>
    </w:p>
    <w:p w14:paraId="508ACC97" w14:textId="77D7A0BB" w:rsidR="00CA7D21" w:rsidRDefault="00CA7D21">
      <w:pPr>
        <w:spacing w:line="300" w:lineRule="auto"/>
        <w:ind w:firstLineChars="0" w:firstLine="0"/>
        <w:jc w:val="center"/>
        <w:rPr>
          <w:rFonts w:cs="Times New Roman"/>
          <w:szCs w:val="21"/>
        </w:rPr>
      </w:pPr>
      <w:r w:rsidRPr="007758F3">
        <w:rPr>
          <w:noProof/>
        </w:rPr>
        <w:drawing>
          <wp:inline distT="0" distB="0" distL="0" distR="0" wp14:anchorId="263E2B02" wp14:editId="628DB22B">
            <wp:extent cx="5274310" cy="1565910"/>
            <wp:effectExtent l="0" t="0" r="2540" b="0"/>
            <wp:docPr id="6571339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3970598" name=""/>
                    <pic:cNvPicPr/>
                  </pic:nvPicPr>
                  <pic:blipFill>
                    <a:blip r:embed="rId20"/>
                    <a:stretch>
                      <a:fillRect/>
                    </a:stretch>
                  </pic:blipFill>
                  <pic:spPr>
                    <a:xfrm>
                      <a:off x="0" y="0"/>
                      <a:ext cx="5274310" cy="1565910"/>
                    </a:xfrm>
                    <a:prstGeom prst="rect">
                      <a:avLst/>
                    </a:prstGeom>
                  </pic:spPr>
                </pic:pic>
              </a:graphicData>
            </a:graphic>
          </wp:inline>
        </w:drawing>
      </w:r>
    </w:p>
    <w:p w14:paraId="59E66867" w14:textId="7ED15C16" w:rsidR="00CA7D21" w:rsidRPr="00CA7D21" w:rsidRDefault="00CA7D21" w:rsidP="00CA7D21">
      <w:pPr>
        <w:ind w:firstLine="420"/>
        <w:jc w:val="center"/>
        <w:rPr>
          <w:rFonts w:eastAsiaTheme="minorEastAsia" w:cs="Times New Roman"/>
          <w:szCs w:val="21"/>
        </w:rPr>
      </w:pPr>
      <w:r w:rsidRPr="00CA7D21">
        <w:rPr>
          <w:rFonts w:eastAsiaTheme="minorEastAsia" w:cs="Times New Roman"/>
          <w:szCs w:val="21"/>
        </w:rPr>
        <w:t>HPLC chromatogram of the reaction solution</w:t>
      </w:r>
      <w:r w:rsidR="000B5B5F">
        <w:rPr>
          <w:rFonts w:eastAsiaTheme="minorEastAsia" w:cs="Times New Roman" w:hint="eastAsia"/>
          <w:szCs w:val="21"/>
        </w:rPr>
        <w:t>.</w:t>
      </w:r>
    </w:p>
    <w:p w14:paraId="2F88C5AC" w14:textId="77777777" w:rsidR="00BD1EAE" w:rsidRDefault="00000000">
      <w:pPr>
        <w:widowControl/>
        <w:spacing w:line="300" w:lineRule="auto"/>
        <w:ind w:firstLineChars="0" w:firstLine="0"/>
        <w:rPr>
          <w:rFonts w:eastAsiaTheme="minorEastAsia" w:cs="Times New Roman"/>
          <w:szCs w:val="21"/>
        </w:rPr>
      </w:pPr>
      <w:r>
        <w:rPr>
          <w:rFonts w:eastAsiaTheme="minorEastAsia" w:cs="Times New Roman"/>
          <w:szCs w:val="21"/>
        </w:rPr>
        <w:t>HPLC analysis</w:t>
      </w:r>
      <w:r>
        <w:rPr>
          <w:rFonts w:eastAsiaTheme="minorEastAsia" w:cs="Times New Roman" w:hint="eastAsia"/>
          <w:szCs w:val="21"/>
        </w:rPr>
        <w:t xml:space="preserve">: </w:t>
      </w:r>
    </w:p>
    <w:p w14:paraId="21E40E63" w14:textId="7515F3CF" w:rsidR="003964BB" w:rsidRDefault="00956FAF">
      <w:pPr>
        <w:widowControl/>
        <w:spacing w:line="300" w:lineRule="auto"/>
        <w:ind w:firstLineChars="0" w:firstLine="0"/>
        <w:rPr>
          <w:rFonts w:eastAsiaTheme="minorEastAsia" w:cs="Times New Roman"/>
          <w:szCs w:val="21"/>
        </w:rPr>
      </w:pPr>
      <w:r w:rsidRPr="00956FAF">
        <w:rPr>
          <w:rFonts w:eastAsiaTheme="minorEastAsia" w:cs="Times New Roman"/>
          <w:szCs w:val="21"/>
        </w:rPr>
        <w:t>Amino column</w:t>
      </w:r>
      <w:r>
        <w:rPr>
          <w:rFonts w:eastAsiaTheme="minorEastAsia" w:cs="Times New Roman"/>
          <w:szCs w:val="21"/>
        </w:rPr>
        <w:t xml:space="preserve">, </w:t>
      </w:r>
      <w:r w:rsidR="000B5B5F">
        <w:rPr>
          <w:rFonts w:eastAsiaTheme="minorEastAsia" w:cs="Times New Roman" w:hint="eastAsia"/>
          <w:szCs w:val="21"/>
        </w:rPr>
        <w:t>p</w:t>
      </w:r>
      <w:r w:rsidR="000B5B5F" w:rsidRPr="000B5B5F">
        <w:rPr>
          <w:rFonts w:eastAsiaTheme="minorEastAsia" w:cs="Times New Roman"/>
          <w:szCs w:val="21"/>
        </w:rPr>
        <w:t>hosphate </w:t>
      </w:r>
      <w:hyperlink r:id="rId21" w:tgtFrame="_blank" w:history="1">
        <w:r w:rsidR="000B5B5F" w:rsidRPr="000B5B5F">
          <w:rPr>
            <w:rStyle w:val="ac"/>
            <w:rFonts w:eastAsiaTheme="minorEastAsia" w:cs="Times New Roman"/>
            <w:szCs w:val="21"/>
          </w:rPr>
          <w:t>Buffer</w:t>
        </w:r>
      </w:hyperlink>
      <w:r w:rsidR="000B5B5F">
        <w:rPr>
          <w:rFonts w:eastAsiaTheme="minorEastAsia" w:cs="Times New Roman"/>
          <w:szCs w:val="21"/>
        </w:rPr>
        <w:t xml:space="preserve"> (</w:t>
      </w:r>
      <w:r w:rsidR="000B5B5F">
        <w:rPr>
          <w:rFonts w:eastAsiaTheme="minorEastAsia" w:cs="Times New Roman" w:hint="eastAsia"/>
          <w:szCs w:val="21"/>
        </w:rPr>
        <w:t xml:space="preserve"> </w:t>
      </w:r>
      <w:r w:rsidR="000B5B5F" w:rsidRPr="0013609B">
        <w:rPr>
          <w:rFonts w:cs="Times New Roman"/>
          <w:szCs w:val="21"/>
        </w:rPr>
        <w:t>pH 4.5</w:t>
      </w:r>
      <w:r w:rsidR="000B5B5F">
        <w:rPr>
          <w:rFonts w:cs="Times New Roman" w:hint="eastAsia"/>
          <w:szCs w:val="21"/>
        </w:rPr>
        <w:t xml:space="preserve">, </w:t>
      </w:r>
      <w:r w:rsidR="000B5B5F" w:rsidRPr="0013609B">
        <w:rPr>
          <w:rFonts w:cs="Times New Roman"/>
          <w:szCs w:val="21"/>
        </w:rPr>
        <w:t>50 mmol/L</w:t>
      </w:r>
      <w:r w:rsidR="000B5B5F">
        <w:rPr>
          <w:rFonts w:eastAsiaTheme="minorEastAsia" w:cs="Times New Roman"/>
          <w:szCs w:val="21"/>
        </w:rPr>
        <w:t xml:space="preserve">) </w:t>
      </w:r>
      <w:r>
        <w:rPr>
          <w:rFonts w:eastAsiaTheme="minorEastAsia" w:cs="Times New Roman"/>
          <w:szCs w:val="21"/>
        </w:rPr>
        <w:t>/</w:t>
      </w:r>
      <w:r>
        <w:rPr>
          <w:rFonts w:eastAsiaTheme="minorEastAsia" w:cs="Times New Roman" w:hint="eastAsia"/>
          <w:szCs w:val="21"/>
        </w:rPr>
        <w:t xml:space="preserve"> </w:t>
      </w:r>
      <w:r w:rsidR="000B5B5F">
        <w:rPr>
          <w:rFonts w:eastAsiaTheme="minorEastAsia" w:cs="Times New Roman" w:hint="eastAsia"/>
          <w:szCs w:val="21"/>
        </w:rPr>
        <w:t>a</w:t>
      </w:r>
      <w:r w:rsidR="000B5B5F" w:rsidRPr="000B5B5F">
        <w:rPr>
          <w:rFonts w:eastAsiaTheme="minorEastAsia" w:cs="Times New Roman"/>
          <w:szCs w:val="21"/>
        </w:rPr>
        <w:t>cetonitrile</w:t>
      </w:r>
      <w:r>
        <w:rPr>
          <w:rFonts w:eastAsiaTheme="minorEastAsia" w:cs="Times New Roman"/>
          <w:szCs w:val="21"/>
        </w:rPr>
        <w:t>=</w:t>
      </w:r>
      <w:r>
        <w:rPr>
          <w:rFonts w:eastAsiaTheme="minorEastAsia" w:cs="Times New Roman" w:hint="eastAsia"/>
          <w:szCs w:val="21"/>
        </w:rPr>
        <w:t xml:space="preserve"> </w:t>
      </w:r>
      <w:r w:rsidR="000B5B5F">
        <w:rPr>
          <w:rFonts w:eastAsiaTheme="minorEastAsia" w:cs="Times New Roman" w:hint="eastAsia"/>
          <w:szCs w:val="21"/>
        </w:rPr>
        <w:t>3</w:t>
      </w:r>
      <w:r>
        <w:rPr>
          <w:rFonts w:eastAsiaTheme="minorEastAsia" w:cs="Times New Roman"/>
          <w:szCs w:val="21"/>
        </w:rPr>
        <w:t>:</w:t>
      </w:r>
      <w:r w:rsidR="000B5B5F">
        <w:rPr>
          <w:rFonts w:eastAsiaTheme="minorEastAsia" w:cs="Times New Roman" w:hint="eastAsia"/>
          <w:szCs w:val="21"/>
        </w:rPr>
        <w:t>7</w:t>
      </w:r>
      <w:r>
        <w:rPr>
          <w:rFonts w:eastAsiaTheme="minorEastAsia" w:cs="Times New Roman"/>
          <w:szCs w:val="21"/>
        </w:rPr>
        <w:t xml:space="preserve">, flow rate = 1.0 mL/min, wavelength = </w:t>
      </w:r>
      <w:r w:rsidR="0013609B" w:rsidRPr="0013609B">
        <w:rPr>
          <w:rFonts w:cs="Times New Roman"/>
          <w:szCs w:val="21"/>
        </w:rPr>
        <w:t>205 nm</w:t>
      </w:r>
      <w:r>
        <w:rPr>
          <w:rFonts w:eastAsiaTheme="minorEastAsia" w:cs="Times New Roman" w:hint="eastAsia"/>
          <w:szCs w:val="21"/>
        </w:rPr>
        <w:t>.</w:t>
      </w:r>
    </w:p>
    <w:p w14:paraId="4508A536" w14:textId="00E6E7A3" w:rsidR="003964BB" w:rsidRDefault="00000000">
      <w:pPr>
        <w:widowControl/>
        <w:spacing w:line="240" w:lineRule="auto"/>
        <w:ind w:firstLineChars="0" w:firstLine="0"/>
        <w:jc w:val="left"/>
        <w:rPr>
          <w:rFonts w:cs="Times New Roman"/>
          <w:szCs w:val="21"/>
        </w:rPr>
      </w:pPr>
      <w:r>
        <w:rPr>
          <w:rFonts w:cs="Times New Roman"/>
          <w:szCs w:val="21"/>
        </w:rPr>
        <w:br w:type="page"/>
      </w:r>
    </w:p>
    <w:p w14:paraId="48324D54" w14:textId="77777777" w:rsidR="003964BB" w:rsidRPr="00CA7D21" w:rsidRDefault="00000000">
      <w:pPr>
        <w:pStyle w:val="1"/>
        <w:spacing w:line="300" w:lineRule="auto"/>
        <w:rPr>
          <w:rFonts w:eastAsia="宋体"/>
        </w:rPr>
      </w:pPr>
      <w:bookmarkStart w:id="11" w:name="_Toc182605567"/>
      <w:r w:rsidRPr="00CA7D21">
        <w:rPr>
          <w:rFonts w:eastAsia="宋体"/>
        </w:rPr>
        <w:lastRenderedPageBreak/>
        <w:t>References</w:t>
      </w:r>
      <w:bookmarkEnd w:id="11"/>
    </w:p>
    <w:p w14:paraId="1FDA6B08" w14:textId="7208630F" w:rsidR="00BD1EAE" w:rsidRPr="000B5B5F" w:rsidRDefault="00000000" w:rsidP="00364AAF">
      <w:pPr>
        <w:pStyle w:val="EndNoteBibliography"/>
        <w:ind w:leftChars="50" w:left="105" w:firstLineChars="150" w:firstLine="315"/>
        <w:rPr>
          <w:sz w:val="21"/>
          <w:szCs w:val="21"/>
        </w:rPr>
      </w:pPr>
      <w:r>
        <w:rPr>
          <w:sz w:val="21"/>
          <w:szCs w:val="21"/>
        </w:rPr>
        <w:fldChar w:fldCharType="begin"/>
      </w:r>
      <w:r>
        <w:rPr>
          <w:sz w:val="21"/>
          <w:szCs w:val="21"/>
        </w:rPr>
        <w:instrText xml:space="preserve"> ADDIN EN.REFLIST </w:instrText>
      </w:r>
      <w:r>
        <w:rPr>
          <w:sz w:val="21"/>
          <w:szCs w:val="21"/>
        </w:rPr>
        <w:fldChar w:fldCharType="separate"/>
      </w:r>
      <w:r w:rsidR="00BD1EAE" w:rsidRPr="000B5B5F">
        <w:rPr>
          <w:rFonts w:hint="eastAsia"/>
          <w:sz w:val="21"/>
          <w:szCs w:val="21"/>
        </w:rPr>
        <w:t>[1]</w:t>
      </w:r>
      <w:r w:rsidR="00BD1EAE" w:rsidRPr="000B5B5F">
        <w:rPr>
          <w:rFonts w:hint="eastAsia"/>
          <w:sz w:val="21"/>
          <w:szCs w:val="21"/>
        </w:rPr>
        <w:tab/>
      </w:r>
      <w:r w:rsidR="00C91AEF">
        <w:rPr>
          <w:rFonts w:hint="eastAsia"/>
          <w:sz w:val="21"/>
          <w:szCs w:val="21"/>
        </w:rPr>
        <w:t>X. Huang, Z. Zhang, M. Hong, Y. Xia</w:t>
      </w:r>
      <w:r w:rsidR="00364AAF">
        <w:rPr>
          <w:rFonts w:hint="eastAsia"/>
          <w:sz w:val="21"/>
          <w:szCs w:val="21"/>
        </w:rPr>
        <w:t xml:space="preserve">, </w:t>
      </w:r>
      <w:r w:rsidR="00364AAF" w:rsidRPr="00364AAF">
        <w:rPr>
          <w:i/>
          <w:iCs/>
          <w:sz w:val="21"/>
          <w:szCs w:val="21"/>
        </w:rPr>
        <w:t>Amino acids and biological resources</w:t>
      </w:r>
      <w:r w:rsidR="00364AAF">
        <w:rPr>
          <w:rFonts w:hint="eastAsia"/>
          <w:sz w:val="21"/>
          <w:szCs w:val="21"/>
        </w:rPr>
        <w:t>. 2008</w:t>
      </w:r>
      <w:r w:rsidR="00364AAF" w:rsidRPr="00364AAF">
        <w:rPr>
          <w:rFonts w:cstheme="minorBidi"/>
          <w:sz w:val="21"/>
        </w:rPr>
        <w:t xml:space="preserve"> </w:t>
      </w:r>
      <w:r w:rsidR="00364AAF" w:rsidRPr="00364AAF">
        <w:rPr>
          <w:sz w:val="21"/>
          <w:szCs w:val="21"/>
        </w:rPr>
        <w:t>119(03)</w:t>
      </w:r>
      <w:r w:rsidR="00364AAF">
        <w:rPr>
          <w:rFonts w:hint="eastAsia"/>
          <w:sz w:val="21"/>
          <w:szCs w:val="21"/>
        </w:rPr>
        <w:t xml:space="preserve">, </w:t>
      </w:r>
      <w:r w:rsidR="00364AAF" w:rsidRPr="00364AAF">
        <w:rPr>
          <w:sz w:val="21"/>
          <w:szCs w:val="21"/>
        </w:rPr>
        <w:t xml:space="preserve">46-50. </w:t>
      </w:r>
    </w:p>
    <w:p w14:paraId="4C645EE7" w14:textId="5AB10342" w:rsidR="003964BB" w:rsidRDefault="00000000" w:rsidP="007758F3">
      <w:pPr>
        <w:pStyle w:val="EndNoteBibliography"/>
        <w:ind w:firstLine="420"/>
      </w:pPr>
      <w:r>
        <w:rPr>
          <w:sz w:val="21"/>
          <w:szCs w:val="21"/>
        </w:rPr>
        <w:fldChar w:fldCharType="end"/>
      </w:r>
    </w:p>
    <w:sectPr w:rsidR="003964BB">
      <w:headerReference w:type="even" r:id="rId22"/>
      <w:headerReference w:type="default" r:id="rId23"/>
      <w:footerReference w:type="even" r:id="rId24"/>
      <w:footerReference w:type="default" r:id="rId25"/>
      <w:headerReference w:type="first" r:id="rId26"/>
      <w:footerReference w:type="first" r:id="rId27"/>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A9707E" w14:textId="77777777" w:rsidR="000D2FE3" w:rsidRDefault="000D2FE3">
      <w:pPr>
        <w:spacing w:line="240" w:lineRule="auto"/>
        <w:ind w:firstLine="420"/>
      </w:pPr>
      <w:r>
        <w:separator/>
      </w:r>
    </w:p>
  </w:endnote>
  <w:endnote w:type="continuationSeparator" w:id="0">
    <w:p w14:paraId="17BD8BF2" w14:textId="77777777" w:rsidR="000D2FE3" w:rsidRDefault="000D2FE3">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0B6264" w14:textId="77777777" w:rsidR="003964BB" w:rsidRDefault="003964BB">
    <w:pPr>
      <w:pStyle w:val="a5"/>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62A392" w14:textId="77777777" w:rsidR="003964BB" w:rsidRDefault="003964BB">
    <w:pPr>
      <w:pStyle w:val="a5"/>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C5D14B" w14:textId="77777777" w:rsidR="003964BB" w:rsidRDefault="003964BB">
    <w:pPr>
      <w:pStyle w:val="a5"/>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200A4" w14:textId="77777777" w:rsidR="003964BB" w:rsidRDefault="003964BB">
    <w:pPr>
      <w:pStyle w:val="a5"/>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2330054"/>
    </w:sdtPr>
    <w:sdtContent>
      <w:p w14:paraId="68317FF5" w14:textId="77777777" w:rsidR="003964BB" w:rsidRDefault="00000000">
        <w:pPr>
          <w:pStyle w:val="a5"/>
          <w:ind w:firstLine="360"/>
          <w:jc w:val="center"/>
        </w:pPr>
        <w:r>
          <w:fldChar w:fldCharType="begin"/>
        </w:r>
        <w:r>
          <w:instrText>PAGE   \* MERGEFORMAT</w:instrText>
        </w:r>
        <w:r>
          <w:fldChar w:fldCharType="separate"/>
        </w:r>
        <w:r>
          <w:rPr>
            <w:lang w:val="zh-CN"/>
          </w:rPr>
          <w:t>2</w:t>
        </w:r>
        <w:r>
          <w:fldChar w:fldCharType="end"/>
        </w:r>
      </w:p>
    </w:sdtContent>
  </w:sdt>
  <w:p w14:paraId="4E06BF62" w14:textId="77777777" w:rsidR="003964BB" w:rsidRDefault="003964BB">
    <w:pPr>
      <w:pStyle w:val="a5"/>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ED78BD" w14:textId="77777777" w:rsidR="003964BB" w:rsidRDefault="003964BB">
    <w:pPr>
      <w:pStyle w:val="a5"/>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E4B346" w14:textId="77777777" w:rsidR="000D2FE3" w:rsidRDefault="000D2FE3">
      <w:pPr>
        <w:ind w:firstLine="420"/>
      </w:pPr>
      <w:r>
        <w:separator/>
      </w:r>
    </w:p>
  </w:footnote>
  <w:footnote w:type="continuationSeparator" w:id="0">
    <w:p w14:paraId="0A0D4262" w14:textId="77777777" w:rsidR="000D2FE3" w:rsidRDefault="000D2FE3">
      <w:pPr>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33BD9" w14:textId="77777777" w:rsidR="003964BB" w:rsidRDefault="003964BB">
    <w:pPr>
      <w:pStyle w:val="a7"/>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C43878" w14:textId="77777777" w:rsidR="003964BB" w:rsidRDefault="003964BB">
    <w:pPr>
      <w:pStyle w:val="a7"/>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339F43" w14:textId="77777777" w:rsidR="003964BB" w:rsidRDefault="003964BB">
    <w:pPr>
      <w:pStyle w:val="a7"/>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40E68F" w14:textId="77777777" w:rsidR="003964BB" w:rsidRDefault="003964BB">
    <w:pPr>
      <w:pStyle w:val="a7"/>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7B5D1A" w14:textId="77777777" w:rsidR="003964BB" w:rsidRDefault="003964BB">
    <w:pPr>
      <w:pStyle w:val="a7"/>
      <w:pBdr>
        <w:bottom w:val="none" w:sz="0" w:space="0" w:color="auto"/>
      </w:pBdr>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61ECA1" w14:textId="77777777" w:rsidR="003964BB" w:rsidRDefault="003964BB">
    <w:pPr>
      <w:pStyle w:val="a7"/>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345132"/>
    <w:multiLevelType w:val="multilevel"/>
    <w:tmpl w:val="44345132"/>
    <w:lvl w:ilvl="0">
      <w:start w:val="1"/>
      <w:numFmt w:val="lowerLetter"/>
      <w:lvlText w:val="[%1]"/>
      <w:lvlJc w:val="left"/>
      <w:pPr>
        <w:tabs>
          <w:tab w:val="left" w:pos="312"/>
        </w:tabs>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16cid:durableId="123974898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5"/>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WJmYmVhMGQ2YWQwOTc0ZDFkYmVkZTE0NzFkNThlYzIifQ=="/>
    <w:docVar w:name="EN.InstantFormat" w:val="&lt;ENInstantFormat&gt;&lt;Enabled&gt;1&lt;/Enabled&gt;&lt;ScanUnformatted&gt;1&lt;/ScanUnformatted&gt;&lt;ScanChanges&gt;1&lt;/ScanChanges&gt;&lt;Suspended&gt;0&lt;/Suspended&gt;&lt;/ENInstantFormat&gt;"/>
    <w:docVar w:name="EN.Layout" w:val="&lt;ENLayout&gt;&lt;Style&gt;Angewandte Chemie&lt;/Style&gt;&lt;LeftDelim&gt;{&lt;/LeftDelim&gt;&lt;RightDelim&gt;}&lt;/RightDelim&gt;&lt;FontName&gt;Times New Roman&lt;/FontName&gt;&lt;FontSize&gt;14&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vzfe2d5cddvr1epeewvt2ehvwp0st9dxr2x&quot;&gt;我的EndNote库&lt;record-ids&gt;&lt;item&gt;112&lt;/item&gt;&lt;/record-ids&gt;&lt;/item&gt;&lt;/Libraries&gt;"/>
    <w:docVar w:name="KSO_WPS_MARK_KEY" w:val="d8b7c524-333b-4cb2-aeda-bc16977de24f"/>
  </w:docVars>
  <w:rsids>
    <w:rsidRoot w:val="00AB3F34"/>
    <w:rsid w:val="00004A18"/>
    <w:rsid w:val="00005ED6"/>
    <w:rsid w:val="000130BD"/>
    <w:rsid w:val="00021A97"/>
    <w:rsid w:val="00023775"/>
    <w:rsid w:val="0002478A"/>
    <w:rsid w:val="00035221"/>
    <w:rsid w:val="0003624A"/>
    <w:rsid w:val="0003752F"/>
    <w:rsid w:val="00043493"/>
    <w:rsid w:val="000464C8"/>
    <w:rsid w:val="000558CC"/>
    <w:rsid w:val="00061A59"/>
    <w:rsid w:val="00063545"/>
    <w:rsid w:val="0006477B"/>
    <w:rsid w:val="0006534A"/>
    <w:rsid w:val="000703E0"/>
    <w:rsid w:val="00092290"/>
    <w:rsid w:val="000A0925"/>
    <w:rsid w:val="000A60B4"/>
    <w:rsid w:val="000B289A"/>
    <w:rsid w:val="000B5B5F"/>
    <w:rsid w:val="000D2FE3"/>
    <w:rsid w:val="000D4895"/>
    <w:rsid w:val="000E6564"/>
    <w:rsid w:val="000F13AB"/>
    <w:rsid w:val="000F5133"/>
    <w:rsid w:val="001004BD"/>
    <w:rsid w:val="001116D9"/>
    <w:rsid w:val="00111E4A"/>
    <w:rsid w:val="00123C16"/>
    <w:rsid w:val="0013060E"/>
    <w:rsid w:val="0013609B"/>
    <w:rsid w:val="00137A18"/>
    <w:rsid w:val="00137A9B"/>
    <w:rsid w:val="001425E8"/>
    <w:rsid w:val="001459F2"/>
    <w:rsid w:val="001546F3"/>
    <w:rsid w:val="001603D4"/>
    <w:rsid w:val="0016697E"/>
    <w:rsid w:val="0018398C"/>
    <w:rsid w:val="001A6B5A"/>
    <w:rsid w:val="001B0080"/>
    <w:rsid w:val="001B6FB3"/>
    <w:rsid w:val="001C3AF7"/>
    <w:rsid w:val="001D0D3E"/>
    <w:rsid w:val="001D319A"/>
    <w:rsid w:val="001E021E"/>
    <w:rsid w:val="001E3A2C"/>
    <w:rsid w:val="001F0D5C"/>
    <w:rsid w:val="001F67B9"/>
    <w:rsid w:val="00203B8E"/>
    <w:rsid w:val="00203EF4"/>
    <w:rsid w:val="002126B9"/>
    <w:rsid w:val="00224E0F"/>
    <w:rsid w:val="002269A6"/>
    <w:rsid w:val="00235491"/>
    <w:rsid w:val="002602ED"/>
    <w:rsid w:val="002615E2"/>
    <w:rsid w:val="00263863"/>
    <w:rsid w:val="00264482"/>
    <w:rsid w:val="00267769"/>
    <w:rsid w:val="0027795D"/>
    <w:rsid w:val="00280C66"/>
    <w:rsid w:val="00284CB8"/>
    <w:rsid w:val="00286931"/>
    <w:rsid w:val="00291410"/>
    <w:rsid w:val="002949F7"/>
    <w:rsid w:val="002A4FF0"/>
    <w:rsid w:val="002A52F9"/>
    <w:rsid w:val="002B29ED"/>
    <w:rsid w:val="002B7C4B"/>
    <w:rsid w:val="002D1424"/>
    <w:rsid w:val="002D5198"/>
    <w:rsid w:val="002F7225"/>
    <w:rsid w:val="003102D2"/>
    <w:rsid w:val="0031417E"/>
    <w:rsid w:val="00320BEE"/>
    <w:rsid w:val="003412DF"/>
    <w:rsid w:val="00364AAF"/>
    <w:rsid w:val="00382F27"/>
    <w:rsid w:val="003964BB"/>
    <w:rsid w:val="003A6C29"/>
    <w:rsid w:val="003C5EEF"/>
    <w:rsid w:val="003D54BC"/>
    <w:rsid w:val="003D5FCA"/>
    <w:rsid w:val="003F42DE"/>
    <w:rsid w:val="003F7135"/>
    <w:rsid w:val="00405537"/>
    <w:rsid w:val="004064A3"/>
    <w:rsid w:val="00410C6B"/>
    <w:rsid w:val="00423F3A"/>
    <w:rsid w:val="004248F9"/>
    <w:rsid w:val="004271A4"/>
    <w:rsid w:val="0043268F"/>
    <w:rsid w:val="004374AE"/>
    <w:rsid w:val="0044294C"/>
    <w:rsid w:val="0045683D"/>
    <w:rsid w:val="00461B29"/>
    <w:rsid w:val="00470E91"/>
    <w:rsid w:val="004723A3"/>
    <w:rsid w:val="00476487"/>
    <w:rsid w:val="004844A4"/>
    <w:rsid w:val="004902B0"/>
    <w:rsid w:val="004940EA"/>
    <w:rsid w:val="004A7704"/>
    <w:rsid w:val="004C7C55"/>
    <w:rsid w:val="004F47A1"/>
    <w:rsid w:val="004F51C9"/>
    <w:rsid w:val="00502459"/>
    <w:rsid w:val="00502B95"/>
    <w:rsid w:val="00503EE8"/>
    <w:rsid w:val="005129CA"/>
    <w:rsid w:val="005131ED"/>
    <w:rsid w:val="00520360"/>
    <w:rsid w:val="005272F0"/>
    <w:rsid w:val="00530E22"/>
    <w:rsid w:val="005371F1"/>
    <w:rsid w:val="00542F74"/>
    <w:rsid w:val="0054667B"/>
    <w:rsid w:val="005472D5"/>
    <w:rsid w:val="00547F62"/>
    <w:rsid w:val="0056125F"/>
    <w:rsid w:val="00563E69"/>
    <w:rsid w:val="005709F6"/>
    <w:rsid w:val="00571F58"/>
    <w:rsid w:val="00595E3F"/>
    <w:rsid w:val="00597905"/>
    <w:rsid w:val="005A5B0A"/>
    <w:rsid w:val="005A5C51"/>
    <w:rsid w:val="005A7931"/>
    <w:rsid w:val="005B4026"/>
    <w:rsid w:val="005B54D9"/>
    <w:rsid w:val="005C0D00"/>
    <w:rsid w:val="005F3C0A"/>
    <w:rsid w:val="005F7766"/>
    <w:rsid w:val="00600B24"/>
    <w:rsid w:val="00600F8F"/>
    <w:rsid w:val="00610241"/>
    <w:rsid w:val="00633C09"/>
    <w:rsid w:val="00657AF9"/>
    <w:rsid w:val="0066771C"/>
    <w:rsid w:val="00670AD4"/>
    <w:rsid w:val="0069466B"/>
    <w:rsid w:val="006977BC"/>
    <w:rsid w:val="006A577F"/>
    <w:rsid w:val="006A5970"/>
    <w:rsid w:val="006B0879"/>
    <w:rsid w:val="006B1E6C"/>
    <w:rsid w:val="006C1545"/>
    <w:rsid w:val="006D59EE"/>
    <w:rsid w:val="006D7D8E"/>
    <w:rsid w:val="006F0DF9"/>
    <w:rsid w:val="006F1B34"/>
    <w:rsid w:val="006F4676"/>
    <w:rsid w:val="0070362D"/>
    <w:rsid w:val="00710523"/>
    <w:rsid w:val="007137C0"/>
    <w:rsid w:val="0071531F"/>
    <w:rsid w:val="00717C98"/>
    <w:rsid w:val="007221FC"/>
    <w:rsid w:val="007264D9"/>
    <w:rsid w:val="007271E1"/>
    <w:rsid w:val="00735086"/>
    <w:rsid w:val="0075362F"/>
    <w:rsid w:val="00755254"/>
    <w:rsid w:val="00772C91"/>
    <w:rsid w:val="007758F3"/>
    <w:rsid w:val="0077748E"/>
    <w:rsid w:val="00782C2A"/>
    <w:rsid w:val="00786F6A"/>
    <w:rsid w:val="00791835"/>
    <w:rsid w:val="007A4CD7"/>
    <w:rsid w:val="007B030C"/>
    <w:rsid w:val="007B684B"/>
    <w:rsid w:val="007B6B72"/>
    <w:rsid w:val="007D143A"/>
    <w:rsid w:val="007D4C5B"/>
    <w:rsid w:val="007E4243"/>
    <w:rsid w:val="007E4289"/>
    <w:rsid w:val="007E7E0D"/>
    <w:rsid w:val="007F1D49"/>
    <w:rsid w:val="008140D8"/>
    <w:rsid w:val="008146A4"/>
    <w:rsid w:val="0082402C"/>
    <w:rsid w:val="00830833"/>
    <w:rsid w:val="008516A2"/>
    <w:rsid w:val="008520F3"/>
    <w:rsid w:val="00853B27"/>
    <w:rsid w:val="0086413B"/>
    <w:rsid w:val="00866A08"/>
    <w:rsid w:val="008700CC"/>
    <w:rsid w:val="00880DC0"/>
    <w:rsid w:val="00881AEF"/>
    <w:rsid w:val="00886446"/>
    <w:rsid w:val="008A4F74"/>
    <w:rsid w:val="008B628C"/>
    <w:rsid w:val="008B7466"/>
    <w:rsid w:val="008B79B6"/>
    <w:rsid w:val="008C1B59"/>
    <w:rsid w:val="008D224C"/>
    <w:rsid w:val="008D30D9"/>
    <w:rsid w:val="008D6CA8"/>
    <w:rsid w:val="008E3E14"/>
    <w:rsid w:val="00900265"/>
    <w:rsid w:val="00925637"/>
    <w:rsid w:val="00935C41"/>
    <w:rsid w:val="009427CF"/>
    <w:rsid w:val="00956FAF"/>
    <w:rsid w:val="00962017"/>
    <w:rsid w:val="00962319"/>
    <w:rsid w:val="00962EF7"/>
    <w:rsid w:val="00976547"/>
    <w:rsid w:val="0098330F"/>
    <w:rsid w:val="00983837"/>
    <w:rsid w:val="00983A1C"/>
    <w:rsid w:val="0099126E"/>
    <w:rsid w:val="009D16C1"/>
    <w:rsid w:val="009D479A"/>
    <w:rsid w:val="009D6B67"/>
    <w:rsid w:val="009F29FD"/>
    <w:rsid w:val="009F4ACF"/>
    <w:rsid w:val="009F72A7"/>
    <w:rsid w:val="00A03171"/>
    <w:rsid w:val="00A1111B"/>
    <w:rsid w:val="00A13E52"/>
    <w:rsid w:val="00A16AC5"/>
    <w:rsid w:val="00A22D5B"/>
    <w:rsid w:val="00A32DD0"/>
    <w:rsid w:val="00A332E9"/>
    <w:rsid w:val="00A37690"/>
    <w:rsid w:val="00A37F88"/>
    <w:rsid w:val="00A434B7"/>
    <w:rsid w:val="00A44207"/>
    <w:rsid w:val="00A4749F"/>
    <w:rsid w:val="00A54E93"/>
    <w:rsid w:val="00A66028"/>
    <w:rsid w:val="00A73059"/>
    <w:rsid w:val="00A74A32"/>
    <w:rsid w:val="00A82D35"/>
    <w:rsid w:val="00A944E1"/>
    <w:rsid w:val="00AA3029"/>
    <w:rsid w:val="00AA7CF3"/>
    <w:rsid w:val="00AB3F34"/>
    <w:rsid w:val="00AC29BE"/>
    <w:rsid w:val="00AC5340"/>
    <w:rsid w:val="00AE0F7C"/>
    <w:rsid w:val="00AF06EA"/>
    <w:rsid w:val="00B203BA"/>
    <w:rsid w:val="00B20844"/>
    <w:rsid w:val="00B33368"/>
    <w:rsid w:val="00B350E2"/>
    <w:rsid w:val="00B35CC5"/>
    <w:rsid w:val="00B4180E"/>
    <w:rsid w:val="00B52518"/>
    <w:rsid w:val="00B52BFF"/>
    <w:rsid w:val="00B5668A"/>
    <w:rsid w:val="00B63F31"/>
    <w:rsid w:val="00B7399C"/>
    <w:rsid w:val="00B743A0"/>
    <w:rsid w:val="00B75485"/>
    <w:rsid w:val="00B766D6"/>
    <w:rsid w:val="00B8121A"/>
    <w:rsid w:val="00B95FA4"/>
    <w:rsid w:val="00BA2E93"/>
    <w:rsid w:val="00BA59B7"/>
    <w:rsid w:val="00BA6CD8"/>
    <w:rsid w:val="00BA70F1"/>
    <w:rsid w:val="00BB1F00"/>
    <w:rsid w:val="00BB2721"/>
    <w:rsid w:val="00BB551D"/>
    <w:rsid w:val="00BB6F7B"/>
    <w:rsid w:val="00BC7FD0"/>
    <w:rsid w:val="00BD0743"/>
    <w:rsid w:val="00BD0B46"/>
    <w:rsid w:val="00BD1EAE"/>
    <w:rsid w:val="00BD5FD4"/>
    <w:rsid w:val="00BE0D59"/>
    <w:rsid w:val="00BE65E7"/>
    <w:rsid w:val="00BE7BA2"/>
    <w:rsid w:val="00BF1891"/>
    <w:rsid w:val="00BF2104"/>
    <w:rsid w:val="00BF2F1B"/>
    <w:rsid w:val="00BF446E"/>
    <w:rsid w:val="00BF5522"/>
    <w:rsid w:val="00BF60C3"/>
    <w:rsid w:val="00C14F9E"/>
    <w:rsid w:val="00C254BD"/>
    <w:rsid w:val="00C26602"/>
    <w:rsid w:val="00C34F2A"/>
    <w:rsid w:val="00C360D1"/>
    <w:rsid w:val="00C43A5B"/>
    <w:rsid w:val="00C556F2"/>
    <w:rsid w:val="00C642C0"/>
    <w:rsid w:val="00C64F20"/>
    <w:rsid w:val="00C66A3E"/>
    <w:rsid w:val="00C704A1"/>
    <w:rsid w:val="00C7289D"/>
    <w:rsid w:val="00C72E6D"/>
    <w:rsid w:val="00C76AF6"/>
    <w:rsid w:val="00C833AC"/>
    <w:rsid w:val="00C835A2"/>
    <w:rsid w:val="00C91AEF"/>
    <w:rsid w:val="00CA44E4"/>
    <w:rsid w:val="00CA48DA"/>
    <w:rsid w:val="00CA7008"/>
    <w:rsid w:val="00CA7219"/>
    <w:rsid w:val="00CA7D21"/>
    <w:rsid w:val="00CB2E11"/>
    <w:rsid w:val="00CC35F6"/>
    <w:rsid w:val="00CC62DC"/>
    <w:rsid w:val="00CD12A8"/>
    <w:rsid w:val="00CD330C"/>
    <w:rsid w:val="00CD6421"/>
    <w:rsid w:val="00CD6DB3"/>
    <w:rsid w:val="00CE034B"/>
    <w:rsid w:val="00CE1EAA"/>
    <w:rsid w:val="00CF086F"/>
    <w:rsid w:val="00D0096F"/>
    <w:rsid w:val="00D00EBE"/>
    <w:rsid w:val="00D101D7"/>
    <w:rsid w:val="00D105C6"/>
    <w:rsid w:val="00D13788"/>
    <w:rsid w:val="00D15066"/>
    <w:rsid w:val="00D16091"/>
    <w:rsid w:val="00D20138"/>
    <w:rsid w:val="00D251A5"/>
    <w:rsid w:val="00D33804"/>
    <w:rsid w:val="00D34611"/>
    <w:rsid w:val="00D414FB"/>
    <w:rsid w:val="00D42AEF"/>
    <w:rsid w:val="00D43BB6"/>
    <w:rsid w:val="00D45F73"/>
    <w:rsid w:val="00D540BC"/>
    <w:rsid w:val="00D557FE"/>
    <w:rsid w:val="00D56E2D"/>
    <w:rsid w:val="00D87BDD"/>
    <w:rsid w:val="00D95CF6"/>
    <w:rsid w:val="00DA2722"/>
    <w:rsid w:val="00DB351D"/>
    <w:rsid w:val="00DC6545"/>
    <w:rsid w:val="00DD38B1"/>
    <w:rsid w:val="00DE25D4"/>
    <w:rsid w:val="00DF4210"/>
    <w:rsid w:val="00DF48F0"/>
    <w:rsid w:val="00DF750D"/>
    <w:rsid w:val="00E01279"/>
    <w:rsid w:val="00E0646F"/>
    <w:rsid w:val="00E20747"/>
    <w:rsid w:val="00E47843"/>
    <w:rsid w:val="00E512A2"/>
    <w:rsid w:val="00E53946"/>
    <w:rsid w:val="00E5551D"/>
    <w:rsid w:val="00E7101B"/>
    <w:rsid w:val="00E73F3A"/>
    <w:rsid w:val="00E82F0C"/>
    <w:rsid w:val="00E90839"/>
    <w:rsid w:val="00E97942"/>
    <w:rsid w:val="00EA040C"/>
    <w:rsid w:val="00EA659E"/>
    <w:rsid w:val="00EB3207"/>
    <w:rsid w:val="00EC3E67"/>
    <w:rsid w:val="00ED1C55"/>
    <w:rsid w:val="00ED3215"/>
    <w:rsid w:val="00EE0BC5"/>
    <w:rsid w:val="00EE19BD"/>
    <w:rsid w:val="00EE2619"/>
    <w:rsid w:val="00EE551C"/>
    <w:rsid w:val="00EE67B5"/>
    <w:rsid w:val="00EF21AB"/>
    <w:rsid w:val="00F00569"/>
    <w:rsid w:val="00F04E0F"/>
    <w:rsid w:val="00F05376"/>
    <w:rsid w:val="00F107B5"/>
    <w:rsid w:val="00F14EBD"/>
    <w:rsid w:val="00F152A3"/>
    <w:rsid w:val="00F23B8C"/>
    <w:rsid w:val="00F32FAA"/>
    <w:rsid w:val="00F36BBA"/>
    <w:rsid w:val="00F407BA"/>
    <w:rsid w:val="00F528FE"/>
    <w:rsid w:val="00F60E2D"/>
    <w:rsid w:val="00F65F13"/>
    <w:rsid w:val="00F80DB3"/>
    <w:rsid w:val="00F86DF3"/>
    <w:rsid w:val="00FA530B"/>
    <w:rsid w:val="00FB5F8A"/>
    <w:rsid w:val="00FB63DA"/>
    <w:rsid w:val="00FC0CDF"/>
    <w:rsid w:val="00FD7545"/>
    <w:rsid w:val="00FE51C8"/>
    <w:rsid w:val="00FF3F6D"/>
    <w:rsid w:val="00FF4A34"/>
    <w:rsid w:val="04754E67"/>
    <w:rsid w:val="05122E03"/>
    <w:rsid w:val="069E736F"/>
    <w:rsid w:val="078D3490"/>
    <w:rsid w:val="098A2CF7"/>
    <w:rsid w:val="0A420744"/>
    <w:rsid w:val="10101691"/>
    <w:rsid w:val="191E4B67"/>
    <w:rsid w:val="1B606341"/>
    <w:rsid w:val="1CC767B0"/>
    <w:rsid w:val="1E60366E"/>
    <w:rsid w:val="26A76454"/>
    <w:rsid w:val="27E56B08"/>
    <w:rsid w:val="29166508"/>
    <w:rsid w:val="33C96978"/>
    <w:rsid w:val="353666E3"/>
    <w:rsid w:val="38CE5AC2"/>
    <w:rsid w:val="3C213E7F"/>
    <w:rsid w:val="3C517EDC"/>
    <w:rsid w:val="3E1E57DE"/>
    <w:rsid w:val="41825A27"/>
    <w:rsid w:val="4A7716A9"/>
    <w:rsid w:val="504D74B1"/>
    <w:rsid w:val="538C361F"/>
    <w:rsid w:val="58F06F37"/>
    <w:rsid w:val="5AFA1A0D"/>
    <w:rsid w:val="5E194493"/>
    <w:rsid w:val="63913088"/>
    <w:rsid w:val="70A559B1"/>
    <w:rsid w:val="72BA5F53"/>
    <w:rsid w:val="75740D98"/>
    <w:rsid w:val="764B1711"/>
    <w:rsid w:val="7C326579"/>
    <w:rsid w:val="7E2E4430"/>
    <w:rsid w:val="7F4F0F28"/>
    <w:rsid w:val="7FF34F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o:shapedefaults>
    <o:shapelayout v:ext="edit">
      <o:idmap v:ext="edit" data="2"/>
    </o:shapelayout>
  </w:shapeDefaults>
  <w:decimalSymbol w:val="."/>
  <w:listSeparator w:val=","/>
  <w14:docId w14:val="4CF93F72"/>
  <w14:defaultImageDpi w14:val="32767"/>
  <w15:docId w15:val="{5252FF54-13C0-46B6-A29B-B6AFC95103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toc 2" w:uiPriority="39" w:unhideWhenUsed="1" w:qFormat="1"/>
    <w:lsdException w:name="toc 3" w:uiPriority="39" w:unhideWhenUsed="1" w:qFormat="1"/>
    <w:lsdException w:name="annotation text" w:uiPriority="99" w:unhideWhenUsed="1" w:qFormat="1"/>
    <w:lsdException w:name="header" w:uiPriority="99" w:qFormat="1"/>
    <w:lsdException w:name="footer" w:uiPriority="99" w:qFormat="1"/>
    <w:lsdException w:name="caption" w:semiHidden="1" w:unhideWhenUsed="1" w:qFormat="1"/>
    <w:lsdException w:name="Title" w:qFormat="1"/>
    <w:lsdException w:name="Default Paragraph Font" w:uiPriority="1" w:unhideWhenUsed="1"/>
    <w:lsdException w:name="Subtitle" w:qFormat="1"/>
    <w:lsdException w:name="Hyperlink" w:uiPriority="99" w:unhideWhenUsed="1"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qFormat="1"/>
    <w:lsdException w:name="HTML Keyboard"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spacing w:line="360" w:lineRule="auto"/>
      <w:ind w:firstLineChars="200" w:firstLine="640"/>
      <w:jc w:val="both"/>
    </w:pPr>
    <w:rPr>
      <w:rFonts w:cstheme="minorBidi"/>
      <w:kern w:val="2"/>
      <w:sz w:val="21"/>
      <w:szCs w:val="24"/>
    </w:rPr>
  </w:style>
  <w:style w:type="paragraph" w:styleId="1">
    <w:name w:val="heading 1"/>
    <w:basedOn w:val="a"/>
    <w:next w:val="a"/>
    <w:qFormat/>
    <w:pPr>
      <w:keepNext/>
      <w:keepLines/>
      <w:spacing w:before="200" w:after="200" w:line="576" w:lineRule="auto"/>
      <w:ind w:firstLineChars="0" w:firstLine="0"/>
      <w:outlineLvl w:val="0"/>
    </w:pPr>
    <w:rPr>
      <w:rFonts w:eastAsia="Times New Roman"/>
      <w:b/>
      <w:kern w:val="44"/>
      <w:sz w:val="28"/>
    </w:rPr>
  </w:style>
  <w:style w:type="paragraph" w:styleId="2">
    <w:name w:val="heading 2"/>
    <w:basedOn w:val="a"/>
    <w:next w:val="a"/>
    <w:unhideWhenUsed/>
    <w:qFormat/>
    <w:pPr>
      <w:keepNext/>
      <w:keepLines/>
      <w:spacing w:before="100" w:after="100" w:line="413" w:lineRule="auto"/>
      <w:ind w:firstLineChars="0" w:firstLine="0"/>
      <w:outlineLvl w:val="1"/>
    </w:pPr>
    <w:rPr>
      <w:rFonts w:eastAsia="Times New Roman"/>
      <w:b/>
      <w:sz w:val="24"/>
    </w:rPr>
  </w:style>
  <w:style w:type="paragraph" w:styleId="3">
    <w:name w:val="heading 3"/>
    <w:basedOn w:val="a"/>
    <w:next w:val="a"/>
    <w:semiHidden/>
    <w:unhideWhenUsed/>
    <w:qFormat/>
    <w:pPr>
      <w:keepNext/>
      <w:keepLines/>
      <w:spacing w:before="40" w:after="40"/>
      <w:ind w:firstLineChars="0" w:firstLine="0"/>
      <w:outlineLvl w:val="2"/>
    </w:pPr>
    <w:rPr>
      <w:b/>
    </w:rPr>
  </w:style>
  <w:style w:type="paragraph" w:styleId="4">
    <w:name w:val="heading 4"/>
    <w:basedOn w:val="a"/>
    <w:next w:val="a"/>
    <w:semiHidden/>
    <w:unhideWhenUsed/>
    <w:qFormat/>
    <w:pPr>
      <w:keepNext/>
      <w:keepLines/>
      <w:ind w:firstLineChars="0" w:firstLine="0"/>
      <w:outlineLvl w:val="3"/>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spacing w:line="300" w:lineRule="auto"/>
      <w:ind w:firstLine="200"/>
      <w:jc w:val="left"/>
    </w:pPr>
    <w:rPr>
      <w:sz w:val="24"/>
      <w:szCs w:val="22"/>
    </w:rPr>
  </w:style>
  <w:style w:type="paragraph" w:styleId="TOC3">
    <w:name w:val="toc 3"/>
    <w:basedOn w:val="a"/>
    <w:next w:val="a"/>
    <w:uiPriority w:val="39"/>
    <w:unhideWhenUsed/>
    <w:qFormat/>
    <w:pPr>
      <w:widowControl/>
      <w:spacing w:after="100" w:line="259" w:lineRule="auto"/>
      <w:ind w:left="440" w:firstLineChars="0" w:firstLine="0"/>
      <w:jc w:val="left"/>
    </w:pPr>
    <w:rPr>
      <w:rFonts w:asciiTheme="minorHAnsi" w:eastAsiaTheme="minorEastAsia" w:hAnsiTheme="minorHAnsi" w:cs="Times New Roman"/>
      <w:kern w:val="0"/>
      <w:sz w:val="22"/>
      <w:szCs w:val="22"/>
    </w:rPr>
  </w:style>
  <w:style w:type="paragraph" w:styleId="a5">
    <w:name w:val="footer"/>
    <w:basedOn w:val="a"/>
    <w:link w:val="a6"/>
    <w:uiPriority w:val="99"/>
    <w:qFormat/>
    <w:pPr>
      <w:tabs>
        <w:tab w:val="center" w:pos="4153"/>
        <w:tab w:val="right" w:pos="8306"/>
      </w:tabs>
      <w:snapToGrid w:val="0"/>
      <w:spacing w:line="240" w:lineRule="auto"/>
      <w:jc w:val="left"/>
    </w:pPr>
    <w:rPr>
      <w:sz w:val="18"/>
      <w:szCs w:val="18"/>
    </w:rPr>
  </w:style>
  <w:style w:type="paragraph" w:styleId="a7">
    <w:name w:val="header"/>
    <w:basedOn w:val="a"/>
    <w:link w:val="a8"/>
    <w:uiPriority w:val="99"/>
    <w:qFormat/>
    <w:pPr>
      <w:pBdr>
        <w:bottom w:val="single" w:sz="6" w:space="1" w:color="auto"/>
      </w:pBdr>
      <w:tabs>
        <w:tab w:val="center" w:pos="4153"/>
        <w:tab w:val="right" w:pos="8306"/>
      </w:tabs>
      <w:snapToGrid w:val="0"/>
      <w:spacing w:line="240" w:lineRule="auto"/>
      <w:jc w:val="center"/>
    </w:pPr>
    <w:rPr>
      <w:sz w:val="18"/>
      <w:szCs w:val="18"/>
    </w:rPr>
  </w:style>
  <w:style w:type="paragraph" w:styleId="TOC1">
    <w:name w:val="toc 1"/>
    <w:basedOn w:val="a"/>
    <w:next w:val="a"/>
    <w:uiPriority w:val="39"/>
    <w:unhideWhenUsed/>
    <w:qFormat/>
    <w:pPr>
      <w:widowControl/>
      <w:spacing w:after="100" w:line="259" w:lineRule="auto"/>
      <w:ind w:firstLineChars="0" w:firstLine="0"/>
      <w:jc w:val="left"/>
    </w:pPr>
    <w:rPr>
      <w:rFonts w:asciiTheme="minorHAnsi" w:eastAsiaTheme="minorEastAsia" w:hAnsiTheme="minorHAnsi" w:cs="Times New Roman"/>
      <w:kern w:val="0"/>
      <w:sz w:val="22"/>
      <w:szCs w:val="22"/>
    </w:rPr>
  </w:style>
  <w:style w:type="paragraph" w:styleId="TOC2">
    <w:name w:val="toc 2"/>
    <w:basedOn w:val="a"/>
    <w:next w:val="a"/>
    <w:uiPriority w:val="39"/>
    <w:unhideWhenUsed/>
    <w:qFormat/>
    <w:pPr>
      <w:widowControl/>
      <w:spacing w:after="100" w:line="259" w:lineRule="auto"/>
      <w:ind w:left="220" w:firstLineChars="0" w:firstLine="0"/>
      <w:jc w:val="left"/>
    </w:pPr>
    <w:rPr>
      <w:rFonts w:asciiTheme="minorHAnsi" w:eastAsiaTheme="minorEastAsia" w:hAnsiTheme="minorHAnsi" w:cs="Times New Roman"/>
      <w:kern w:val="0"/>
      <w:sz w:val="22"/>
      <w:szCs w:val="22"/>
    </w:rPr>
  </w:style>
  <w:style w:type="paragraph" w:styleId="a9">
    <w:name w:val="Normal (Web)"/>
    <w:basedOn w:val="a"/>
    <w:qFormat/>
    <w:pPr>
      <w:spacing w:beforeAutospacing="1" w:afterAutospacing="1"/>
      <w:jc w:val="left"/>
    </w:pPr>
    <w:rPr>
      <w:rFonts w:cs="Times New Roman"/>
      <w:kern w:val="0"/>
      <w:sz w:val="24"/>
    </w:rPr>
  </w:style>
  <w:style w:type="table" w:styleId="aa">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Strong"/>
    <w:basedOn w:val="a0"/>
    <w:uiPriority w:val="22"/>
    <w:qFormat/>
    <w:rPr>
      <w:b/>
      <w:bCs/>
    </w:rPr>
  </w:style>
  <w:style w:type="character" w:styleId="ac">
    <w:name w:val="Hyperlink"/>
    <w:basedOn w:val="a0"/>
    <w:uiPriority w:val="99"/>
    <w:unhideWhenUsed/>
    <w:qFormat/>
    <w:rPr>
      <w:color w:val="0563C1" w:themeColor="hyperlink"/>
      <w:u w:val="single"/>
    </w:rPr>
  </w:style>
  <w:style w:type="character" w:customStyle="1" w:styleId="a8">
    <w:name w:val="页眉 字符"/>
    <w:basedOn w:val="a0"/>
    <w:link w:val="a7"/>
    <w:uiPriority w:val="99"/>
    <w:qFormat/>
    <w:rPr>
      <w:rFonts w:cstheme="minorBidi"/>
      <w:kern w:val="2"/>
      <w:sz w:val="18"/>
      <w:szCs w:val="18"/>
    </w:rPr>
  </w:style>
  <w:style w:type="character" w:customStyle="1" w:styleId="a6">
    <w:name w:val="页脚 字符"/>
    <w:basedOn w:val="a0"/>
    <w:link w:val="a5"/>
    <w:uiPriority w:val="99"/>
    <w:qFormat/>
    <w:rPr>
      <w:rFonts w:cstheme="minorBidi"/>
      <w:kern w:val="2"/>
      <w:sz w:val="18"/>
      <w:szCs w:val="18"/>
    </w:rPr>
  </w:style>
  <w:style w:type="character" w:customStyle="1" w:styleId="a4">
    <w:name w:val="批注文字 字符"/>
    <w:basedOn w:val="a0"/>
    <w:link w:val="a3"/>
    <w:uiPriority w:val="99"/>
    <w:qFormat/>
    <w:rPr>
      <w:rFonts w:cstheme="minorBidi"/>
      <w:kern w:val="2"/>
      <w:sz w:val="24"/>
      <w:szCs w:val="22"/>
    </w:rPr>
  </w:style>
  <w:style w:type="paragraph" w:customStyle="1" w:styleId="TOC10">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color w:val="2E74B5" w:themeColor="accent1" w:themeShade="BF"/>
      <w:kern w:val="0"/>
      <w:sz w:val="32"/>
      <w:szCs w:val="32"/>
    </w:rPr>
  </w:style>
  <w:style w:type="paragraph" w:customStyle="1" w:styleId="EndNoteBibliographyTitle">
    <w:name w:val="EndNote Bibliography Title"/>
    <w:basedOn w:val="a"/>
    <w:link w:val="EndNoteBibliographyTitle0"/>
    <w:qFormat/>
    <w:pPr>
      <w:jc w:val="center"/>
    </w:pPr>
    <w:rPr>
      <w:rFonts w:cs="Times New Roman"/>
      <w:sz w:val="28"/>
    </w:rPr>
  </w:style>
  <w:style w:type="character" w:customStyle="1" w:styleId="EndNoteBibliographyTitle0">
    <w:name w:val="EndNote Bibliography Title 字符"/>
    <w:basedOn w:val="a4"/>
    <w:link w:val="EndNoteBibliographyTitle"/>
    <w:qFormat/>
    <w:rPr>
      <w:rFonts w:cstheme="minorBidi"/>
      <w:kern w:val="2"/>
      <w:sz w:val="28"/>
      <w:szCs w:val="24"/>
    </w:rPr>
  </w:style>
  <w:style w:type="paragraph" w:customStyle="1" w:styleId="EndNoteBibliography">
    <w:name w:val="EndNote Bibliography"/>
    <w:basedOn w:val="a"/>
    <w:link w:val="EndNoteBibliography0"/>
    <w:qFormat/>
    <w:pPr>
      <w:spacing w:line="240" w:lineRule="auto"/>
    </w:pPr>
    <w:rPr>
      <w:rFonts w:cs="Times New Roman"/>
      <w:sz w:val="28"/>
    </w:rPr>
  </w:style>
  <w:style w:type="character" w:customStyle="1" w:styleId="EndNoteBibliography0">
    <w:name w:val="EndNote Bibliography 字符"/>
    <w:basedOn w:val="a4"/>
    <w:link w:val="EndNoteBibliography"/>
    <w:qFormat/>
    <w:rPr>
      <w:rFonts w:cstheme="minorBidi"/>
      <w:kern w:val="2"/>
      <w:sz w:val="28"/>
      <w:szCs w:val="24"/>
    </w:rPr>
  </w:style>
  <w:style w:type="paragraph" w:customStyle="1" w:styleId="Title1">
    <w:name w:val="Title1"/>
    <w:basedOn w:val="a"/>
    <w:next w:val="a"/>
    <w:qFormat/>
    <w:pPr>
      <w:widowControl/>
      <w:spacing w:before="120" w:line="480" w:lineRule="exact"/>
      <w:ind w:firstLineChars="0" w:firstLine="0"/>
      <w:jc w:val="left"/>
    </w:pPr>
    <w:rPr>
      <w:rFonts w:ascii="Arial" w:eastAsia="MS Mincho" w:hAnsi="Arial" w:cs="Times New Roman"/>
      <w:b/>
      <w:kern w:val="0"/>
      <w:sz w:val="32"/>
      <w:szCs w:val="28"/>
      <w:lang w:val="de-DE" w:eastAsia="ja-JP"/>
    </w:rPr>
  </w:style>
  <w:style w:type="paragraph" w:customStyle="1" w:styleId="10">
    <w:name w:val="修订1"/>
    <w:hidden/>
    <w:uiPriority w:val="99"/>
    <w:semiHidden/>
    <w:qFormat/>
    <w:rPr>
      <w:rFonts w:cstheme="minorBidi"/>
      <w:kern w:val="2"/>
      <w:sz w:val="21"/>
      <w:szCs w:val="24"/>
    </w:rPr>
  </w:style>
  <w:style w:type="paragraph" w:customStyle="1" w:styleId="Authors">
    <w:name w:val="Authors"/>
    <w:basedOn w:val="a"/>
    <w:qFormat/>
    <w:pPr>
      <w:widowControl/>
      <w:spacing w:before="120" w:after="120" w:line="320" w:lineRule="exact"/>
      <w:ind w:firstLineChars="0" w:firstLine="0"/>
      <w:jc w:val="left"/>
    </w:pPr>
    <w:rPr>
      <w:rFonts w:ascii="Arial" w:eastAsia="MS Mincho" w:hAnsi="Arial" w:cs="Times New Roman"/>
      <w:kern w:val="0"/>
      <w:sz w:val="22"/>
      <w:lang w:val="en-GB" w:eastAsia="ja-JP"/>
    </w:rPr>
  </w:style>
  <w:style w:type="paragraph" w:customStyle="1" w:styleId="TableCaption">
    <w:name w:val="TableCaption"/>
    <w:basedOn w:val="a"/>
    <w:qFormat/>
    <w:pPr>
      <w:widowControl/>
      <w:pBdr>
        <w:top w:val="single" w:sz="4" w:space="4" w:color="DDDDDD"/>
        <w:left w:val="single" w:sz="4" w:space="4" w:color="DDDDDD"/>
        <w:bottom w:val="single" w:sz="4" w:space="4" w:color="DDDDDD"/>
        <w:right w:val="single" w:sz="4" w:space="4" w:color="DDDDDD"/>
      </w:pBdr>
      <w:spacing w:line="180" w:lineRule="exact"/>
      <w:ind w:firstLineChars="0" w:firstLine="0"/>
    </w:pPr>
    <w:rPr>
      <w:rFonts w:ascii="Arial" w:eastAsia="MS Mincho" w:hAnsi="Arial" w:cs="Times New Roman"/>
      <w:kern w:val="0"/>
      <w:sz w:val="14"/>
      <w:szCs w:val="14"/>
      <w:lang w:val="en-GB" w:eastAsia="ja-JP"/>
    </w:rPr>
  </w:style>
  <w:style w:type="paragraph" w:customStyle="1" w:styleId="TableFoot">
    <w:name w:val="TableFoot"/>
    <w:basedOn w:val="a"/>
    <w:qFormat/>
    <w:pPr>
      <w:widowControl/>
      <w:pBdr>
        <w:top w:val="single" w:sz="4" w:space="4" w:color="FFFFFF"/>
        <w:left w:val="single" w:sz="4" w:space="4" w:color="FFFFFF"/>
        <w:bottom w:val="single" w:sz="4" w:space="4" w:color="FFFFFF"/>
        <w:right w:val="single" w:sz="4" w:space="4" w:color="FFFFFF"/>
      </w:pBdr>
      <w:spacing w:before="60" w:after="60" w:line="180" w:lineRule="exact"/>
      <w:ind w:firstLineChars="0" w:firstLine="0"/>
    </w:pPr>
    <w:rPr>
      <w:rFonts w:ascii="Arial" w:eastAsia="MS Mincho" w:hAnsi="Arial" w:cs="Times New Roman"/>
      <w:kern w:val="0"/>
      <w:sz w:val="14"/>
      <w:szCs w:val="14"/>
      <w:lang w:val="en-GB" w:eastAsia="ja-JP"/>
    </w:rPr>
  </w:style>
  <w:style w:type="paragraph" w:customStyle="1" w:styleId="Adress">
    <w:name w:val="Adress"/>
    <w:basedOn w:val="a"/>
    <w:qFormat/>
    <w:pPr>
      <w:widowControl/>
      <w:spacing w:line="180" w:lineRule="exact"/>
      <w:ind w:left="425" w:firstLineChars="0" w:hanging="425"/>
      <w:jc w:val="left"/>
    </w:pPr>
    <w:rPr>
      <w:rFonts w:ascii="Arial" w:eastAsia="MS Mincho" w:hAnsi="Arial" w:cs="Times New Roman"/>
      <w:kern w:val="0"/>
      <w:sz w:val="14"/>
      <w:szCs w:val="20"/>
      <w:lang w:val="de-DE" w:eastAsia="ja-JP"/>
    </w:rPr>
  </w:style>
  <w:style w:type="character" w:customStyle="1" w:styleId="11">
    <w:name w:val="未处理的提及1"/>
    <w:basedOn w:val="a0"/>
    <w:uiPriority w:val="99"/>
    <w:semiHidden/>
    <w:unhideWhenUsed/>
    <w:rPr>
      <w:color w:val="605E5C"/>
      <w:shd w:val="clear" w:color="auto" w:fill="E1DFDD"/>
    </w:rPr>
  </w:style>
  <w:style w:type="paragraph" w:styleId="ad">
    <w:name w:val="List Paragraph"/>
    <w:basedOn w:val="a"/>
    <w:uiPriority w:val="99"/>
    <w:pPr>
      <w:ind w:firstLine="420"/>
    </w:pPr>
  </w:style>
  <w:style w:type="character" w:customStyle="1" w:styleId="20">
    <w:name w:val="未处理的提及2"/>
    <w:basedOn w:val="a0"/>
    <w:uiPriority w:val="99"/>
    <w:semiHidden/>
    <w:unhideWhenUsed/>
    <w:rPr>
      <w:color w:val="605E5C"/>
      <w:shd w:val="clear" w:color="auto" w:fill="E1DFDD"/>
    </w:rPr>
  </w:style>
  <w:style w:type="character" w:styleId="ae">
    <w:name w:val="Unresolved Mention"/>
    <w:basedOn w:val="a0"/>
    <w:uiPriority w:val="99"/>
    <w:semiHidden/>
    <w:unhideWhenUsed/>
    <w:rsid w:val="000B5B5F"/>
    <w:rPr>
      <w:color w:val="605E5C"/>
      <w:shd w:val="clear" w:color="auto" w:fill="E1DFDD"/>
    </w:rPr>
  </w:style>
  <w:style w:type="paragraph" w:styleId="TOC">
    <w:name w:val="TOC Heading"/>
    <w:basedOn w:val="1"/>
    <w:next w:val="a"/>
    <w:uiPriority w:val="39"/>
    <w:unhideWhenUsed/>
    <w:qFormat/>
    <w:rsid w:val="00C14F9E"/>
    <w:pPr>
      <w:widowControl/>
      <w:spacing w:before="240" w:after="0" w:line="259" w:lineRule="auto"/>
      <w:jc w:val="left"/>
      <w:outlineLvl w:val="9"/>
    </w:pPr>
    <w:rPr>
      <w:rFonts w:asciiTheme="majorHAnsi" w:eastAsiaTheme="majorEastAsia" w:hAnsiTheme="majorHAnsi" w:cstheme="majorBidi"/>
      <w:b w:val="0"/>
      <w:color w:val="2E74B5"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15770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image" Target="media/image3.jpeg"/><Relationship Id="rId26" Type="http://schemas.openxmlformats.org/officeDocument/2006/relationships/header" Target="header6.xml"/><Relationship Id="rId3" Type="http://schemas.openxmlformats.org/officeDocument/2006/relationships/numbering" Target="numbering.xml"/><Relationship Id="rId21" Type="http://schemas.openxmlformats.org/officeDocument/2006/relationships/hyperlink" Target="https://baike.baidu.com/item/Buffer/1693133?fromModule=lemma_inlink"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image" Target="media/image2.png"/><Relationship Id="rId25"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image" Target="media/image1.png"/><Relationship Id="rId20" Type="http://schemas.openxmlformats.org/officeDocument/2006/relationships/image" Target="media/image5.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oter" Target="footer4.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header" Target="header5.xml"/><Relationship Id="rId28"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image" Target="media/image4.png"/><Relationship Id="rId4" Type="http://schemas.openxmlformats.org/officeDocument/2006/relationships/styles" Target="styles.xml"/><Relationship Id="rId9" Type="http://schemas.openxmlformats.org/officeDocument/2006/relationships/hyperlink" Target="mailto:liyazhou@hebut.edu.cn" TargetMode="External"/><Relationship Id="rId14" Type="http://schemas.openxmlformats.org/officeDocument/2006/relationships/header" Target="header3.xml"/><Relationship Id="rId22" Type="http://schemas.openxmlformats.org/officeDocument/2006/relationships/header" Target="header4.xml"/><Relationship Id="rId27" Type="http://schemas.openxmlformats.org/officeDocument/2006/relationships/footer" Target="footer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2536BBA0-A66C-468E-9BE7-619023418EB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8</Pages>
  <Words>823</Words>
  <Characters>4433</Characters>
  <Application>Microsoft Office Word</Application>
  <DocSecurity>0</DocSecurity>
  <Lines>130</Lines>
  <Paragraphs>59</Paragraphs>
  <ScaleCrop>false</ScaleCrop>
  <Company/>
  <LinksUpToDate>false</LinksUpToDate>
  <CharactersWithSpaces>5197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妤予 王</cp:lastModifiedBy>
  <cp:revision>3</cp:revision>
  <cp:lastPrinted>2023-04-14T05:37:00Z</cp:lastPrinted>
  <dcterms:created xsi:type="dcterms:W3CDTF">2025-07-14T10:41:00Z</dcterms:created>
  <dcterms:modified xsi:type="dcterms:W3CDTF">2025-08-18T08:49:00Z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19E1767F8F8C47FDBE74BF787C22530B_13</vt:lpwstr>
  </property>
</Properties>
</file>