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49B8" w14:textId="77777777" w:rsidR="00D63DBB" w:rsidRDefault="00D63DBB" w:rsidP="00D63DBB">
      <w:pPr>
        <w:pStyle w:val="Heading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Supplementary Information</w:t>
      </w:r>
    </w:p>
    <w:p w14:paraId="7520DD39" w14:textId="77777777" w:rsidR="00D63DBB" w:rsidRPr="00F62808" w:rsidRDefault="00D63DBB" w:rsidP="00D63DBB"/>
    <w:tbl>
      <w:tblPr>
        <w:tblW w:w="8644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736"/>
        <w:gridCol w:w="1180"/>
        <w:gridCol w:w="1344"/>
        <w:gridCol w:w="1344"/>
        <w:gridCol w:w="1344"/>
        <w:gridCol w:w="1387"/>
        <w:gridCol w:w="1309"/>
      </w:tblGrid>
      <w:tr w:rsidR="00D63DBB" w14:paraId="1A892856" w14:textId="77777777" w:rsidTr="00F37D77">
        <w:trPr>
          <w:trHeight w:val="20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3DB8E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963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0489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Week 1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C5B9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Week 2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2EC4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Week 3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BF8A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Week 4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DCAA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Week 5</w:t>
            </w:r>
          </w:p>
        </w:tc>
      </w:tr>
      <w:tr w:rsidR="00D63DBB" w14:paraId="56EF9253" w14:textId="77777777" w:rsidTr="00F37D77">
        <w:trPr>
          <w:trHeight w:val="109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1A7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Group 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71E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lesson. Surveys + pretest Scan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EF94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Lesson 1</w:t>
            </w:r>
          </w:p>
          <w:p w14:paraId="5228B9A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 questions and Scan before and after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676E1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Lesson 2</w:t>
            </w:r>
          </w:p>
          <w:p w14:paraId="18EB9FAF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 questions and Scan before and after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BF7D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Lesson 3</w:t>
            </w:r>
          </w:p>
          <w:p w14:paraId="6813D9C0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 questions and Scan before and after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958E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lesson, surveys,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 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 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scan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5D9F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lesson</w:t>
            </w:r>
          </w:p>
        </w:tc>
      </w:tr>
      <w:tr w:rsidR="00D63DBB" w14:paraId="0104CE6E" w14:textId="77777777" w:rsidTr="00F37D77">
        <w:trPr>
          <w:trHeight w:val="109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53D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Group 2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4934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lesson. Surveys + pretest Scan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3186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lesson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AF2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Lesson 1</w:t>
            </w:r>
          </w:p>
          <w:p w14:paraId="153F6454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 questions and Scan before and after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B957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Lesson 2</w:t>
            </w:r>
          </w:p>
          <w:p w14:paraId="4FEB1BBE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 questions and Scan before and after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1966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Lesson 3</w:t>
            </w:r>
          </w:p>
          <w:p w14:paraId="119F1B9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 questions and Scan before and after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8EC0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lesson</w:t>
            </w:r>
          </w:p>
          <w:p w14:paraId="10FE2602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lesson, surveys,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 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 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scan</w:t>
            </w:r>
          </w:p>
        </w:tc>
      </w:tr>
    </w:tbl>
    <w:p w14:paraId="3070122D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761560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Table 2: Each student was assigned randomly to one of 2 groups. Each group did 3 lessons over 3 weeks, but they started at different times. (The reason for splitting the students into three groups is to account for extraneous factors – logistics, parents’/teachers’ requests, exams, holidays etc.) Here is a timeline of the lessons. Students’ HRV was measured every week, before and after each lesson. Measurements were also taken when students didn't have lessons. This established a baseline to compare against.</w:t>
      </w:r>
    </w:p>
    <w:p w14:paraId="0B1EDEBB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535572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01C205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845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1483"/>
        <w:gridCol w:w="1840"/>
        <w:gridCol w:w="1874"/>
        <w:gridCol w:w="1705"/>
        <w:gridCol w:w="1553"/>
      </w:tblGrid>
      <w:tr w:rsidR="00D63DBB" w14:paraId="6393913F" w14:textId="77777777" w:rsidTr="00F37D77">
        <w:trPr>
          <w:trHeight w:val="40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F7DC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Distress symptom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75AE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Users with overall increase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8E5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Users with overall decrease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9A2A7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Users with no net change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D4F4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Average total change</w:t>
            </w:r>
          </w:p>
        </w:tc>
      </w:tr>
      <w:tr w:rsidR="00D63DBB" w14:paraId="2E8009ED" w14:textId="77777777" w:rsidTr="00F37D77">
        <w:trPr>
          <w:trHeight w:val="208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FA59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Stress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07B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0DA16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5954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D576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-0.99</w:t>
            </w:r>
          </w:p>
        </w:tc>
      </w:tr>
      <w:tr w:rsidR="00D63DBB" w14:paraId="702CF69B" w14:textId="77777777" w:rsidTr="00F37D77">
        <w:trPr>
          <w:trHeight w:val="197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99ED2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89F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EB5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BA9A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6B8E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-0.49</w:t>
            </w:r>
          </w:p>
        </w:tc>
      </w:tr>
      <w:tr w:rsidR="00D63DBB" w14:paraId="503705E5" w14:textId="77777777" w:rsidTr="00F37D77">
        <w:trPr>
          <w:trHeight w:val="197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9837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2BDB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03B09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B73D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3797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</w:tr>
    </w:tbl>
    <w:p w14:paraId="69EA0937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Table 3: Cumulative results across all Stress, Anxiety, and Depression.</w:t>
      </w:r>
    </w:p>
    <w:p w14:paraId="527079D1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FE23EA" w14:textId="77777777" w:rsidR="00D63DBB" w:rsidRDefault="00D63DBB" w:rsidP="00D63DBB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154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1511"/>
        <w:gridCol w:w="1195"/>
        <w:gridCol w:w="1123"/>
        <w:gridCol w:w="1363"/>
        <w:gridCol w:w="1423"/>
        <w:gridCol w:w="1539"/>
      </w:tblGrid>
      <w:tr w:rsidR="00D63DBB" w14:paraId="1C77B842" w14:textId="77777777" w:rsidTr="00F37D77">
        <w:trPr>
          <w:trHeight w:val="404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8B72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D1C1D"/>
                <w:sz w:val="20"/>
                <w:szCs w:val="20"/>
              </w:rPr>
              <w:t>Distress symptom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5A2D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D1C1D"/>
                <w:sz w:val="20"/>
                <w:szCs w:val="20"/>
              </w:rPr>
              <w:t>Before (mean)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27F1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D1C1D"/>
                <w:sz w:val="20"/>
                <w:szCs w:val="20"/>
              </w:rPr>
              <w:t>After (mean)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4037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D1C1D"/>
                <w:sz w:val="20"/>
                <w:szCs w:val="20"/>
              </w:rPr>
              <w:t>Average Change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F348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D1C1D"/>
                <w:sz w:val="20"/>
                <w:szCs w:val="20"/>
              </w:rPr>
              <w:t>Paired t-test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01DF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D1C1D"/>
                <w:sz w:val="20"/>
                <w:szCs w:val="20"/>
              </w:rPr>
              <w:t>Significant change</w:t>
            </w:r>
          </w:p>
        </w:tc>
      </w:tr>
      <w:tr w:rsidR="00D63DBB" w14:paraId="1D01B24D" w14:textId="77777777" w:rsidTr="00F37D77">
        <w:trPr>
          <w:trHeight w:val="415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4733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D1C1D"/>
                <w:sz w:val="20"/>
                <w:szCs w:val="20"/>
              </w:rPr>
              <w:t>Stress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4405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7.89 (±4.61)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617C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6.90 (±4.93)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9B301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-0.99 (±3.70)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508D9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t=2.577, p=0.0116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64B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Yes (α=0.05)</w:t>
            </w:r>
          </w:p>
        </w:tc>
      </w:tr>
      <w:tr w:rsidR="00D63DBB" w14:paraId="58494B86" w14:textId="77777777" w:rsidTr="00F37D77">
        <w:trPr>
          <w:trHeight w:val="404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1E41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D1C1D"/>
                <w:sz w:val="20"/>
                <w:szCs w:val="20"/>
              </w:rPr>
              <w:t>Anxiety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9E44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4.06 (±4.39)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9016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3.57 (±4.47)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77FB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-0.49 (±3.61)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ACFB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t=1.322, p=0.1894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EBAE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No (α=0.05)</w:t>
            </w:r>
          </w:p>
        </w:tc>
      </w:tr>
      <w:tr w:rsidR="00D63DBB" w14:paraId="447DB303" w14:textId="77777777" w:rsidTr="00F37D77">
        <w:trPr>
          <w:trHeight w:val="415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414E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D1C1D"/>
                <w:sz w:val="20"/>
                <w:szCs w:val="20"/>
              </w:rPr>
              <w:t>Depression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F6D9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4.35 (±4.42)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6AE70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4.27 (±4.86)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BCBA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-0.09 (±3.50)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B14B1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t=0.237, p=0.8132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5C46F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0"/>
                <w:szCs w:val="20"/>
              </w:rPr>
              <w:t>No (α=0.05)</w:t>
            </w:r>
          </w:p>
        </w:tc>
      </w:tr>
    </w:tbl>
    <w:p w14:paraId="25494804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color w:val="1D1C1D"/>
          <w:sz w:val="20"/>
          <w:szCs w:val="20"/>
        </w:rPr>
      </w:pPr>
      <w:r>
        <w:rPr>
          <w:rFonts w:ascii="Times New Roman" w:eastAsia="Times New Roman" w:hAnsi="Times New Roman" w:cs="Times New Roman"/>
          <w:color w:val="1D1C1D"/>
          <w:sz w:val="20"/>
          <w:szCs w:val="20"/>
        </w:rPr>
        <w:t>Table 4: Before and after statistics for the DASS21-Y report.</w:t>
      </w:r>
    </w:p>
    <w:p w14:paraId="075C97B3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color w:val="1D1C1D"/>
          <w:sz w:val="20"/>
          <w:szCs w:val="20"/>
        </w:rPr>
      </w:pPr>
    </w:p>
    <w:p w14:paraId="06346421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color w:val="1D1C1D"/>
          <w:sz w:val="20"/>
          <w:szCs w:val="20"/>
        </w:rPr>
      </w:pPr>
    </w:p>
    <w:p w14:paraId="22F1FF03" w14:textId="77777777" w:rsidR="00D63DBB" w:rsidRDefault="00D63DBB" w:rsidP="00D63DBB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673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1309"/>
        <w:gridCol w:w="2996"/>
        <w:gridCol w:w="3021"/>
        <w:gridCol w:w="1347"/>
      </w:tblGrid>
      <w:tr w:rsidR="00D63DBB" w14:paraId="1E04A340" w14:textId="77777777" w:rsidTr="00F37D77">
        <w:trPr>
          <w:trHeight w:val="179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0D255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Image type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E23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True answers across all tests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41EE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False answers across all tests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1B29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count</w:t>
            </w:r>
          </w:p>
        </w:tc>
      </w:tr>
      <w:tr w:rsidR="00D63DBB" w14:paraId="5F6A7307" w14:textId="77777777" w:rsidTr="00F37D77">
        <w:trPr>
          <w:trHeight w:val="189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7A04D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City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D67DD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82244 (57.4%)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6479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61049 (42.6%)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951F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143293</w:t>
            </w:r>
          </w:p>
        </w:tc>
      </w:tr>
      <w:tr w:rsidR="00D63DBB" w14:paraId="3A7757A6" w14:textId="77777777" w:rsidTr="00F37D77">
        <w:trPr>
          <w:trHeight w:val="179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BCEE1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Mountain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4077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11910 (74.4%)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EDF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4097 (25.6%)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23927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16007</w:t>
            </w:r>
          </w:p>
        </w:tc>
      </w:tr>
      <w:tr w:rsidR="00D63DBB" w14:paraId="741E6125" w14:textId="77777777" w:rsidTr="00F37D77">
        <w:trPr>
          <w:trHeight w:val="179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4F6A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580A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94154 (59.1%)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833A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65146 (40.9%)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0AD6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159300</w:t>
            </w:r>
          </w:p>
        </w:tc>
      </w:tr>
    </w:tbl>
    <w:p w14:paraId="4C81CB7E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color w:val="1D1C1D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Table 5: Correct/incorrect responses based on images type</w:t>
      </w:r>
    </w:p>
    <w:p w14:paraId="2A686EC7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color w:val="1D1C1D"/>
          <w:sz w:val="20"/>
          <w:szCs w:val="20"/>
        </w:rPr>
      </w:pPr>
    </w:p>
    <w:p w14:paraId="036E7F25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color w:val="1D1C1D"/>
          <w:sz w:val="20"/>
          <w:szCs w:val="20"/>
        </w:rPr>
      </w:pPr>
    </w:p>
    <w:p w14:paraId="4110606B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color w:val="1D1C1D"/>
          <w:sz w:val="20"/>
          <w:szCs w:val="20"/>
        </w:rPr>
      </w:pPr>
    </w:p>
    <w:tbl>
      <w:tblPr>
        <w:tblW w:w="8216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4017"/>
        <w:gridCol w:w="4199"/>
      </w:tblGrid>
      <w:tr w:rsidR="00D63DBB" w14:paraId="5EB97922" w14:textId="77777777" w:rsidTr="00F37D77">
        <w:trPr>
          <w:trHeight w:val="4115"/>
        </w:trPr>
        <w:tc>
          <w:tcPr>
            <w:tcW w:w="4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C8A2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4FD569AF" wp14:editId="49443DF5">
                  <wp:extent cx="1804260" cy="2071766"/>
                  <wp:effectExtent l="0" t="0" r="0" b="0"/>
                  <wp:docPr id="2135704500" name="image17.png" descr="A graph of a graph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A graph of a graph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260" cy="20717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A79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5A09C29C" wp14:editId="437BB602">
                  <wp:extent cx="2008053" cy="2278931"/>
                  <wp:effectExtent l="0" t="0" r="0" b="0"/>
                  <wp:docPr id="2135704501" name="image33.png" descr="A graph with a lin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 descr="A graph with a line&#10;&#10;AI-generated content may be incorrect.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053" cy="22789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DBB" w14:paraId="5B73851B" w14:textId="77777777" w:rsidTr="00F37D77">
        <w:trPr>
          <w:trHeight w:val="3025"/>
        </w:trPr>
        <w:tc>
          <w:tcPr>
            <w:tcW w:w="4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8F92D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7C0254AC" wp14:editId="0077448C">
                  <wp:extent cx="1875816" cy="2066653"/>
                  <wp:effectExtent l="0" t="0" r="0" b="0"/>
                  <wp:docPr id="2135704502" name="image14.png" descr="A graph with blue dots and red dot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A graph with blue dots and red dots&#10;&#10;AI-generated content may be incorrect.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816" cy="20666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F570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7A8D5E49" wp14:editId="1C6715E7">
                  <wp:extent cx="1901585" cy="2133009"/>
                  <wp:effectExtent l="0" t="0" r="0" b="0"/>
                  <wp:docPr id="2135704503" name="image29.png" descr="A graph of a number of object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 descr="A graph of a number of objects&#10;&#10;AI-generated content may be incorrect.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585" cy="21330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63838" w14:textId="77777777" w:rsidR="00D63DBB" w:rsidRDefault="00D63DBB" w:rsidP="00D63DB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7301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6"/>
        <w:gridCol w:w="1011"/>
        <w:gridCol w:w="2913"/>
        <w:gridCol w:w="821"/>
      </w:tblGrid>
      <w:tr w:rsidR="00D63DBB" w14:paraId="688241EC" w14:textId="77777777" w:rsidTr="00F37D77">
        <w:trPr>
          <w:trHeight w:val="216"/>
        </w:trPr>
        <w:tc>
          <w:tcPr>
            <w:tcW w:w="2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AD4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Tests:</w:t>
            </w:r>
          </w:p>
        </w:tc>
        <w:tc>
          <w:tcPr>
            <w:tcW w:w="10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B2FD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9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570F9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Overall Hit Rate:</w:t>
            </w:r>
          </w:p>
        </w:tc>
        <w:tc>
          <w:tcPr>
            <w:tcW w:w="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CADC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0.574</w:t>
            </w:r>
          </w:p>
        </w:tc>
      </w:tr>
      <w:tr w:rsidR="00D63DBB" w14:paraId="60F279D9" w14:textId="77777777" w:rsidTr="00F37D77">
        <w:trPr>
          <w:trHeight w:val="216"/>
        </w:trPr>
        <w:tc>
          <w:tcPr>
            <w:tcW w:w="2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D911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City Trials:</w:t>
            </w:r>
          </w:p>
        </w:tc>
        <w:tc>
          <w:tcPr>
            <w:tcW w:w="10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5550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143293</w:t>
            </w:r>
          </w:p>
        </w:tc>
        <w:tc>
          <w:tcPr>
            <w:tcW w:w="29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8CCBB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Overall False Alarm Rate:</w:t>
            </w:r>
          </w:p>
        </w:tc>
        <w:tc>
          <w:tcPr>
            <w:tcW w:w="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06A3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0.256</w:t>
            </w:r>
          </w:p>
        </w:tc>
      </w:tr>
      <w:tr w:rsidR="00D63DBB" w14:paraId="62DD54FA" w14:textId="77777777" w:rsidTr="00F37D77">
        <w:trPr>
          <w:trHeight w:val="216"/>
        </w:trPr>
        <w:tc>
          <w:tcPr>
            <w:tcW w:w="2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637B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Total Mountain Trials:</w:t>
            </w:r>
          </w:p>
        </w:tc>
        <w:tc>
          <w:tcPr>
            <w:tcW w:w="10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43DF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16007</w:t>
            </w:r>
          </w:p>
        </w:tc>
        <w:tc>
          <w:tcPr>
            <w:tcW w:w="29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81DA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Overall d’:</w:t>
            </w:r>
          </w:p>
        </w:tc>
        <w:tc>
          <w:tcPr>
            <w:tcW w:w="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58BE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0.842</w:t>
            </w:r>
          </w:p>
        </w:tc>
      </w:tr>
      <w:tr w:rsidR="00D63DBB" w14:paraId="1457D7FA" w14:textId="77777777" w:rsidTr="00F37D77">
        <w:trPr>
          <w:trHeight w:val="216"/>
        </w:trPr>
        <w:tc>
          <w:tcPr>
            <w:tcW w:w="2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E07F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Hits:</w:t>
            </w:r>
          </w:p>
        </w:tc>
        <w:tc>
          <w:tcPr>
            <w:tcW w:w="10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54A2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82244</w:t>
            </w:r>
          </w:p>
        </w:tc>
        <w:tc>
          <w:tcPr>
            <w:tcW w:w="29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A54A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Test d’:</w:t>
            </w:r>
          </w:p>
        </w:tc>
        <w:tc>
          <w:tcPr>
            <w:tcW w:w="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EAF0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0.900</w:t>
            </w:r>
          </w:p>
        </w:tc>
      </w:tr>
      <w:tr w:rsidR="00D63DBB" w14:paraId="11C2B663" w14:textId="77777777" w:rsidTr="00F37D77">
        <w:trPr>
          <w:trHeight w:val="216"/>
        </w:trPr>
        <w:tc>
          <w:tcPr>
            <w:tcW w:w="2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53CAF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False Alarms:</w:t>
            </w:r>
          </w:p>
        </w:tc>
        <w:tc>
          <w:tcPr>
            <w:tcW w:w="10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5B528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4097</w:t>
            </w:r>
          </w:p>
        </w:tc>
        <w:tc>
          <w:tcPr>
            <w:tcW w:w="29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801E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 Test d’:</w:t>
            </w:r>
          </w:p>
        </w:tc>
        <w:tc>
          <w:tcPr>
            <w:tcW w:w="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EEC4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0.504</w:t>
            </w:r>
          </w:p>
        </w:tc>
      </w:tr>
    </w:tbl>
    <w:p w14:paraId="75DBBDFE" w14:textId="77777777" w:rsidR="00D63DBB" w:rsidRDefault="00D63DBB" w:rsidP="00D63DB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Figure 4: Focus test results (hit rate, false alarm rate, d′)</w:t>
      </w:r>
    </w:p>
    <w:p w14:paraId="0A14A4CD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02F2C3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27F5B5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02" w:type="dxa"/>
        <w:jc w:val="center"/>
        <w:tblLayout w:type="fixed"/>
        <w:tblLook w:val="0400" w:firstRow="0" w:lastRow="0" w:firstColumn="0" w:lastColumn="0" w:noHBand="0" w:noVBand="1"/>
      </w:tblPr>
      <w:tblGrid>
        <w:gridCol w:w="4955"/>
        <w:gridCol w:w="4847"/>
      </w:tblGrid>
      <w:tr w:rsidR="00D63DBB" w14:paraId="6E10D802" w14:textId="77777777" w:rsidTr="00F37D77">
        <w:trPr>
          <w:trHeight w:val="2807"/>
          <w:jc w:val="center"/>
        </w:trPr>
        <w:tc>
          <w:tcPr>
            <w:tcW w:w="4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1CE9" w14:textId="77777777" w:rsidR="00D63DBB" w:rsidRDefault="00D63DBB" w:rsidP="00F37D77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white"/>
              </w:rPr>
              <w:drawing>
                <wp:inline distT="0" distB="0" distL="0" distR="0" wp14:anchorId="39BFF5D7" wp14:editId="1447186B">
                  <wp:extent cx="2197692" cy="1677266"/>
                  <wp:effectExtent l="0" t="0" r="0" b="0"/>
                  <wp:docPr id="2135704504" name="image37.png" descr="A graph with red and green lin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 descr="A graph with red and green lines&#10;&#10;AI-generated content may be incorrect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692" cy="16772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EFBB" w14:textId="77777777" w:rsidR="00D63DBB" w:rsidRDefault="00D63DBB" w:rsidP="00F3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white"/>
              </w:rPr>
              <w:drawing>
                <wp:inline distT="0" distB="0" distL="0" distR="0" wp14:anchorId="06807626" wp14:editId="094148E7">
                  <wp:extent cx="2313559" cy="1776138"/>
                  <wp:effectExtent l="0" t="0" r="0" b="0"/>
                  <wp:docPr id="2135704512" name="image8.png" descr="A graph of a number of bar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A graph of a number of bars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559" cy="1776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3BC754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Figure 5: Number of correct/incorrect responses for the 177 focus tests and their frequency distributions.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Students averaged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59.1% correct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40.9% false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responses. City hit rate was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57.4%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mountain false alarm rate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25.6%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matching [6]’s false alarms but far below its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97% hit rate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—likely due to the brief 800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display and frustration from mistakes.</w:t>
      </w:r>
    </w:p>
    <w:p w14:paraId="6B5AAC11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87FE1E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2C74A1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831303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7D41B8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69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4267"/>
        <w:gridCol w:w="4432"/>
      </w:tblGrid>
      <w:tr w:rsidR="00D63DBB" w14:paraId="1834D48F" w14:textId="77777777" w:rsidTr="00F37D77">
        <w:trPr>
          <w:trHeight w:val="3588"/>
        </w:trPr>
        <w:tc>
          <w:tcPr>
            <w:tcW w:w="42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EEB57" w14:textId="77777777" w:rsidR="00D63DBB" w:rsidRDefault="00D63DBB" w:rsidP="00F3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white"/>
              </w:rPr>
              <w:drawing>
                <wp:inline distT="0" distB="0" distL="0" distR="0" wp14:anchorId="28968921" wp14:editId="32178E35">
                  <wp:extent cx="2258189" cy="2218200"/>
                  <wp:effectExtent l="0" t="0" r="0" b="0"/>
                  <wp:docPr id="2135704514" name="image4.png" descr="A graph of a number of peopl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A graph of a number of people&#10;&#10;AI-generated content may be incorrect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189" cy="221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724A0" w14:textId="77777777" w:rsidR="00D63DBB" w:rsidRDefault="00D63DBB" w:rsidP="00F3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white"/>
              </w:rPr>
              <w:drawing>
                <wp:inline distT="0" distB="0" distL="0" distR="0" wp14:anchorId="4CB74B37" wp14:editId="2ECD4D28">
                  <wp:extent cx="2281012" cy="2281012"/>
                  <wp:effectExtent l="0" t="0" r="0" b="0"/>
                  <wp:docPr id="2135704517" name="image18.png" descr="A graph of a number of green and red bar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A graph of a number of green and red bar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012" cy="22810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B41E6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Figure 6: Binned response time distributions for city and mountain images. The mean response time is lower for cities (435.3ms) than for mountains (358.1ms) and there is a significant increase in the mountain graph for quick clicks (&lt;250ms).</w:t>
      </w:r>
    </w:p>
    <w:p w14:paraId="39ABE720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CE96E9" w14:textId="77777777" w:rsidR="00D63DBB" w:rsidRDefault="00D63DBB" w:rsidP="00D63DBB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802BC8" w14:textId="77777777" w:rsidR="00D63DBB" w:rsidRDefault="00D63DBB" w:rsidP="00D63DBB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1C67E8" w14:textId="77777777" w:rsidR="00D63DBB" w:rsidRDefault="00D63DBB" w:rsidP="00D63DBB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649" w:type="dxa"/>
        <w:jc w:val="center"/>
        <w:tblLayout w:type="fixed"/>
        <w:tblLook w:val="0400" w:firstRow="0" w:lastRow="0" w:firstColumn="0" w:lastColumn="0" w:noHBand="0" w:noVBand="1"/>
      </w:tblPr>
      <w:tblGrid>
        <w:gridCol w:w="4469"/>
        <w:gridCol w:w="4180"/>
      </w:tblGrid>
      <w:tr w:rsidR="00D63DBB" w14:paraId="32EB9121" w14:textId="77777777" w:rsidTr="00F37D77">
        <w:trPr>
          <w:trHeight w:val="2934"/>
          <w:jc w:val="center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F75C" w14:textId="77777777" w:rsidR="00D63DBB" w:rsidRDefault="00D63DBB" w:rsidP="00F3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1515B8A6" wp14:editId="7D5965DC">
                  <wp:extent cx="2728170" cy="1961819"/>
                  <wp:effectExtent l="0" t="0" r="0" b="0"/>
                  <wp:docPr id="2135704519" name="image16.png" descr="A graph of blue dot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A graph of blue dots&#10;&#10;AI-generated content may be incorrect.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170" cy="19618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07A95" w14:textId="77777777" w:rsidR="00D63DBB" w:rsidRDefault="00D63DBB" w:rsidP="00F3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69A5938B" wp14:editId="101A279F">
                  <wp:extent cx="2578009" cy="1853840"/>
                  <wp:effectExtent l="0" t="0" r="0" b="0"/>
                  <wp:docPr id="2135704522" name="image24.png" descr="A graph showing a number of orange dot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A graph showing a number of orange dots&#10;&#10;AI-generated content may be incorrect.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009" cy="1853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2B6127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Figure 7: Average reaction time (left) and standard deviation (right) for each image position across all tests.</w:t>
      </w:r>
    </w:p>
    <w:p w14:paraId="253AD78E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6C39E0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F537AB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65672D" w14:textId="77777777" w:rsidR="00D63DBB" w:rsidRDefault="00D63DBB" w:rsidP="00D63D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33EAD6" w14:textId="77777777" w:rsidR="00D63DBB" w:rsidRDefault="00D63DBB" w:rsidP="00D63DB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66EB65C" wp14:editId="7056B8B7">
            <wp:extent cx="4712569" cy="3513973"/>
            <wp:effectExtent l="0" t="0" r="0" b="0"/>
            <wp:docPr id="2135704524" name="image23.png" descr="A graph of different types of graph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 descr="A graph of different types of graphs&#10;&#10;AI-generated content may be incorrect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2569" cy="3513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C4E425" w14:textId="77777777" w:rsidR="00D63DBB" w:rsidRDefault="00D63DBB" w:rsidP="00D63DB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49F947C1" wp14:editId="7B4299F1">
            <wp:extent cx="4938000" cy="1835460"/>
            <wp:effectExtent l="0" t="0" r="0" b="0"/>
            <wp:docPr id="2135704526" name="image25.png" descr="A graph of different types of graph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A graph of different types of graphs&#10;&#10;AI-generated content may be incorrect.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8000" cy="1835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710F18" w14:textId="77777777" w:rsidR="00D63DBB" w:rsidRDefault="00D63DBB" w:rsidP="00D63DB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Figure 8: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HRV Trajectory of Experimental and Control Groups </w:t>
      </w:r>
    </w:p>
    <w:p w14:paraId="245CF9A4" w14:textId="77777777" w:rsidR="00D63DBB" w:rsidRDefault="00D63DBB" w:rsidP="00D63DBB">
      <w:pPr>
        <w:rPr>
          <w:rFonts w:ascii="Times New Roman" w:eastAsia="Times New Roman" w:hAnsi="Times New Roman" w:cs="Times New Roman"/>
        </w:rPr>
      </w:pPr>
    </w:p>
    <w:p w14:paraId="1DE1CE0A" w14:textId="77777777" w:rsidR="00D63DBB" w:rsidRDefault="00D63DBB" w:rsidP="00D63DBB">
      <w:pPr>
        <w:pStyle w:val="Heading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References</w:t>
      </w:r>
    </w:p>
    <w:p w14:paraId="7AAA17B7" w14:textId="77777777" w:rsidR="00D63DBB" w:rsidRDefault="00D63DBB" w:rsidP="00D63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5CCF9F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[1] </w:t>
      </w:r>
      <w:proofErr w:type="spellStart"/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>Kuyken</w:t>
      </w:r>
      <w:proofErr w:type="spellEnd"/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 xml:space="preserve"> W, Ball S, Crane C, et al. Evid Based Ment Health 2022;25:99–109.</w:t>
      </w:r>
    </w:p>
    <w:p w14:paraId="0596089E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 xml:space="preserve">[2] There’s a strong push for more school psychologists, </w:t>
      </w:r>
      <w:hyperlink r:id="rId16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highlight w:val="white"/>
            <w:u w:val="single"/>
          </w:rPr>
          <w:t>https://pubmed.ncbi.nlm.nih.gov/35820992/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7D5408E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> </w:t>
      </w:r>
      <w:hyperlink r:id="rId17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highlight w:val="white"/>
            <w:u w:val="single"/>
          </w:rPr>
          <w:t>https://www.apa.org/monitor/2024/01/trends-more-school-psychologists-needed</w:t>
        </w:r>
      </w:hyperlink>
    </w:p>
    <w:p w14:paraId="7B1A7966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[3] Rosalind W. Picard, https://direct.mit.edu/books/monograph/4296/Affective-Computing</w:t>
      </w:r>
    </w:p>
    <w:p w14:paraId="41B03AE3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[4] Augment Me, Inc. Also,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WotNow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?!, </w:t>
      </w:r>
      <w:hyperlink r:id="rId1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https://augment-me.com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 </w:t>
      </w:r>
    </w:p>
    <w:p w14:paraId="20CFE178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 xml:space="preserve">[5] See Learning, </w:t>
      </w:r>
      <w:hyperlink r:id="rId19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highlight w:val="white"/>
            <w:u w:val="single"/>
          </w:rPr>
          <w:t>https://seelearning.emory.edu/en/home</w:t>
        </w:r>
      </w:hyperlink>
    </w:p>
    <w:p w14:paraId="62098B9D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 xml:space="preserve">[6] </w:t>
      </w:r>
      <w:proofErr w:type="spellStart"/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>Helong</w:t>
      </w:r>
      <w:proofErr w:type="spellEnd"/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 xml:space="preserve"> Li, Sam Kwong, Lihua Yang, Daren Huang, and Dongping Xiao, Hilbert-Huang Transform for Analysis of Heart Rate Variability in Cardiac Health, IEEE/ACM TRANSACTIONS ON COMPUTATIONAL BIOLOGY AND BIOINFORMATICS, VOL. 8, NO. 6, NOVEMBER/DECEMBER 2011</w:t>
      </w:r>
    </w:p>
    <w:p w14:paraId="233DE9C4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>[7</w:t>
      </w:r>
      <w:proofErr w:type="gramStart"/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>]  Xin</w:t>
      </w:r>
      <w:proofErr w:type="gramEnd"/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 xml:space="preserve"> Liu, Josh Fromm, Shwetak Patel, Daniel McDuff, Multi-Task Temporal </w:t>
      </w:r>
      <w:proofErr w:type="gramStart"/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>Shift  Attention</w:t>
      </w:r>
      <w:proofErr w:type="gramEnd"/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 xml:space="preserve"> Networks for On-Device Contactless Vitals Measurement, 34th Conference on Neural Information Processing Systems (</w:t>
      </w:r>
      <w:proofErr w:type="spellStart"/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>NeurIPS</w:t>
      </w:r>
      <w:proofErr w:type="spellEnd"/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 xml:space="preserve"> 2020), Vancouver, Canada </w:t>
      </w:r>
    </w:p>
    <w:p w14:paraId="193DD4FB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[8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]  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>Esterman</w:t>
      </w:r>
      <w:proofErr w:type="gramEnd"/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 xml:space="preserve"> M, Noonan SK, Rosenberg M, Degutis J. In the zone or zoning out? Tracking behavioral and neural fluctuations during sustained attention. </w:t>
      </w:r>
      <w:proofErr w:type="spellStart"/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>Cereb</w:t>
      </w:r>
      <w:proofErr w:type="spellEnd"/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 xml:space="preserve"> Cortex. 2013 Nov;23(11):2712-23. </w:t>
      </w:r>
      <w:proofErr w:type="spellStart"/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>doi</w:t>
      </w:r>
      <w:proofErr w:type="spellEnd"/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>: 10.1093/</w:t>
      </w:r>
      <w:proofErr w:type="spellStart"/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>cercor</w:t>
      </w:r>
      <w:proofErr w:type="spellEnd"/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 xml:space="preserve">/bhs261. </w:t>
      </w:r>
      <w:proofErr w:type="spellStart"/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>Epub</w:t>
      </w:r>
      <w:proofErr w:type="spellEnd"/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 xml:space="preserve"> 2012 Aug 31. PMID: 22941724.</w:t>
      </w:r>
    </w:p>
    <w:p w14:paraId="74204D50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[9]   Lovibond, S.H. &amp; Lovibond, P.F. (1995). Manual for the Depression Anxiety &amp; Stress Scales. (2nd Ed.) Sydney: Psychology Foundation. </w:t>
      </w:r>
      <w:hyperlink r:id="rId20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https://maic.qld.gov.au/wp-content/uploads/2016/07/DASS-21.pdf</w:t>
        </w:r>
      </w:hyperlink>
    </w:p>
    <w:p w14:paraId="1642F5BE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 xml:space="preserve">[10] Colleen Lennon, Hal Burdick, The Lexile Framework as an Approach for Reading Measurement and Success, April 2004. </w:t>
      </w:r>
      <w:hyperlink r:id="rId21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highlight w:val="white"/>
            <w:u w:val="single"/>
          </w:rPr>
          <w:t>https://web.archive.org/web/20100103044012/http://lexile.com/m/resources/materials/Lennon__Burdick_2004.pdf</w:t>
        </w:r>
      </w:hyperlink>
      <w:hyperlink r:id="rId22">
        <w:r>
          <w:rPr>
            <w:rFonts w:ascii="Times New Roman" w:eastAsia="Times New Roman" w:hAnsi="Times New Roman" w:cs="Times New Roman"/>
            <w:color w:val="212121"/>
            <w:sz w:val="20"/>
            <w:szCs w:val="20"/>
            <w:highlight w:val="white"/>
          </w:rPr>
          <w:tab/>
        </w:r>
      </w:hyperlink>
      <w:hyperlink r:id="rId23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highlight w:val="white"/>
            <w:u w:val="single"/>
          </w:rPr>
          <w:t>https://hub.lexile.com/lexile-grade-level-charts/?_gl=1*1v9btgc*_up*MQ..*_ga*MTEyNjA0MzM1NS4xNzUwNzA1MDc4*_ga_5MVHL6N2MJ*czE3NTA3MDUwNzYkbzEkZzAkdDE3NTA3MDUwNzYkajYwJGwwJGgw</w:t>
        </w:r>
      </w:hyperlink>
    </w:p>
    <w:p w14:paraId="21DA4148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>[11] Quantile, https://hub.lexile.com/quantile-grade-level-charts/</w:t>
      </w:r>
    </w:p>
    <w:p w14:paraId="4D073708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 xml:space="preserve">[12] </w:t>
      </w:r>
      <w:hyperlink r:id="rId24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highlight w:val="white"/>
            <w:u w:val="single"/>
          </w:rPr>
          <w:t>ixl.com</w:t>
        </w:r>
      </w:hyperlink>
    </w:p>
    <w:p w14:paraId="28D6F983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>[13] National Norms for IXL’s Diagnostic in Grades K-12, Yu Zhao, Ph.D. Zachary Mayne, Ph.D., January 2024</w:t>
      </w:r>
    </w:p>
    <w:p w14:paraId="5A2ED4A1" w14:textId="77777777" w:rsidR="00D63DBB" w:rsidRDefault="00D63DBB" w:rsidP="00D63DBB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 xml:space="preserve">[14] </w:t>
      </w:r>
      <w:proofErr w:type="spellStart"/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>iReady</w:t>
      </w:r>
      <w:proofErr w:type="spellEnd"/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>, https://www.curriculumassociates.com/programs/i-ready-learning</w:t>
      </w:r>
    </w:p>
    <w:p w14:paraId="51A00D9D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  <w:highlight w:val="white"/>
        </w:rPr>
        <w:t xml:space="preserve">[15] </w:t>
      </w:r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 xml:space="preserve">Wickens, Thomas D. (2001). </w:t>
      </w:r>
      <w:hyperlink r:id="rId25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Elementary Signal Detection Theory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OUP USA.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2, p. 20. </w:t>
      </w:r>
      <w:hyperlink r:id="rId26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ISBN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27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0-19-509250-3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43713CF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[16] Sakaki, M., Yoo, H. J., Nga, L., Lee, T. H., Thayer, J. F., &amp; Mather, M. (2016). Heart rate variability is associated with amygdala functional connectivity with medial prefrontal cortex across younger and older adults.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NeuroImage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139, 44–52.</w:t>
      </w:r>
    </w:p>
    <w:p w14:paraId="4FFFA286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[17] Annika Huber, Julian Koenig, Bastian Bruns, Martin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Bendszus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Hans-Christoph Friederich &amp; Joe J. Simon, Brain activation and heart rate variability as markers of autonomic function under stress, Nature, </w:t>
      </w:r>
      <w:hyperlink r:id="rId2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https://www.nature.com/articles/s41598-025-12430-8</w:t>
        </w:r>
      </w:hyperlink>
    </w:p>
    <w:p w14:paraId="1D0ABC9C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[18] Steinfurth ECK, Wendt J, Geisler F, Hamm AO, Thayer JF and Koenig J (2018) Resting State Vagally-Mediated Heart Rate Variability Is Associated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Neural Activity During Explicit Emotion Regulation. Front.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Neurosci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12:794.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 10.3389/fnins.2018.00794</w:t>
      </w:r>
    </w:p>
    <w:p w14:paraId="3FF25C8D" w14:textId="77777777" w:rsidR="00D63DBB" w:rsidRDefault="00D63DBB" w:rsidP="00D63DB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[19] </w:t>
      </w:r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>Thayer JF, Lane RD (December 2000). “</w:t>
      </w:r>
      <w:hyperlink r:id="rId29">
        <w:r>
          <w:rPr>
            <w:rFonts w:ascii="Times New Roman" w:eastAsia="Times New Roman" w:hAnsi="Times New Roman" w:cs="Times New Roman"/>
            <w:color w:val="3366CC"/>
            <w:sz w:val="20"/>
            <w:szCs w:val="20"/>
            <w:highlight w:val="white"/>
          </w:rPr>
          <w:t>A model of neurovisceral integration in emotion regulation and dysregulation"</w:t>
        </w:r>
      </w:hyperlink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i/>
          <w:color w:val="202122"/>
          <w:sz w:val="20"/>
          <w:szCs w:val="20"/>
          <w:highlight w:val="white"/>
        </w:rPr>
        <w:t>Journal of Affective Disorders</w:t>
      </w:r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b/>
          <w:color w:val="202122"/>
          <w:sz w:val="20"/>
          <w:szCs w:val="20"/>
          <w:highlight w:val="white"/>
        </w:rPr>
        <w:t>61</w:t>
      </w:r>
      <w:r>
        <w:rPr>
          <w:rFonts w:ascii="Times New Roman" w:eastAsia="Times New Roman" w:hAnsi="Times New Roman" w:cs="Times New Roman"/>
          <w:color w:val="202122"/>
          <w:sz w:val="20"/>
          <w:szCs w:val="20"/>
          <w:highlight w:val="white"/>
        </w:rPr>
        <w:t xml:space="preserve"> (3): 201–216</w:t>
      </w:r>
    </w:p>
    <w:p w14:paraId="44C8880F" w14:textId="77777777" w:rsidR="002E5A78" w:rsidRDefault="002E5A78"/>
    <w:sectPr w:rsidR="002E5A78" w:rsidSect="00D63DBB">
      <w:footerReference w:type="even" r:id="rId30"/>
      <w:footerReference w:type="default" r:id="rId31"/>
      <w:pgSz w:w="12240" w:h="15840"/>
      <w:pgMar w:top="1440" w:right="1800" w:bottom="1440" w:left="1800" w:header="720" w:footer="720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A2CB" w14:textId="77777777" w:rsidR="00D63DBB" w:rsidRDefault="00D63D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D2A2354" w14:textId="77777777" w:rsidR="00D63DBB" w:rsidRDefault="00D63D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C62F" w14:textId="77777777" w:rsidR="00D63DBB" w:rsidRDefault="00D63D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636B3AB" w14:textId="77777777" w:rsidR="00D63DBB" w:rsidRDefault="00D63D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BB"/>
    <w:rsid w:val="000267F1"/>
    <w:rsid w:val="002D5AAA"/>
    <w:rsid w:val="002E5A78"/>
    <w:rsid w:val="004777E4"/>
    <w:rsid w:val="0071110E"/>
    <w:rsid w:val="009449ED"/>
    <w:rsid w:val="009A0707"/>
    <w:rsid w:val="00B518F2"/>
    <w:rsid w:val="00CC7E4E"/>
    <w:rsid w:val="00D6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9D7C3"/>
  <w15:chartTrackingRefBased/>
  <w15:docId w15:val="{A4B1DCD5-9D39-634F-B7B3-F209305A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DBB"/>
    <w:pPr>
      <w:spacing w:after="200" w:line="276" w:lineRule="auto"/>
    </w:pPr>
    <w:rPr>
      <w:rFonts w:ascii="Cambria" w:eastAsia="Cambria" w:hAnsi="Cambria" w:cs="Cambria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D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D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D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D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D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D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D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D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D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3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3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D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3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D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3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D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3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DBB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D6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hyperlink" Target="http://augment-me.com" TargetMode="External"/><Relationship Id="rId26" Type="http://schemas.openxmlformats.org/officeDocument/2006/relationships/hyperlink" Target="https://en.wikipedia.org/wiki/ISBN_(identifier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eb.archive.org/web/20100103044012/http:/lexile.com/m/resources/materials/Lennon__Burdick_2004.pdf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www.apa.org/monitor/2024/01/trends-more-school-psychologists-needed" TargetMode="External"/><Relationship Id="rId25" Type="http://schemas.openxmlformats.org/officeDocument/2006/relationships/hyperlink" Target="https://books.google.com/books?id=s3pGN_se4v0C&amp;dq=Thomas+D.+Wickens&amp;pg=PA2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ubmed.ncbi.nlm.nih.gov/35820992/" TargetMode="External"/><Relationship Id="rId20" Type="http://schemas.openxmlformats.org/officeDocument/2006/relationships/hyperlink" Target="https://maic.qld.gov.au/wp-content/uploads/2016/07/DASS-21.pdf" TargetMode="External"/><Relationship Id="rId29" Type="http://schemas.openxmlformats.org/officeDocument/2006/relationships/hyperlink" Target="https://zenodo.org/record/1259859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ixl.com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s://hub.lexile.com/lexile-grade-level-charts/?_gl=1*1v9btgc*_up*MQ..*_ga*MTEyNjA0MzM1NS4xNzUwNzA1MDc4*_ga_5MVHL6N2MJ*czE3NTA3MDUwNzYkbzEkZzAkdDE3NTA3MDUwNzYkajYwJGwwJGgw" TargetMode="External"/><Relationship Id="rId28" Type="http://schemas.openxmlformats.org/officeDocument/2006/relationships/hyperlink" Target="https://www.nature.com/articles/s41598-025-12430-8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seelearning.emory.edu/en/home" TargetMode="External"/><Relationship Id="rId31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s://web.archive.org/web/20100103044012/http:/lexile.com/m/resources/materials/Lennon__Burdick_2004.pdf" TargetMode="External"/><Relationship Id="rId27" Type="http://schemas.openxmlformats.org/officeDocument/2006/relationships/hyperlink" Target="https://en.wikipedia.org/wiki/Special:BookSources/0-19-509250-3" TargetMode="External"/><Relationship Id="rId30" Type="http://schemas.openxmlformats.org/officeDocument/2006/relationships/footer" Target="footer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 Yami</dc:creator>
  <cp:keywords/>
  <dc:description/>
  <cp:lastModifiedBy>Sameer Yami</cp:lastModifiedBy>
  <cp:revision>1</cp:revision>
  <dcterms:created xsi:type="dcterms:W3CDTF">2025-08-16T20:23:00Z</dcterms:created>
  <dcterms:modified xsi:type="dcterms:W3CDTF">2025-08-16T20:23:00Z</dcterms:modified>
</cp:coreProperties>
</file>