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8661A" w14:textId="2EF8AF02" w:rsidR="00CE13BB" w:rsidRPr="00E95D95" w:rsidRDefault="00CE13BB" w:rsidP="00CA7EE9">
      <w:pPr>
        <w:spacing w:after="237" w:line="240" w:lineRule="auto"/>
        <w:ind w:left="0" w:firstLine="0"/>
        <w:jc w:val="left"/>
        <w:rPr>
          <w:rFonts w:asciiTheme="majorBidi" w:hAnsiTheme="majorBidi" w:cstheme="majorBidi"/>
          <w:b/>
          <w:bCs/>
          <w:sz w:val="28"/>
          <w:szCs w:val="28"/>
          <w:lang w:val="en-US"/>
        </w:rPr>
      </w:pPr>
      <w:r w:rsidRPr="0067197B">
        <w:rPr>
          <w:rFonts w:asciiTheme="majorBidi" w:hAnsiTheme="majorBidi" w:cstheme="majorBidi"/>
          <w:b/>
          <w:bCs/>
          <w:sz w:val="28"/>
          <w:szCs w:val="28"/>
          <w:lang w:val="en-US"/>
        </w:rPr>
        <w:t>Supplement</w:t>
      </w:r>
      <w:r w:rsidR="0067197B" w:rsidRPr="0067197B">
        <w:rPr>
          <w:rFonts w:asciiTheme="majorBidi" w:hAnsiTheme="majorBidi" w:cstheme="majorBidi"/>
          <w:b/>
          <w:bCs/>
          <w:sz w:val="28"/>
          <w:szCs w:val="28"/>
          <w:lang w:val="en-US"/>
        </w:rPr>
        <w:t>ary Material</w:t>
      </w:r>
    </w:p>
    <w:p w14:paraId="36CFE459" w14:textId="4B375532" w:rsidR="00CE13BB" w:rsidRPr="00E95D95" w:rsidRDefault="005E0F27" w:rsidP="005E0F27">
      <w:pPr>
        <w:spacing w:after="120" w:line="276" w:lineRule="auto"/>
        <w:ind w:left="0" w:firstLine="0"/>
        <w:rPr>
          <w:rFonts w:asciiTheme="majorBidi" w:hAnsiTheme="majorBidi" w:cstheme="majorBidi"/>
          <w:b/>
          <w:bCs/>
          <w:sz w:val="28"/>
          <w:szCs w:val="28"/>
          <w:lang w:val="en-US"/>
        </w:rPr>
      </w:pPr>
      <w:bookmarkStart w:id="0" w:name="_Hlk204003945"/>
      <w:r w:rsidRPr="002961CE">
        <w:rPr>
          <w:rFonts w:asciiTheme="majorBidi" w:hAnsiTheme="majorBidi" w:cstheme="majorBidi"/>
          <w:b/>
          <w:bCs/>
          <w:color w:val="auto"/>
          <w:sz w:val="28"/>
          <w:szCs w:val="28"/>
          <w:lang w:val="en-US"/>
        </w:rPr>
        <w:t xml:space="preserve">Differential influence of water and </w:t>
      </w:r>
      <w:r>
        <w:rPr>
          <w:rFonts w:asciiTheme="majorBidi" w:hAnsiTheme="majorBidi" w:cstheme="majorBidi"/>
          <w:b/>
          <w:bCs/>
          <w:color w:val="auto"/>
          <w:sz w:val="28"/>
          <w:szCs w:val="28"/>
          <w:lang w:val="en-US"/>
        </w:rPr>
        <w:t xml:space="preserve">early </w:t>
      </w:r>
      <w:r w:rsidRPr="002961CE">
        <w:rPr>
          <w:rFonts w:asciiTheme="majorBidi" w:hAnsiTheme="majorBidi" w:cstheme="majorBidi"/>
          <w:b/>
          <w:bCs/>
          <w:color w:val="auto"/>
          <w:sz w:val="28"/>
          <w:szCs w:val="28"/>
          <w:lang w:val="en-US"/>
        </w:rPr>
        <w:t>vegetation on desert soil microbiome abundance and interaction</w:t>
      </w:r>
      <w:bookmarkEnd w:id="0"/>
    </w:p>
    <w:p w14:paraId="6077FC27" w14:textId="26BB7B8E" w:rsidR="00CE13BB" w:rsidRPr="00E95D95" w:rsidRDefault="00CE13BB" w:rsidP="00CA7EE9">
      <w:pPr>
        <w:spacing w:after="237" w:line="240" w:lineRule="auto"/>
        <w:ind w:left="0" w:firstLine="0"/>
        <w:rPr>
          <w:rFonts w:asciiTheme="majorBidi" w:hAnsiTheme="majorBidi" w:cstheme="majorBidi"/>
          <w:sz w:val="24"/>
          <w:szCs w:val="24"/>
          <w:lang w:val="en-US"/>
        </w:rPr>
      </w:pPr>
      <w:r w:rsidRPr="00E95D95">
        <w:rPr>
          <w:rFonts w:asciiTheme="majorBidi" w:hAnsiTheme="majorBidi" w:cstheme="majorBidi"/>
          <w:sz w:val="24"/>
          <w:szCs w:val="24"/>
          <w:lang w:val="en-US"/>
        </w:rPr>
        <w:t xml:space="preserve">Ahmed </w:t>
      </w:r>
      <w:proofErr w:type="gramStart"/>
      <w:r w:rsidRPr="00E95D95">
        <w:rPr>
          <w:rFonts w:asciiTheme="majorBidi" w:hAnsiTheme="majorBidi" w:cstheme="majorBidi"/>
          <w:sz w:val="24"/>
          <w:szCs w:val="24"/>
          <w:lang w:val="en-US"/>
        </w:rPr>
        <w:t>Elhady</w:t>
      </w:r>
      <w:r w:rsidRPr="00E95D95">
        <w:rPr>
          <w:rFonts w:asciiTheme="majorBidi" w:hAnsiTheme="majorBidi" w:cstheme="majorBidi"/>
          <w:sz w:val="24"/>
          <w:szCs w:val="24"/>
          <w:vertAlign w:val="superscript"/>
          <w:lang w:val="en-US"/>
        </w:rPr>
        <w:t>1#</w:t>
      </w:r>
      <w:r w:rsidRPr="00E95D95">
        <w:rPr>
          <w:rFonts w:asciiTheme="majorBidi" w:hAnsiTheme="majorBidi" w:cstheme="majorBidi"/>
          <w:sz w:val="24"/>
          <w:szCs w:val="24"/>
          <w:lang w:val="en-US"/>
        </w:rPr>
        <w:t>,</w:t>
      </w:r>
      <w:proofErr w:type="gramEnd"/>
      <w:r w:rsidRPr="00E95D95">
        <w:rPr>
          <w:rFonts w:asciiTheme="majorBidi" w:hAnsiTheme="majorBidi" w:cstheme="majorBidi"/>
          <w:sz w:val="24"/>
          <w:szCs w:val="24"/>
          <w:lang w:val="en-US"/>
        </w:rPr>
        <w:t xml:space="preserve"> Benedikt </w:t>
      </w:r>
      <w:proofErr w:type="gramStart"/>
      <w:r w:rsidRPr="00E95D95">
        <w:rPr>
          <w:rFonts w:asciiTheme="majorBidi" w:hAnsiTheme="majorBidi" w:cstheme="majorBidi"/>
          <w:sz w:val="24"/>
          <w:szCs w:val="24"/>
          <w:lang w:val="en-US"/>
        </w:rPr>
        <w:t>Sch</w:t>
      </w:r>
      <w:r w:rsidR="00AC45A7" w:rsidRPr="00E95D95">
        <w:rPr>
          <w:rFonts w:asciiTheme="majorBidi" w:hAnsiTheme="majorBidi" w:cstheme="majorBidi"/>
          <w:sz w:val="24"/>
          <w:szCs w:val="24"/>
          <w:lang w:val="en-US"/>
        </w:rPr>
        <w:t>r</w:t>
      </w:r>
      <w:r w:rsidRPr="00E95D95">
        <w:rPr>
          <w:rFonts w:asciiTheme="majorBidi" w:hAnsiTheme="majorBidi" w:cstheme="majorBidi"/>
          <w:sz w:val="24"/>
          <w:szCs w:val="24"/>
          <w:lang w:val="en-US"/>
        </w:rPr>
        <w:t>oeter</w:t>
      </w:r>
      <w:r w:rsidRPr="00E95D95">
        <w:rPr>
          <w:rFonts w:asciiTheme="majorBidi" w:hAnsiTheme="majorBidi" w:cstheme="majorBidi"/>
          <w:sz w:val="24"/>
          <w:szCs w:val="24"/>
          <w:vertAlign w:val="superscript"/>
          <w:lang w:val="en-US"/>
        </w:rPr>
        <w:t>2#</w:t>
      </w:r>
      <w:r w:rsidRPr="00E95D95">
        <w:rPr>
          <w:rFonts w:asciiTheme="majorBidi" w:hAnsiTheme="majorBidi" w:cstheme="majorBidi"/>
          <w:sz w:val="24"/>
          <w:szCs w:val="24"/>
          <w:lang w:val="en-US"/>
        </w:rPr>
        <w:t>,</w:t>
      </w:r>
      <w:proofErr w:type="gramEnd"/>
      <w:r w:rsidRPr="00E95D95">
        <w:rPr>
          <w:rFonts w:asciiTheme="majorBidi" w:hAnsiTheme="majorBidi" w:cstheme="majorBidi"/>
          <w:sz w:val="24"/>
          <w:szCs w:val="24"/>
          <w:lang w:val="en-US"/>
        </w:rPr>
        <w:t xml:space="preserve"> Sabiha Parween</w:t>
      </w:r>
      <w:r w:rsidRPr="00E95D95">
        <w:rPr>
          <w:rFonts w:asciiTheme="majorBidi" w:hAnsiTheme="majorBidi" w:cstheme="majorBidi"/>
          <w:sz w:val="24"/>
          <w:szCs w:val="24"/>
          <w:vertAlign w:val="superscript"/>
          <w:lang w:val="en-US"/>
        </w:rPr>
        <w:t>1</w:t>
      </w:r>
      <w:r w:rsidRPr="00E95D95">
        <w:rPr>
          <w:rFonts w:asciiTheme="majorBidi" w:hAnsiTheme="majorBidi" w:cstheme="majorBidi"/>
          <w:sz w:val="24"/>
          <w:szCs w:val="24"/>
          <w:lang w:val="en-US"/>
        </w:rPr>
        <w:t>, Maged M. Saad</w:t>
      </w:r>
      <w:r w:rsidRPr="00E95D95">
        <w:rPr>
          <w:rFonts w:asciiTheme="majorBidi" w:hAnsiTheme="majorBidi" w:cstheme="majorBidi"/>
          <w:sz w:val="24"/>
          <w:szCs w:val="24"/>
          <w:vertAlign w:val="superscript"/>
          <w:lang w:val="en-US"/>
        </w:rPr>
        <w:t>1</w:t>
      </w:r>
      <w:r w:rsidRPr="00E95D95">
        <w:rPr>
          <w:rFonts w:asciiTheme="majorBidi" w:hAnsiTheme="majorBidi" w:cstheme="majorBidi"/>
          <w:sz w:val="24"/>
          <w:szCs w:val="24"/>
          <w:lang w:val="en-US"/>
        </w:rPr>
        <w:t>, Arne Naegel</w:t>
      </w:r>
      <w:r w:rsidRPr="00E95D95">
        <w:rPr>
          <w:rFonts w:asciiTheme="majorBidi" w:hAnsiTheme="majorBidi" w:cstheme="majorBidi"/>
          <w:sz w:val="24"/>
          <w:szCs w:val="24"/>
          <w:vertAlign w:val="superscript"/>
          <w:lang w:val="en-US"/>
        </w:rPr>
        <w:t>2*</w:t>
      </w:r>
      <w:r w:rsidRPr="00E95D95">
        <w:rPr>
          <w:rFonts w:asciiTheme="majorBidi" w:hAnsiTheme="majorBidi" w:cstheme="majorBidi"/>
          <w:sz w:val="24"/>
          <w:szCs w:val="24"/>
          <w:lang w:val="en-US"/>
        </w:rPr>
        <w:t xml:space="preserve"> and Heribert Hirt</w:t>
      </w:r>
      <w:r w:rsidRPr="00E95D95">
        <w:rPr>
          <w:rFonts w:asciiTheme="majorBidi" w:hAnsiTheme="majorBidi" w:cstheme="majorBidi"/>
          <w:sz w:val="24"/>
          <w:szCs w:val="24"/>
          <w:vertAlign w:val="superscript"/>
          <w:lang w:val="en-US"/>
        </w:rPr>
        <w:t>1,3*</w:t>
      </w:r>
    </w:p>
    <w:p w14:paraId="76114B7E" w14:textId="77777777" w:rsidR="00CE13BB" w:rsidRPr="00E95D95" w:rsidRDefault="00CE13BB" w:rsidP="00CA7EE9">
      <w:pPr>
        <w:spacing w:line="240" w:lineRule="auto"/>
        <w:rPr>
          <w:rFonts w:asciiTheme="majorBidi" w:hAnsiTheme="majorBidi" w:cstheme="majorBidi"/>
          <w:sz w:val="24"/>
          <w:szCs w:val="24"/>
          <w:lang w:val="en-US"/>
        </w:rPr>
      </w:pPr>
      <w:r w:rsidRPr="00E95D95">
        <w:rPr>
          <w:rFonts w:asciiTheme="majorBidi" w:hAnsiTheme="majorBidi" w:cstheme="majorBidi"/>
          <w:sz w:val="24"/>
          <w:szCs w:val="24"/>
          <w:vertAlign w:val="superscript"/>
          <w:lang w:val="en-US"/>
        </w:rPr>
        <w:t>1</w:t>
      </w:r>
      <w:r w:rsidRPr="00E95D95">
        <w:rPr>
          <w:rFonts w:asciiTheme="majorBidi" w:hAnsiTheme="majorBidi" w:cstheme="majorBidi"/>
          <w:sz w:val="24"/>
          <w:szCs w:val="24"/>
          <w:lang w:val="en-US"/>
        </w:rPr>
        <w:t xml:space="preserve">Darwin21 Desert Research Initiative, Biological and Environmental Science and Engineering Division, King Abdullah University of Sciences and Technology, 23955 </w:t>
      </w:r>
      <w:proofErr w:type="spellStart"/>
      <w:r w:rsidRPr="00E95D95">
        <w:rPr>
          <w:rFonts w:asciiTheme="majorBidi" w:hAnsiTheme="majorBidi" w:cstheme="majorBidi"/>
          <w:sz w:val="24"/>
          <w:szCs w:val="24"/>
          <w:lang w:val="en-US"/>
        </w:rPr>
        <w:t>Thuwal</w:t>
      </w:r>
      <w:proofErr w:type="spellEnd"/>
      <w:r w:rsidRPr="00E95D95">
        <w:rPr>
          <w:rFonts w:asciiTheme="majorBidi" w:hAnsiTheme="majorBidi" w:cstheme="majorBidi"/>
          <w:sz w:val="24"/>
          <w:szCs w:val="24"/>
          <w:lang w:val="en-US"/>
        </w:rPr>
        <w:t>, Saudi Arabia</w:t>
      </w:r>
    </w:p>
    <w:p w14:paraId="108A0D1F" w14:textId="77777777" w:rsidR="00CE13BB" w:rsidRPr="00E95D95" w:rsidRDefault="00CE13BB" w:rsidP="00CA7EE9">
      <w:pPr>
        <w:spacing w:line="240" w:lineRule="auto"/>
        <w:rPr>
          <w:rFonts w:asciiTheme="majorBidi" w:hAnsiTheme="majorBidi" w:cstheme="majorBidi"/>
          <w:sz w:val="24"/>
          <w:szCs w:val="24"/>
          <w:lang w:val="en-US"/>
        </w:rPr>
      </w:pPr>
      <w:r w:rsidRPr="00E95D95">
        <w:rPr>
          <w:rFonts w:asciiTheme="majorBidi" w:hAnsiTheme="majorBidi" w:cstheme="majorBidi"/>
          <w:sz w:val="24"/>
          <w:szCs w:val="24"/>
          <w:vertAlign w:val="superscript"/>
          <w:lang w:val="en-US"/>
        </w:rPr>
        <w:t>2</w:t>
      </w:r>
      <w:r w:rsidRPr="00E95D95">
        <w:rPr>
          <w:rFonts w:asciiTheme="majorBidi" w:hAnsiTheme="majorBidi" w:cstheme="majorBidi"/>
          <w:sz w:val="24"/>
          <w:szCs w:val="24"/>
          <w:lang w:val="en-US"/>
        </w:rPr>
        <w:t xml:space="preserve">Modular Supercomputing and Quantum Computing (MSQC), Goethe-Universität Frankfurt, 60325 Frankfurt am Main, Germany </w:t>
      </w:r>
    </w:p>
    <w:p w14:paraId="1B262AEA" w14:textId="77777777" w:rsidR="00CE13BB" w:rsidRPr="00E95D95" w:rsidRDefault="00CE13BB" w:rsidP="00CA7EE9">
      <w:pPr>
        <w:spacing w:line="240" w:lineRule="auto"/>
        <w:rPr>
          <w:rFonts w:asciiTheme="majorBidi" w:hAnsiTheme="majorBidi" w:cstheme="majorBidi"/>
          <w:sz w:val="24"/>
          <w:szCs w:val="24"/>
          <w:lang w:val="en-US"/>
        </w:rPr>
      </w:pPr>
      <w:r w:rsidRPr="00E95D95">
        <w:rPr>
          <w:rFonts w:asciiTheme="majorBidi" w:hAnsiTheme="majorBidi" w:cstheme="majorBidi"/>
          <w:sz w:val="24"/>
          <w:szCs w:val="24"/>
          <w:vertAlign w:val="superscript"/>
          <w:lang w:val="en-US"/>
        </w:rPr>
        <w:t>3</w:t>
      </w:r>
      <w:r w:rsidRPr="00E95D95">
        <w:rPr>
          <w:rFonts w:asciiTheme="majorBidi" w:hAnsiTheme="majorBidi" w:cstheme="majorBidi"/>
          <w:sz w:val="24"/>
          <w:szCs w:val="24"/>
          <w:lang w:val="en-US"/>
        </w:rPr>
        <w:t>Max Perutz Laboratories, University of Vienna, Austria</w:t>
      </w:r>
    </w:p>
    <w:p w14:paraId="224925E1" w14:textId="77777777" w:rsidR="00CE13BB" w:rsidRPr="00E95D95" w:rsidRDefault="00CE13BB" w:rsidP="00CA7EE9">
      <w:pPr>
        <w:spacing w:after="237" w:line="240" w:lineRule="auto"/>
        <w:ind w:left="0" w:firstLine="0"/>
        <w:rPr>
          <w:rFonts w:asciiTheme="majorBidi" w:hAnsiTheme="majorBidi" w:cstheme="majorBidi"/>
          <w:sz w:val="24"/>
          <w:szCs w:val="24"/>
          <w:lang w:val="en-US"/>
        </w:rPr>
      </w:pPr>
    </w:p>
    <w:p w14:paraId="6B3EFE87" w14:textId="77777777" w:rsidR="00CE13BB" w:rsidRPr="00E95D95" w:rsidRDefault="00CE13BB" w:rsidP="00CA7EE9">
      <w:pPr>
        <w:spacing w:line="240" w:lineRule="auto"/>
        <w:rPr>
          <w:rFonts w:asciiTheme="majorBidi" w:hAnsiTheme="majorBidi" w:cstheme="majorBidi"/>
          <w:sz w:val="24"/>
          <w:szCs w:val="24"/>
          <w:lang w:val="en-US"/>
        </w:rPr>
      </w:pPr>
      <w:r w:rsidRPr="00E95D95">
        <w:rPr>
          <w:rFonts w:asciiTheme="majorBidi" w:hAnsiTheme="majorBidi" w:cstheme="majorBidi"/>
          <w:sz w:val="24"/>
          <w:szCs w:val="24"/>
          <w:lang w:val="en-US"/>
        </w:rPr>
        <w:t xml:space="preserve">#equal contribution </w:t>
      </w:r>
    </w:p>
    <w:p w14:paraId="05DC26AF" w14:textId="6AB7806B" w:rsidR="008C591C" w:rsidRPr="00E95D95" w:rsidRDefault="00CE13BB" w:rsidP="00CA7EE9">
      <w:pPr>
        <w:spacing w:line="240" w:lineRule="auto"/>
        <w:rPr>
          <w:rFonts w:asciiTheme="majorBidi" w:hAnsiTheme="majorBidi" w:cstheme="majorBidi"/>
          <w:sz w:val="24"/>
          <w:szCs w:val="24"/>
          <w:lang w:val="fr-FR"/>
        </w:rPr>
      </w:pPr>
      <w:r w:rsidRPr="00E95D95">
        <w:rPr>
          <w:rFonts w:asciiTheme="majorBidi" w:hAnsiTheme="majorBidi" w:cstheme="majorBidi"/>
          <w:sz w:val="24"/>
          <w:szCs w:val="24"/>
          <w:lang w:val="fr-FR"/>
        </w:rPr>
        <w:t xml:space="preserve">*Correspondance : </w:t>
      </w:r>
      <w:hyperlink r:id="rId8" w:history="1">
        <w:r w:rsidRPr="00E95D95">
          <w:rPr>
            <w:rStyle w:val="Hyperlink"/>
            <w:rFonts w:asciiTheme="majorBidi" w:hAnsiTheme="majorBidi" w:cstheme="majorBidi"/>
            <w:sz w:val="24"/>
            <w:szCs w:val="24"/>
            <w:lang w:val="fr-FR"/>
          </w:rPr>
          <w:t>naegel@em.uni-frankfurt.de</w:t>
        </w:r>
      </w:hyperlink>
      <w:r w:rsidRPr="00E95D95">
        <w:rPr>
          <w:rFonts w:asciiTheme="majorBidi" w:hAnsiTheme="majorBidi" w:cstheme="majorBidi"/>
          <w:sz w:val="24"/>
          <w:szCs w:val="24"/>
          <w:lang w:val="fr-FR"/>
        </w:rPr>
        <w:t xml:space="preserve"> ; </w:t>
      </w:r>
      <w:hyperlink r:id="rId9" w:history="1">
        <w:r w:rsidRPr="00E95D95">
          <w:rPr>
            <w:rStyle w:val="Hyperlink"/>
            <w:rFonts w:asciiTheme="majorBidi" w:hAnsiTheme="majorBidi" w:cstheme="majorBidi"/>
            <w:sz w:val="24"/>
            <w:szCs w:val="24"/>
            <w:lang w:val="fr-FR"/>
          </w:rPr>
          <w:t>heribert.hirt@kaust.edu.sa</w:t>
        </w:r>
      </w:hyperlink>
    </w:p>
    <w:p w14:paraId="016CA53D" w14:textId="77777777" w:rsidR="00CE13BB" w:rsidRPr="00E95D95" w:rsidRDefault="00CE13BB" w:rsidP="00CA7EE9">
      <w:pPr>
        <w:spacing w:line="240" w:lineRule="auto"/>
        <w:rPr>
          <w:rFonts w:asciiTheme="majorBidi" w:hAnsiTheme="majorBidi" w:cstheme="majorBidi"/>
          <w:sz w:val="24"/>
          <w:szCs w:val="24"/>
          <w:lang w:val="fr-FR"/>
        </w:rPr>
      </w:pPr>
    </w:p>
    <w:p w14:paraId="774C1BBF" w14:textId="7DEE6075" w:rsidR="003D64BA" w:rsidRPr="00E95D95" w:rsidRDefault="003D64BA" w:rsidP="00D4230C">
      <w:pPr>
        <w:spacing w:line="240" w:lineRule="auto"/>
        <w:ind w:left="0" w:firstLine="0"/>
        <w:rPr>
          <w:rFonts w:asciiTheme="majorBidi" w:hAnsiTheme="majorBidi" w:cstheme="majorBidi"/>
          <w:b/>
          <w:bCs/>
          <w:lang w:val="en-US"/>
        </w:rPr>
      </w:pPr>
    </w:p>
    <w:p w14:paraId="5190BCB9" w14:textId="40A05844" w:rsidR="009F4266" w:rsidRDefault="00E74604" w:rsidP="00CA7EE9">
      <w:pPr>
        <w:pStyle w:val="BodyText"/>
        <w:spacing w:line="240" w:lineRule="auto"/>
        <w:rPr>
          <w:rFonts w:asciiTheme="majorBidi" w:hAnsiTheme="majorBidi" w:cstheme="majorBidi"/>
        </w:rPr>
      </w:pPr>
      <w:r w:rsidRPr="00E95D95">
        <w:rPr>
          <w:rFonts w:asciiTheme="majorBidi" w:hAnsiTheme="majorBidi" w:cstheme="majorBidi"/>
          <w:noProof/>
          <w14:ligatures w14:val="standardContextual"/>
        </w:rPr>
        <w:lastRenderedPageBreak/>
        <w:drawing>
          <wp:inline distT="0" distB="0" distL="0" distR="0" wp14:anchorId="06FAAA49" wp14:editId="19ADD822">
            <wp:extent cx="4658592" cy="6896100"/>
            <wp:effectExtent l="0" t="0" r="8890" b="0"/>
            <wp:docPr id="1427728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28650" name=""/>
                    <pic:cNvPicPr/>
                  </pic:nvPicPr>
                  <pic:blipFill>
                    <a:blip r:embed="rId10"/>
                    <a:stretch>
                      <a:fillRect/>
                    </a:stretch>
                  </pic:blipFill>
                  <pic:spPr>
                    <a:xfrm>
                      <a:off x="0" y="0"/>
                      <a:ext cx="4663442" cy="6903280"/>
                    </a:xfrm>
                    <a:prstGeom prst="rect">
                      <a:avLst/>
                    </a:prstGeom>
                  </pic:spPr>
                </pic:pic>
              </a:graphicData>
            </a:graphic>
          </wp:inline>
        </w:drawing>
      </w:r>
    </w:p>
    <w:p w14:paraId="3F21C62D" w14:textId="54C83604" w:rsidR="00B6247C" w:rsidRPr="00E95D95" w:rsidRDefault="00B6247C" w:rsidP="00B6247C">
      <w:pPr>
        <w:spacing w:line="240" w:lineRule="auto"/>
        <w:ind w:left="0" w:firstLine="0"/>
        <w:rPr>
          <w:rFonts w:asciiTheme="majorBidi" w:hAnsiTheme="majorBidi" w:cstheme="majorBidi"/>
          <w:sz w:val="24"/>
          <w:szCs w:val="24"/>
          <w:lang w:val="en-US"/>
        </w:rPr>
      </w:pPr>
      <w:r w:rsidRPr="00E95D95">
        <w:rPr>
          <w:rFonts w:asciiTheme="majorBidi" w:hAnsiTheme="majorBidi" w:cstheme="majorBidi"/>
          <w:b/>
          <w:bCs/>
          <w:sz w:val="24"/>
          <w:szCs w:val="24"/>
          <w:lang w:val="en-US"/>
        </w:rPr>
        <w:t xml:space="preserve">Figure S1 (A) and (B): </w:t>
      </w:r>
      <w:r w:rsidRPr="00E95D95">
        <w:rPr>
          <w:rFonts w:asciiTheme="majorBidi" w:hAnsiTheme="majorBidi" w:cstheme="majorBidi"/>
          <w:sz w:val="24"/>
          <w:szCs w:val="24"/>
          <w:lang w:val="en-US"/>
        </w:rPr>
        <w:t>Rarefaction curves confirm that sequencing depth was adequate, as the curves plateaued, demonstrating comprehensive sampling of microbial communities within each sample group.</w:t>
      </w:r>
    </w:p>
    <w:p w14:paraId="1852E4D7" w14:textId="77777777" w:rsidR="00B6247C" w:rsidRPr="00E95D95" w:rsidRDefault="00B6247C" w:rsidP="00CA7EE9">
      <w:pPr>
        <w:pStyle w:val="BodyText"/>
        <w:spacing w:line="240" w:lineRule="auto"/>
        <w:rPr>
          <w:rFonts w:asciiTheme="majorBidi" w:hAnsiTheme="majorBidi" w:cstheme="majorBidi"/>
        </w:rPr>
      </w:pPr>
    </w:p>
    <w:p w14:paraId="7A6E07CF" w14:textId="707880DE" w:rsidR="00573936" w:rsidRPr="00E95D95" w:rsidRDefault="00573936" w:rsidP="00CA7EE9">
      <w:pPr>
        <w:pStyle w:val="BodyText"/>
        <w:spacing w:line="240" w:lineRule="auto"/>
        <w:rPr>
          <w:rFonts w:asciiTheme="majorBidi" w:hAnsiTheme="majorBidi" w:cstheme="majorBidi"/>
        </w:rPr>
      </w:pPr>
      <w:r w:rsidRPr="00E95D95">
        <w:rPr>
          <w:rFonts w:asciiTheme="majorBidi" w:hAnsiTheme="majorBidi" w:cstheme="majorBidi"/>
          <w:noProof/>
          <w14:ligatures w14:val="standardContextual"/>
        </w:rPr>
        <w:lastRenderedPageBreak/>
        <w:drawing>
          <wp:inline distT="0" distB="0" distL="0" distR="0" wp14:anchorId="59F4A920" wp14:editId="146E4268">
            <wp:extent cx="4791075" cy="6403456"/>
            <wp:effectExtent l="0" t="0" r="0" b="0"/>
            <wp:docPr id="1131013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13208" name=""/>
                    <pic:cNvPicPr/>
                  </pic:nvPicPr>
                  <pic:blipFill>
                    <a:blip r:embed="rId11"/>
                    <a:stretch>
                      <a:fillRect/>
                    </a:stretch>
                  </pic:blipFill>
                  <pic:spPr>
                    <a:xfrm>
                      <a:off x="0" y="0"/>
                      <a:ext cx="4793028" cy="6406066"/>
                    </a:xfrm>
                    <a:prstGeom prst="rect">
                      <a:avLst/>
                    </a:prstGeom>
                  </pic:spPr>
                </pic:pic>
              </a:graphicData>
            </a:graphic>
          </wp:inline>
        </w:drawing>
      </w:r>
    </w:p>
    <w:p w14:paraId="5B64DD8B" w14:textId="20B924D7" w:rsidR="000E1AFD" w:rsidRPr="00E95D95" w:rsidRDefault="00500D63" w:rsidP="000E1AFD">
      <w:pPr>
        <w:pStyle w:val="BodyText"/>
        <w:spacing w:line="240" w:lineRule="auto"/>
        <w:rPr>
          <w:rFonts w:asciiTheme="majorBidi" w:hAnsiTheme="majorBidi" w:cstheme="majorBidi"/>
          <w:b/>
          <w:bCs/>
        </w:rPr>
      </w:pPr>
      <w:r w:rsidRPr="00E95D95">
        <w:rPr>
          <w:rFonts w:asciiTheme="majorBidi" w:hAnsiTheme="majorBidi" w:cstheme="majorBidi"/>
          <w:b/>
          <w:bCs/>
        </w:rPr>
        <w:t>Fig</w:t>
      </w:r>
      <w:r w:rsidR="005E0F27">
        <w:rPr>
          <w:rFonts w:asciiTheme="majorBidi" w:hAnsiTheme="majorBidi" w:cstheme="majorBidi"/>
          <w:b/>
          <w:bCs/>
        </w:rPr>
        <w:t>ure</w:t>
      </w:r>
      <w:r w:rsidRPr="00E95D95">
        <w:rPr>
          <w:rFonts w:asciiTheme="majorBidi" w:hAnsiTheme="majorBidi" w:cstheme="majorBidi"/>
          <w:b/>
          <w:bCs/>
        </w:rPr>
        <w:t xml:space="preserve"> S2</w:t>
      </w:r>
      <w:r w:rsidR="000E1AFD" w:rsidRPr="00E95D95">
        <w:rPr>
          <w:rFonts w:asciiTheme="majorBidi" w:hAnsiTheme="majorBidi" w:cstheme="majorBidi"/>
          <w:b/>
          <w:bCs/>
        </w:rPr>
        <w:t xml:space="preserve">. Relative abundance of top 10 bacterial (A) and fungal (B) genera under four soil treatments. </w:t>
      </w:r>
      <w:r w:rsidR="000E1AFD" w:rsidRPr="00E95D95">
        <w:rPr>
          <w:rFonts w:asciiTheme="majorBidi" w:hAnsiTheme="majorBidi" w:cstheme="majorBidi"/>
        </w:rPr>
        <w:t>SN, bare dry soil (dark blue); SW, bare soil</w:t>
      </w:r>
      <w:r w:rsidR="008F556C" w:rsidRPr="00E95D95">
        <w:rPr>
          <w:rFonts w:asciiTheme="majorBidi" w:hAnsiTheme="majorBidi" w:cstheme="majorBidi"/>
        </w:rPr>
        <w:t xml:space="preserve">, watered </w:t>
      </w:r>
      <w:r w:rsidR="000E1AFD" w:rsidRPr="00E95D95">
        <w:rPr>
          <w:rFonts w:asciiTheme="majorBidi" w:hAnsiTheme="majorBidi" w:cstheme="majorBidi"/>
        </w:rPr>
        <w:t>(green); VN, vegetated</w:t>
      </w:r>
      <w:r w:rsidR="008F556C" w:rsidRPr="00E95D95">
        <w:rPr>
          <w:rFonts w:asciiTheme="majorBidi" w:hAnsiTheme="majorBidi" w:cstheme="majorBidi"/>
        </w:rPr>
        <w:t>,</w:t>
      </w:r>
      <w:r w:rsidR="000E1AFD" w:rsidRPr="00E95D95">
        <w:rPr>
          <w:rFonts w:asciiTheme="majorBidi" w:hAnsiTheme="majorBidi" w:cstheme="majorBidi"/>
        </w:rPr>
        <w:t xml:space="preserve"> </w:t>
      </w:r>
      <w:r w:rsidR="008F556C" w:rsidRPr="00E95D95">
        <w:rPr>
          <w:rFonts w:asciiTheme="majorBidi" w:hAnsiTheme="majorBidi" w:cstheme="majorBidi"/>
        </w:rPr>
        <w:t>non-watered</w:t>
      </w:r>
      <w:r w:rsidR="000E1AFD" w:rsidRPr="00E95D95">
        <w:rPr>
          <w:rFonts w:asciiTheme="majorBidi" w:hAnsiTheme="majorBidi" w:cstheme="majorBidi"/>
        </w:rPr>
        <w:t xml:space="preserve"> soil (red); VW, vegetated</w:t>
      </w:r>
      <w:r w:rsidR="00CE3F91" w:rsidRPr="00E95D95">
        <w:rPr>
          <w:rFonts w:asciiTheme="majorBidi" w:hAnsiTheme="majorBidi" w:cstheme="majorBidi"/>
        </w:rPr>
        <w:t xml:space="preserve">, watered </w:t>
      </w:r>
      <w:r w:rsidR="000E1AFD" w:rsidRPr="00E95D95">
        <w:rPr>
          <w:rFonts w:asciiTheme="majorBidi" w:hAnsiTheme="majorBidi" w:cstheme="majorBidi"/>
        </w:rPr>
        <w:t xml:space="preserve">soil (yellow). Panel A shows the ten most abundant bacterial genera in descending order of mean abundance in VW treatment and an “Others” category that groups all remaining genera. Panel B shows the ten most abundant fungal genera in the same order and an “Others” category. Bars indicate </w:t>
      </w:r>
      <w:proofErr w:type="gramStart"/>
      <w:r w:rsidR="000E1AFD" w:rsidRPr="00E95D95">
        <w:rPr>
          <w:rFonts w:asciiTheme="majorBidi" w:hAnsiTheme="majorBidi" w:cstheme="majorBidi"/>
        </w:rPr>
        <w:t>mean</w:t>
      </w:r>
      <w:proofErr w:type="gramEnd"/>
      <w:r w:rsidR="000E1AFD" w:rsidRPr="00E95D95">
        <w:rPr>
          <w:rFonts w:asciiTheme="majorBidi" w:hAnsiTheme="majorBidi" w:cstheme="majorBidi"/>
        </w:rPr>
        <w:t xml:space="preserve"> relative abundance of each genus under each treatment.</w:t>
      </w:r>
    </w:p>
    <w:p w14:paraId="0DF0D2F4" w14:textId="47941229" w:rsidR="00500D63" w:rsidRPr="00E95D95" w:rsidRDefault="00500D63" w:rsidP="00CA7EE9">
      <w:pPr>
        <w:pStyle w:val="BodyText"/>
        <w:spacing w:line="240" w:lineRule="auto"/>
        <w:rPr>
          <w:rFonts w:asciiTheme="majorBidi" w:hAnsiTheme="majorBidi" w:cstheme="majorBidi"/>
        </w:rPr>
      </w:pPr>
    </w:p>
    <w:p w14:paraId="65489517" w14:textId="55551E71" w:rsidR="00E63C4E" w:rsidRPr="00E95D95" w:rsidRDefault="00687F6A" w:rsidP="00CA7EE9">
      <w:pPr>
        <w:spacing w:after="149" w:line="240" w:lineRule="auto"/>
        <w:ind w:left="0" w:firstLine="0"/>
        <w:rPr>
          <w:rFonts w:asciiTheme="majorBidi" w:hAnsiTheme="majorBidi" w:cstheme="majorBidi"/>
          <w:sz w:val="24"/>
          <w:szCs w:val="24"/>
        </w:rPr>
      </w:pPr>
      <w:r w:rsidRPr="00E95D95">
        <w:rPr>
          <w:rFonts w:asciiTheme="majorBidi" w:hAnsiTheme="majorBidi" w:cstheme="majorBidi"/>
          <w:noProof/>
          <w:sz w:val="24"/>
          <w:szCs w:val="24"/>
        </w:rPr>
        <w:lastRenderedPageBreak/>
        <w:drawing>
          <wp:inline distT="0" distB="0" distL="0" distR="0" wp14:anchorId="7825AED3" wp14:editId="225282DA">
            <wp:extent cx="2887200" cy="2880000"/>
            <wp:effectExtent l="0" t="0" r="8890" b="0"/>
            <wp:docPr id="1037296438" name="Grafik 3" descr="Ein Bild, das Text, Diagramm, Reihe,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296438" name="Grafik 3" descr="Ein Bild, das Text, Diagramm, Reihe, Screenshot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7200" cy="2880000"/>
                    </a:xfrm>
                    <a:prstGeom prst="rect">
                      <a:avLst/>
                    </a:prstGeom>
                    <a:noFill/>
                    <a:ln>
                      <a:noFill/>
                    </a:ln>
                  </pic:spPr>
                </pic:pic>
              </a:graphicData>
            </a:graphic>
          </wp:inline>
        </w:drawing>
      </w:r>
      <w:r w:rsidRPr="00E95D95">
        <w:rPr>
          <w:rFonts w:asciiTheme="majorBidi" w:hAnsiTheme="majorBidi" w:cstheme="majorBidi"/>
          <w:noProof/>
          <w:sz w:val="24"/>
          <w:szCs w:val="24"/>
        </w:rPr>
        <w:drawing>
          <wp:inline distT="0" distB="0" distL="0" distR="0" wp14:anchorId="6B1B3433" wp14:editId="63D64711">
            <wp:extent cx="2894400" cy="2880000"/>
            <wp:effectExtent l="0" t="0" r="1270" b="0"/>
            <wp:docPr id="531767212" name="Grafik 4" descr="Ein Bild, das Text, Diagramm, Screensho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67212" name="Grafik 4" descr="Ein Bild, das Text, Diagramm, Screenshot, Reihe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4400" cy="2880000"/>
                    </a:xfrm>
                    <a:prstGeom prst="rect">
                      <a:avLst/>
                    </a:prstGeom>
                    <a:noFill/>
                    <a:ln>
                      <a:noFill/>
                    </a:ln>
                  </pic:spPr>
                </pic:pic>
              </a:graphicData>
            </a:graphic>
          </wp:inline>
        </w:drawing>
      </w:r>
    </w:p>
    <w:p w14:paraId="2C8C9223" w14:textId="2BB2083D" w:rsidR="00E63C4E" w:rsidRPr="00E95D95" w:rsidRDefault="00E63C4E" w:rsidP="00CA7EE9">
      <w:pPr>
        <w:tabs>
          <w:tab w:val="center" w:pos="2325"/>
          <w:tab w:val="center" w:pos="6068"/>
        </w:tabs>
        <w:spacing w:after="198" w:line="240" w:lineRule="auto"/>
        <w:ind w:left="0" w:firstLine="0"/>
        <w:rPr>
          <w:rFonts w:asciiTheme="majorBidi" w:hAnsiTheme="majorBidi" w:cstheme="majorBidi"/>
          <w:sz w:val="24"/>
          <w:szCs w:val="24"/>
        </w:rPr>
      </w:pPr>
      <w:r w:rsidRPr="00E95D95">
        <w:rPr>
          <w:rFonts w:asciiTheme="majorBidi" w:eastAsia="Calibri" w:hAnsiTheme="majorBidi" w:cstheme="majorBidi"/>
          <w:sz w:val="24"/>
          <w:szCs w:val="24"/>
        </w:rPr>
        <w:tab/>
      </w:r>
      <w:r w:rsidRPr="00E95D95">
        <w:rPr>
          <w:rFonts w:asciiTheme="majorBidi" w:hAnsiTheme="majorBidi" w:cstheme="majorBidi"/>
          <w:sz w:val="24"/>
          <w:szCs w:val="24"/>
        </w:rPr>
        <w:t xml:space="preserve">(a) </w:t>
      </w:r>
      <w:r w:rsidR="00D724D2" w:rsidRPr="00E95D95">
        <w:rPr>
          <w:rFonts w:asciiTheme="majorBidi" w:hAnsiTheme="majorBidi" w:cstheme="majorBidi"/>
          <w:sz w:val="24"/>
          <w:szCs w:val="24"/>
        </w:rPr>
        <w:t>SN</w:t>
      </w:r>
      <w:r w:rsidRPr="00E95D95">
        <w:rPr>
          <w:rFonts w:asciiTheme="majorBidi" w:hAnsiTheme="majorBidi" w:cstheme="majorBidi"/>
          <w:sz w:val="24"/>
          <w:szCs w:val="24"/>
        </w:rPr>
        <w:tab/>
        <w:t xml:space="preserve">(b) </w:t>
      </w:r>
      <w:r w:rsidR="006848BB" w:rsidRPr="00E95D95">
        <w:rPr>
          <w:rFonts w:asciiTheme="majorBidi" w:hAnsiTheme="majorBidi" w:cstheme="majorBidi"/>
          <w:sz w:val="24"/>
          <w:szCs w:val="24"/>
        </w:rPr>
        <w:t>VN</w:t>
      </w:r>
    </w:p>
    <w:p w14:paraId="27CF0914" w14:textId="58C8EAC7" w:rsidR="00E63C4E" w:rsidRPr="00E95D95" w:rsidRDefault="00687F6A" w:rsidP="00CA7EE9">
      <w:pPr>
        <w:spacing w:after="149" w:line="240" w:lineRule="auto"/>
        <w:ind w:left="0" w:firstLine="0"/>
        <w:rPr>
          <w:rFonts w:asciiTheme="majorBidi" w:hAnsiTheme="majorBidi" w:cstheme="majorBidi"/>
          <w:sz w:val="24"/>
          <w:szCs w:val="24"/>
        </w:rPr>
      </w:pPr>
      <w:r w:rsidRPr="00E95D95">
        <w:rPr>
          <w:rFonts w:asciiTheme="majorBidi" w:hAnsiTheme="majorBidi" w:cstheme="majorBidi"/>
          <w:noProof/>
          <w:sz w:val="24"/>
          <w:szCs w:val="24"/>
        </w:rPr>
        <w:drawing>
          <wp:inline distT="0" distB="0" distL="0" distR="0" wp14:anchorId="69A73545" wp14:editId="74E3DE71">
            <wp:extent cx="2890800" cy="2880000"/>
            <wp:effectExtent l="0" t="0" r="5080" b="0"/>
            <wp:docPr id="768303952" name="Grafik 1" descr="Ein Bild, das Text, Diagramm,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03952" name="Grafik 1" descr="Ein Bild, das Text, Diagramm, Reihe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0800" cy="2880000"/>
                    </a:xfrm>
                    <a:prstGeom prst="rect">
                      <a:avLst/>
                    </a:prstGeom>
                    <a:noFill/>
                    <a:ln>
                      <a:noFill/>
                    </a:ln>
                  </pic:spPr>
                </pic:pic>
              </a:graphicData>
            </a:graphic>
          </wp:inline>
        </w:drawing>
      </w:r>
      <w:r w:rsidRPr="00E95D95">
        <w:rPr>
          <w:rFonts w:asciiTheme="majorBidi" w:hAnsiTheme="majorBidi" w:cstheme="majorBidi"/>
          <w:noProof/>
          <w:sz w:val="24"/>
          <w:szCs w:val="24"/>
        </w:rPr>
        <w:drawing>
          <wp:inline distT="0" distB="0" distL="0" distR="0" wp14:anchorId="33D2A88C" wp14:editId="72E335B7">
            <wp:extent cx="2894124" cy="2933065"/>
            <wp:effectExtent l="0" t="0" r="1905" b="635"/>
            <wp:docPr id="1812878103" name="Grafik 2" descr="Ein Bild, das Text, Diagramm, Screensho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78103" name="Grafik 2" descr="Ein Bild, das Text, Diagramm, Screenshot, Reihe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5258" cy="2934214"/>
                    </a:xfrm>
                    <a:prstGeom prst="rect">
                      <a:avLst/>
                    </a:prstGeom>
                    <a:noFill/>
                    <a:ln>
                      <a:noFill/>
                    </a:ln>
                  </pic:spPr>
                </pic:pic>
              </a:graphicData>
            </a:graphic>
          </wp:inline>
        </w:drawing>
      </w:r>
    </w:p>
    <w:p w14:paraId="4C9C1F3A" w14:textId="3A47DDF9" w:rsidR="00E63C4E" w:rsidRPr="00E95D95" w:rsidRDefault="00E63C4E" w:rsidP="00CA7EE9">
      <w:pPr>
        <w:tabs>
          <w:tab w:val="center" w:pos="2325"/>
          <w:tab w:val="center" w:pos="6068"/>
        </w:tabs>
        <w:spacing w:after="198" w:line="240" w:lineRule="auto"/>
        <w:ind w:left="0" w:firstLine="0"/>
        <w:rPr>
          <w:rFonts w:asciiTheme="majorBidi" w:hAnsiTheme="majorBidi" w:cstheme="majorBidi"/>
          <w:sz w:val="24"/>
          <w:szCs w:val="24"/>
          <w:lang w:val="en-US"/>
        </w:rPr>
      </w:pPr>
      <w:r w:rsidRPr="00E95D95">
        <w:rPr>
          <w:rFonts w:asciiTheme="majorBidi" w:eastAsia="Calibri" w:hAnsiTheme="majorBidi" w:cstheme="majorBidi"/>
          <w:sz w:val="24"/>
          <w:szCs w:val="24"/>
        </w:rPr>
        <w:tab/>
      </w:r>
      <w:r w:rsidRPr="00E95D95">
        <w:rPr>
          <w:rFonts w:asciiTheme="majorBidi" w:hAnsiTheme="majorBidi" w:cstheme="majorBidi"/>
          <w:sz w:val="24"/>
          <w:szCs w:val="24"/>
          <w:lang w:val="en-US"/>
        </w:rPr>
        <w:t xml:space="preserve">(c) </w:t>
      </w:r>
      <w:r w:rsidR="00D724D2" w:rsidRPr="00E95D95">
        <w:rPr>
          <w:rFonts w:asciiTheme="majorBidi" w:hAnsiTheme="majorBidi" w:cstheme="majorBidi"/>
          <w:sz w:val="24"/>
          <w:szCs w:val="24"/>
          <w:lang w:val="en-US"/>
        </w:rPr>
        <w:t>SW</w:t>
      </w:r>
      <w:r w:rsidRPr="00E95D95">
        <w:rPr>
          <w:rFonts w:asciiTheme="majorBidi" w:hAnsiTheme="majorBidi" w:cstheme="majorBidi"/>
          <w:sz w:val="24"/>
          <w:szCs w:val="24"/>
          <w:lang w:val="en-US"/>
        </w:rPr>
        <w:tab/>
        <w:t xml:space="preserve">(d) </w:t>
      </w:r>
      <w:r w:rsidR="006848BB" w:rsidRPr="00E95D95">
        <w:rPr>
          <w:rFonts w:asciiTheme="majorBidi" w:hAnsiTheme="majorBidi" w:cstheme="majorBidi"/>
          <w:sz w:val="24"/>
          <w:szCs w:val="24"/>
          <w:lang w:val="en-US"/>
        </w:rPr>
        <w:t>VW</w:t>
      </w:r>
    </w:p>
    <w:p w14:paraId="1C66E18B" w14:textId="3348CE6A" w:rsidR="00E63C4E" w:rsidRPr="00E95D95" w:rsidRDefault="00E63C4E" w:rsidP="00CA7EE9">
      <w:pPr>
        <w:spacing w:line="240" w:lineRule="auto"/>
        <w:ind w:left="-5"/>
        <w:rPr>
          <w:rFonts w:asciiTheme="majorBidi" w:hAnsiTheme="majorBidi" w:cstheme="majorBidi"/>
          <w:sz w:val="24"/>
          <w:szCs w:val="24"/>
          <w:lang w:val="en-US"/>
        </w:rPr>
      </w:pPr>
      <w:r w:rsidRPr="007A58EB">
        <w:rPr>
          <w:rFonts w:asciiTheme="majorBidi" w:hAnsiTheme="majorBidi" w:cstheme="majorBidi"/>
          <w:b/>
          <w:sz w:val="24"/>
          <w:szCs w:val="24"/>
          <w:lang w:val="en-US"/>
        </w:rPr>
        <w:t>Fig</w:t>
      </w:r>
      <w:r w:rsidR="005E0F27">
        <w:rPr>
          <w:rFonts w:asciiTheme="majorBidi" w:hAnsiTheme="majorBidi" w:cstheme="majorBidi"/>
          <w:b/>
          <w:sz w:val="24"/>
          <w:szCs w:val="24"/>
          <w:lang w:val="en-US"/>
        </w:rPr>
        <w:t>ure</w:t>
      </w:r>
      <w:r w:rsidRPr="007A58EB">
        <w:rPr>
          <w:rFonts w:asciiTheme="majorBidi" w:hAnsiTheme="majorBidi" w:cstheme="majorBidi"/>
          <w:b/>
          <w:sz w:val="24"/>
          <w:szCs w:val="24"/>
          <w:lang w:val="en-US"/>
        </w:rPr>
        <w:t xml:space="preserve"> S3: </w:t>
      </w:r>
      <w:r w:rsidR="00687F6A" w:rsidRPr="007A58EB">
        <w:rPr>
          <w:rFonts w:asciiTheme="majorBidi" w:hAnsiTheme="majorBidi" w:cstheme="majorBidi"/>
          <w:b/>
          <w:sz w:val="24"/>
          <w:szCs w:val="28"/>
          <w:lang w:val="en-US"/>
        </w:rPr>
        <w:t>Coefficients of determination (R²) per genus and treatment obtained during parameter estimation</w:t>
      </w:r>
      <w:r w:rsidR="00687F6A" w:rsidRPr="007A58EB">
        <w:rPr>
          <w:rFonts w:asciiTheme="majorBidi" w:hAnsiTheme="majorBidi" w:cstheme="majorBidi"/>
          <w:bCs/>
          <w:sz w:val="24"/>
          <w:szCs w:val="28"/>
          <w:lang w:val="en-US"/>
        </w:rPr>
        <w:t>.</w:t>
      </w:r>
      <w:r w:rsidR="00687F6A" w:rsidRPr="00E95D95">
        <w:rPr>
          <w:rFonts w:asciiTheme="majorBidi" w:hAnsiTheme="majorBidi" w:cstheme="majorBidi"/>
          <w:sz w:val="24"/>
          <w:szCs w:val="28"/>
          <w:lang w:val="en-US"/>
        </w:rPr>
        <w:t xml:space="preserve"> The R² values reflect the proportion of variation in the approximated time </w:t>
      </w:r>
      <w:r w:rsidR="007A58EB">
        <w:rPr>
          <w:rFonts w:asciiTheme="majorBidi" w:hAnsiTheme="majorBidi" w:cstheme="majorBidi"/>
          <w:sz w:val="24"/>
          <w:szCs w:val="28"/>
          <w:lang w:val="en-US"/>
        </w:rPr>
        <w:t>derivatives</w:t>
      </w:r>
      <w:r w:rsidR="00687F6A" w:rsidRPr="00E95D95">
        <w:rPr>
          <w:rFonts w:asciiTheme="majorBidi" w:hAnsiTheme="majorBidi" w:cstheme="majorBidi"/>
          <w:sz w:val="24"/>
          <w:szCs w:val="28"/>
          <w:lang w:val="en-US"/>
        </w:rPr>
        <w:t xml:space="preserve"> of the log-transformed abundances that is explained by the fitted model. Importantly, they reflect the model’s ability to capture local growth dynamics rather than its capacity to predict global temporal trajectories.</w:t>
      </w:r>
    </w:p>
    <w:p w14:paraId="7027D093" w14:textId="77777777" w:rsidR="00902C1C" w:rsidRPr="00E95D95" w:rsidRDefault="00902C1C" w:rsidP="00CA7EE9">
      <w:pPr>
        <w:spacing w:line="240" w:lineRule="auto"/>
        <w:ind w:left="-5"/>
        <w:rPr>
          <w:rFonts w:asciiTheme="majorBidi" w:hAnsiTheme="majorBidi" w:cstheme="majorBidi"/>
          <w:sz w:val="24"/>
          <w:szCs w:val="24"/>
          <w:lang w:val="en-US"/>
        </w:rPr>
      </w:pPr>
    </w:p>
    <w:p w14:paraId="60598DCD" w14:textId="505A9D8F" w:rsidR="00902C1C" w:rsidRPr="00E95D95" w:rsidRDefault="000803F1" w:rsidP="00CA7EE9">
      <w:pPr>
        <w:spacing w:line="240" w:lineRule="auto"/>
        <w:ind w:left="-5"/>
        <w:rPr>
          <w:rFonts w:asciiTheme="majorBidi" w:hAnsiTheme="majorBidi" w:cstheme="majorBidi"/>
          <w:sz w:val="24"/>
          <w:szCs w:val="24"/>
          <w:lang w:val="en-US"/>
        </w:rPr>
      </w:pPr>
      <w:r w:rsidRPr="00E95D95">
        <w:rPr>
          <w:rFonts w:asciiTheme="majorBidi" w:hAnsiTheme="majorBidi" w:cstheme="majorBidi"/>
          <w:noProof/>
          <w14:ligatures w14:val="standardContextual"/>
        </w:rPr>
        <w:lastRenderedPageBreak/>
        <w:drawing>
          <wp:inline distT="0" distB="0" distL="0" distR="0" wp14:anchorId="3F5B6A6A" wp14:editId="43E1607F">
            <wp:extent cx="5943600" cy="5943600"/>
            <wp:effectExtent l="0" t="0" r="0" b="0"/>
            <wp:docPr id="1068690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90644" name=""/>
                    <pic:cNvPicPr/>
                  </pic:nvPicPr>
                  <pic:blipFill>
                    <a:blip r:embed="rId16"/>
                    <a:stretch>
                      <a:fillRect/>
                    </a:stretch>
                  </pic:blipFill>
                  <pic:spPr>
                    <a:xfrm>
                      <a:off x="0" y="0"/>
                      <a:ext cx="5943600" cy="5943600"/>
                    </a:xfrm>
                    <a:prstGeom prst="rect">
                      <a:avLst/>
                    </a:prstGeom>
                  </pic:spPr>
                </pic:pic>
              </a:graphicData>
            </a:graphic>
          </wp:inline>
        </w:drawing>
      </w:r>
    </w:p>
    <w:p w14:paraId="1543F14F" w14:textId="71F60A4D" w:rsidR="004E7469" w:rsidRPr="00E95D95" w:rsidRDefault="004E7469" w:rsidP="00CA7EE9">
      <w:pPr>
        <w:pStyle w:val="BodyText"/>
        <w:spacing w:line="240" w:lineRule="auto"/>
        <w:rPr>
          <w:rFonts w:asciiTheme="majorBidi" w:hAnsiTheme="majorBidi" w:cstheme="majorBidi"/>
        </w:rPr>
      </w:pPr>
      <w:r w:rsidRPr="00E95D95">
        <w:rPr>
          <w:rFonts w:asciiTheme="majorBidi" w:hAnsiTheme="majorBidi" w:cstheme="majorBidi"/>
          <w:b/>
          <w:bCs/>
        </w:rPr>
        <w:t>Fig</w:t>
      </w:r>
      <w:r w:rsidR="005E0F27">
        <w:rPr>
          <w:rFonts w:asciiTheme="majorBidi" w:hAnsiTheme="majorBidi" w:cstheme="majorBidi"/>
          <w:b/>
          <w:bCs/>
        </w:rPr>
        <w:t xml:space="preserve">ure </w:t>
      </w:r>
      <w:r w:rsidRPr="00E95D95">
        <w:rPr>
          <w:rFonts w:asciiTheme="majorBidi" w:hAnsiTheme="majorBidi" w:cstheme="majorBidi"/>
          <w:b/>
          <w:bCs/>
        </w:rPr>
        <w:t>S4</w:t>
      </w:r>
      <w:r w:rsidRPr="00E95D95">
        <w:rPr>
          <w:rFonts w:asciiTheme="majorBidi" w:hAnsiTheme="majorBidi" w:cstheme="majorBidi"/>
        </w:rPr>
        <w:t xml:space="preserve"> Coefficients of determination (R²) per phylum and treatment obtained during parameter estimation. The R² values reflect the proportion of variation in the approximated time derivates of the log-transformed abundances that is explained by the fitted model. Importantly, they reflect the model’s ability to capture local growth dynamics rather than its capacity to predict global temporal trajectories. </w:t>
      </w:r>
    </w:p>
    <w:p w14:paraId="3BB4B3F0" w14:textId="77777777" w:rsidR="00D43028" w:rsidRPr="00E95D95" w:rsidRDefault="00D43028" w:rsidP="00CA7EE9">
      <w:pPr>
        <w:pStyle w:val="Heading3"/>
        <w:spacing w:line="240" w:lineRule="auto"/>
        <w:ind w:left="0" w:firstLine="0"/>
        <w:rPr>
          <w:rFonts w:asciiTheme="majorBidi" w:hAnsiTheme="majorBidi"/>
          <w:sz w:val="24"/>
          <w:szCs w:val="24"/>
          <w:lang w:val="en-US"/>
        </w:rPr>
      </w:pPr>
    </w:p>
    <w:p w14:paraId="1E67BF61" w14:textId="107A08CF" w:rsidR="00D43028" w:rsidRPr="00E95D95" w:rsidRDefault="00687F6A" w:rsidP="00CA7EE9">
      <w:pPr>
        <w:spacing w:after="149" w:line="240" w:lineRule="auto"/>
        <w:ind w:left="0" w:firstLine="0"/>
        <w:rPr>
          <w:rFonts w:asciiTheme="majorBidi" w:hAnsiTheme="majorBidi" w:cstheme="majorBidi"/>
          <w:sz w:val="24"/>
          <w:szCs w:val="24"/>
        </w:rPr>
      </w:pPr>
      <w:r w:rsidRPr="00E95D95">
        <w:rPr>
          <w:rFonts w:asciiTheme="majorBidi" w:hAnsiTheme="majorBidi" w:cstheme="majorBidi"/>
          <w:noProof/>
          <w:sz w:val="24"/>
          <w:szCs w:val="24"/>
        </w:rPr>
        <w:drawing>
          <wp:inline distT="0" distB="0" distL="0" distR="0" wp14:anchorId="7C144F4F" wp14:editId="082F2C5A">
            <wp:extent cx="2887200" cy="2880000"/>
            <wp:effectExtent l="0" t="0" r="8890" b="0"/>
            <wp:docPr id="340025795" name="Grafik 7" descr="Ein Bild, das Text, Diagramm, Reihe,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25795" name="Grafik 7" descr="Ein Bild, das Text, Diagramm, Reihe, Screenshot enthält.&#10;&#10;KI-generierte Inhalte können fehlerhaft se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7200" cy="2880000"/>
                    </a:xfrm>
                    <a:prstGeom prst="rect">
                      <a:avLst/>
                    </a:prstGeom>
                    <a:noFill/>
                    <a:ln>
                      <a:noFill/>
                    </a:ln>
                  </pic:spPr>
                </pic:pic>
              </a:graphicData>
            </a:graphic>
          </wp:inline>
        </w:drawing>
      </w:r>
      <w:r w:rsidRPr="00E95D95">
        <w:rPr>
          <w:rFonts w:asciiTheme="majorBidi" w:hAnsiTheme="majorBidi" w:cstheme="majorBidi"/>
          <w:noProof/>
          <w:sz w:val="24"/>
          <w:szCs w:val="24"/>
        </w:rPr>
        <w:drawing>
          <wp:inline distT="0" distB="0" distL="0" distR="0" wp14:anchorId="376879B3" wp14:editId="710A4BD8">
            <wp:extent cx="2894400" cy="2880000"/>
            <wp:effectExtent l="0" t="0" r="1270" b="0"/>
            <wp:docPr id="1691524027" name="Grafik 8" descr="Ein Bild, das Text, Diagramm, Screensho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24027" name="Grafik 8" descr="Ein Bild, das Text, Diagramm, Screenshot, Reihe enthält.&#10;&#10;KI-generierte Inhalte können fehlerhaft sei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4400" cy="2880000"/>
                    </a:xfrm>
                    <a:prstGeom prst="rect">
                      <a:avLst/>
                    </a:prstGeom>
                    <a:noFill/>
                    <a:ln>
                      <a:noFill/>
                    </a:ln>
                  </pic:spPr>
                </pic:pic>
              </a:graphicData>
            </a:graphic>
          </wp:inline>
        </w:drawing>
      </w:r>
    </w:p>
    <w:p w14:paraId="0D25A0C4" w14:textId="39E71577" w:rsidR="00D43028" w:rsidRPr="00E95D95" w:rsidRDefault="00D43028" w:rsidP="00CA7EE9">
      <w:pPr>
        <w:tabs>
          <w:tab w:val="center" w:pos="2325"/>
          <w:tab w:val="center" w:pos="6068"/>
        </w:tabs>
        <w:spacing w:after="198" w:line="240" w:lineRule="auto"/>
        <w:ind w:left="0" w:firstLine="0"/>
        <w:rPr>
          <w:rFonts w:asciiTheme="majorBidi" w:hAnsiTheme="majorBidi" w:cstheme="majorBidi"/>
          <w:sz w:val="24"/>
          <w:szCs w:val="24"/>
        </w:rPr>
      </w:pPr>
      <w:r w:rsidRPr="00E95D95">
        <w:rPr>
          <w:rFonts w:asciiTheme="majorBidi" w:eastAsia="Calibri" w:hAnsiTheme="majorBidi" w:cstheme="majorBidi"/>
          <w:sz w:val="24"/>
          <w:szCs w:val="24"/>
        </w:rPr>
        <w:tab/>
      </w:r>
      <w:r w:rsidRPr="00E95D95">
        <w:rPr>
          <w:rFonts w:asciiTheme="majorBidi" w:hAnsiTheme="majorBidi" w:cstheme="majorBidi"/>
          <w:sz w:val="24"/>
          <w:szCs w:val="24"/>
        </w:rPr>
        <w:t xml:space="preserve">(a) </w:t>
      </w:r>
      <w:r w:rsidR="00687F6A" w:rsidRPr="00E95D95">
        <w:rPr>
          <w:rFonts w:asciiTheme="majorBidi" w:hAnsiTheme="majorBidi" w:cstheme="majorBidi"/>
          <w:sz w:val="24"/>
          <w:szCs w:val="24"/>
        </w:rPr>
        <w:t>SN</w:t>
      </w:r>
      <w:r w:rsidRPr="00E95D95">
        <w:rPr>
          <w:rFonts w:asciiTheme="majorBidi" w:hAnsiTheme="majorBidi" w:cstheme="majorBidi"/>
          <w:sz w:val="24"/>
          <w:szCs w:val="24"/>
        </w:rPr>
        <w:tab/>
        <w:t>(b)</w:t>
      </w:r>
      <w:r w:rsidR="00687F6A" w:rsidRPr="00E95D95">
        <w:rPr>
          <w:rFonts w:asciiTheme="majorBidi" w:hAnsiTheme="majorBidi" w:cstheme="majorBidi"/>
          <w:sz w:val="24"/>
          <w:szCs w:val="24"/>
        </w:rPr>
        <w:t xml:space="preserve"> VN</w:t>
      </w:r>
    </w:p>
    <w:p w14:paraId="77953F57" w14:textId="43FF8223" w:rsidR="00D43028" w:rsidRPr="00E95D95" w:rsidRDefault="00687F6A" w:rsidP="00CA7EE9">
      <w:pPr>
        <w:spacing w:after="149" w:line="240" w:lineRule="auto"/>
        <w:ind w:left="0" w:firstLine="0"/>
        <w:rPr>
          <w:rFonts w:asciiTheme="majorBidi" w:hAnsiTheme="majorBidi" w:cstheme="majorBidi"/>
          <w:sz w:val="24"/>
          <w:szCs w:val="24"/>
        </w:rPr>
      </w:pPr>
      <w:r w:rsidRPr="00E95D95">
        <w:rPr>
          <w:rFonts w:asciiTheme="majorBidi" w:hAnsiTheme="majorBidi" w:cstheme="majorBidi"/>
          <w:noProof/>
          <w:sz w:val="24"/>
          <w:szCs w:val="24"/>
        </w:rPr>
        <w:drawing>
          <wp:inline distT="0" distB="0" distL="0" distR="0" wp14:anchorId="569C7073" wp14:editId="485565C9">
            <wp:extent cx="2887200" cy="2880000"/>
            <wp:effectExtent l="0" t="0" r="8890" b="0"/>
            <wp:docPr id="1537120705" name="Grafik 5" descr="Ein Bild, das Text, Diagramm, Reihe,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20705" name="Grafik 5" descr="Ein Bild, das Text, Diagramm, Reihe, Screenshot enthält.&#10;&#10;KI-generierte Inhalte können fehlerhaft se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7200" cy="2880000"/>
                    </a:xfrm>
                    <a:prstGeom prst="rect">
                      <a:avLst/>
                    </a:prstGeom>
                    <a:noFill/>
                    <a:ln>
                      <a:noFill/>
                    </a:ln>
                  </pic:spPr>
                </pic:pic>
              </a:graphicData>
            </a:graphic>
          </wp:inline>
        </w:drawing>
      </w:r>
      <w:r w:rsidRPr="00E95D95">
        <w:rPr>
          <w:rFonts w:asciiTheme="majorBidi" w:hAnsiTheme="majorBidi" w:cstheme="majorBidi"/>
          <w:noProof/>
        </w:rPr>
        <w:drawing>
          <wp:inline distT="0" distB="0" distL="0" distR="0" wp14:anchorId="568C3B98" wp14:editId="5CD71587">
            <wp:extent cx="2894124" cy="2933065"/>
            <wp:effectExtent l="0" t="0" r="1905" b="635"/>
            <wp:docPr id="990925518" name="Grafik 6" descr="Ein Bild, das Text, Diagramm, Screensho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25518" name="Grafik 6" descr="Ein Bild, das Text, Diagramm, Screenshot, Reihe enthält.&#10;&#10;KI-generierte Inhalte können fehlerhaft se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4829" cy="2933780"/>
                    </a:xfrm>
                    <a:prstGeom prst="rect">
                      <a:avLst/>
                    </a:prstGeom>
                    <a:noFill/>
                    <a:ln>
                      <a:noFill/>
                    </a:ln>
                  </pic:spPr>
                </pic:pic>
              </a:graphicData>
            </a:graphic>
          </wp:inline>
        </w:drawing>
      </w:r>
    </w:p>
    <w:p w14:paraId="33ABD907" w14:textId="1A6AF521" w:rsidR="00D43028" w:rsidRPr="00E95D95" w:rsidRDefault="00D43028" w:rsidP="00CA7EE9">
      <w:pPr>
        <w:tabs>
          <w:tab w:val="center" w:pos="2325"/>
          <w:tab w:val="center" w:pos="6068"/>
        </w:tabs>
        <w:spacing w:after="198" w:line="240" w:lineRule="auto"/>
        <w:ind w:left="0" w:firstLine="0"/>
        <w:rPr>
          <w:rFonts w:asciiTheme="majorBidi" w:hAnsiTheme="majorBidi" w:cstheme="majorBidi"/>
          <w:sz w:val="24"/>
          <w:szCs w:val="24"/>
          <w:lang w:val="en-US"/>
        </w:rPr>
      </w:pPr>
      <w:r w:rsidRPr="00E95D95">
        <w:rPr>
          <w:rFonts w:asciiTheme="majorBidi" w:eastAsia="Calibri" w:hAnsiTheme="majorBidi" w:cstheme="majorBidi"/>
          <w:sz w:val="24"/>
          <w:szCs w:val="24"/>
        </w:rPr>
        <w:tab/>
      </w:r>
      <w:r w:rsidRPr="00E95D95">
        <w:rPr>
          <w:rFonts w:asciiTheme="majorBidi" w:hAnsiTheme="majorBidi" w:cstheme="majorBidi"/>
          <w:sz w:val="24"/>
          <w:szCs w:val="24"/>
          <w:lang w:val="en-US"/>
        </w:rPr>
        <w:t xml:space="preserve">(c) </w:t>
      </w:r>
      <w:r w:rsidR="00687F6A" w:rsidRPr="00E95D95">
        <w:rPr>
          <w:rFonts w:asciiTheme="majorBidi" w:hAnsiTheme="majorBidi" w:cstheme="majorBidi"/>
          <w:sz w:val="24"/>
          <w:szCs w:val="24"/>
          <w:lang w:val="en-US"/>
        </w:rPr>
        <w:t>SW</w:t>
      </w:r>
      <w:r w:rsidRPr="00E95D95">
        <w:rPr>
          <w:rFonts w:asciiTheme="majorBidi" w:hAnsiTheme="majorBidi" w:cstheme="majorBidi"/>
          <w:sz w:val="24"/>
          <w:szCs w:val="24"/>
          <w:lang w:val="en-US"/>
        </w:rPr>
        <w:tab/>
        <w:t xml:space="preserve">(d) </w:t>
      </w:r>
      <w:r w:rsidR="00687F6A" w:rsidRPr="00E95D95">
        <w:rPr>
          <w:rFonts w:asciiTheme="majorBidi" w:hAnsiTheme="majorBidi" w:cstheme="majorBidi"/>
          <w:sz w:val="24"/>
          <w:szCs w:val="24"/>
          <w:lang w:val="en-US"/>
        </w:rPr>
        <w:t>VW</w:t>
      </w:r>
    </w:p>
    <w:p w14:paraId="26B0CAF6" w14:textId="25BA9891" w:rsidR="00353AF9" w:rsidRPr="00E95D95" w:rsidRDefault="00D43028" w:rsidP="00CA7EE9">
      <w:pPr>
        <w:pStyle w:val="BodyText"/>
        <w:spacing w:line="240" w:lineRule="auto"/>
        <w:rPr>
          <w:rFonts w:asciiTheme="majorBidi" w:hAnsiTheme="majorBidi" w:cstheme="majorBidi"/>
        </w:rPr>
      </w:pPr>
      <w:r w:rsidRPr="00E95D95">
        <w:rPr>
          <w:rFonts w:asciiTheme="majorBidi" w:hAnsiTheme="majorBidi" w:cstheme="majorBidi"/>
          <w:b/>
        </w:rPr>
        <w:t>Fig</w:t>
      </w:r>
      <w:r w:rsidR="005E0F27">
        <w:rPr>
          <w:rFonts w:asciiTheme="majorBidi" w:hAnsiTheme="majorBidi" w:cstheme="majorBidi"/>
          <w:b/>
        </w:rPr>
        <w:t>ure</w:t>
      </w:r>
      <w:r w:rsidRPr="00E95D95">
        <w:rPr>
          <w:rFonts w:asciiTheme="majorBidi" w:hAnsiTheme="majorBidi" w:cstheme="majorBidi"/>
          <w:b/>
        </w:rPr>
        <w:t xml:space="preserve"> S5</w:t>
      </w:r>
      <w:r w:rsidRPr="00E95D95">
        <w:rPr>
          <w:rFonts w:asciiTheme="majorBidi" w:hAnsiTheme="majorBidi" w:cstheme="majorBidi"/>
        </w:rPr>
        <w:t>: Estimated intrinsic growth rates of the generalized Lotka-Volterra model for each genus across the four treatments. Each subplot corresponds to one treatment and is subdivided into core and auxiliary genera, grouped by bacteria and fungi.</w:t>
      </w:r>
    </w:p>
    <w:p w14:paraId="78141569" w14:textId="77777777" w:rsidR="008B72A4" w:rsidRPr="00E95D95" w:rsidRDefault="008B72A4" w:rsidP="00CA7EE9">
      <w:pPr>
        <w:pStyle w:val="BodyText"/>
        <w:spacing w:line="240" w:lineRule="auto"/>
        <w:rPr>
          <w:rFonts w:asciiTheme="majorBidi" w:hAnsiTheme="majorBidi" w:cstheme="majorBidi"/>
        </w:rPr>
      </w:pPr>
    </w:p>
    <w:p w14:paraId="3669A6C9" w14:textId="77777777" w:rsidR="008B72A4" w:rsidRPr="00E95D95" w:rsidRDefault="008B72A4" w:rsidP="008B72A4">
      <w:pPr>
        <w:spacing w:before="120" w:after="120" w:line="240" w:lineRule="auto"/>
        <w:ind w:left="0" w:firstLine="0"/>
        <w:rPr>
          <w:rFonts w:asciiTheme="majorBidi" w:hAnsiTheme="majorBidi" w:cstheme="majorBidi"/>
          <w:b/>
          <w:bCs/>
          <w:sz w:val="24"/>
          <w:szCs w:val="24"/>
          <w:lang w:val="en-US"/>
        </w:rPr>
      </w:pPr>
      <w:r w:rsidRPr="00E95D95">
        <w:rPr>
          <w:rFonts w:asciiTheme="majorBidi" w:hAnsiTheme="majorBidi" w:cstheme="majorBidi"/>
          <w:noProof/>
        </w:rPr>
        <w:lastRenderedPageBreak/>
        <w:drawing>
          <wp:inline distT="0" distB="0" distL="0" distR="0" wp14:anchorId="0E30327B" wp14:editId="6A0D5AC5">
            <wp:extent cx="5731510" cy="2395855"/>
            <wp:effectExtent l="0" t="0" r="2540" b="4445"/>
            <wp:docPr id="109303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33282" name=""/>
                    <pic:cNvPicPr/>
                  </pic:nvPicPr>
                  <pic:blipFill>
                    <a:blip r:embed="rId21"/>
                    <a:stretch>
                      <a:fillRect/>
                    </a:stretch>
                  </pic:blipFill>
                  <pic:spPr>
                    <a:xfrm>
                      <a:off x="0" y="0"/>
                      <a:ext cx="5731510" cy="2395855"/>
                    </a:xfrm>
                    <a:prstGeom prst="rect">
                      <a:avLst/>
                    </a:prstGeom>
                  </pic:spPr>
                </pic:pic>
              </a:graphicData>
            </a:graphic>
          </wp:inline>
        </w:drawing>
      </w:r>
      <w:r w:rsidRPr="005E0F27">
        <w:rPr>
          <w:rFonts w:asciiTheme="majorBidi" w:hAnsiTheme="majorBidi" w:cstheme="majorBidi"/>
          <w:b/>
          <w:bCs/>
          <w:sz w:val="24"/>
          <w:szCs w:val="24"/>
          <w:lang w:val="en-US"/>
        </w:rPr>
        <w:t xml:space="preserve">Figure S6. The percentage of active phylum–phylum interactions inferred by generalized Lotka–Volterra modeling across the four water and vegetation treatments. </w:t>
      </w:r>
      <w:r w:rsidRPr="005E0F27">
        <w:rPr>
          <w:rFonts w:asciiTheme="majorBidi" w:hAnsiTheme="majorBidi" w:cstheme="majorBidi"/>
          <w:sz w:val="24"/>
          <w:szCs w:val="24"/>
          <w:lang w:val="en-US"/>
        </w:rPr>
        <w:t>Colors denote interaction types: dark green (mutualism), light green (commensalism), orange (antagonism), red (competition), and gray (</w:t>
      </w:r>
      <w:proofErr w:type="spellStart"/>
      <w:r w:rsidRPr="005E0F27">
        <w:rPr>
          <w:rFonts w:asciiTheme="majorBidi" w:hAnsiTheme="majorBidi" w:cstheme="majorBidi"/>
          <w:sz w:val="24"/>
          <w:szCs w:val="24"/>
          <w:lang w:val="en-US"/>
        </w:rPr>
        <w:t>amensalism</w:t>
      </w:r>
      <w:proofErr w:type="spellEnd"/>
      <w:r w:rsidRPr="005E0F27">
        <w:rPr>
          <w:rFonts w:asciiTheme="majorBidi" w:hAnsiTheme="majorBidi" w:cstheme="majorBidi"/>
          <w:sz w:val="24"/>
          <w:szCs w:val="24"/>
          <w:lang w:val="en-US"/>
        </w:rPr>
        <w:t>). Key mutualistic and competitive phylum-level pairs are annotated at right with their interaction sign and percentage.</w:t>
      </w:r>
    </w:p>
    <w:p w14:paraId="7FBAA570" w14:textId="77777777" w:rsidR="008B72A4" w:rsidRPr="00E95D95" w:rsidRDefault="008B72A4" w:rsidP="00CA7EE9">
      <w:pPr>
        <w:pStyle w:val="BodyText"/>
        <w:spacing w:line="240" w:lineRule="auto"/>
        <w:rPr>
          <w:rFonts w:asciiTheme="majorBidi" w:hAnsiTheme="majorBidi" w:cstheme="majorBidi"/>
        </w:rPr>
      </w:pPr>
    </w:p>
    <w:p w14:paraId="25E4F5AD" w14:textId="77777777" w:rsidR="00BF20B4" w:rsidRPr="00E95D95" w:rsidRDefault="00BF20B4" w:rsidP="00CA7EE9">
      <w:pPr>
        <w:spacing w:before="100" w:beforeAutospacing="1" w:after="100" w:afterAutospacing="1" w:line="240" w:lineRule="auto"/>
        <w:ind w:left="0" w:firstLine="0"/>
        <w:rPr>
          <w:rFonts w:asciiTheme="majorBidi" w:hAnsiTheme="majorBidi" w:cstheme="majorBidi"/>
          <w:sz w:val="24"/>
          <w:szCs w:val="24"/>
          <w:lang w:val="en-US"/>
        </w:rPr>
      </w:pPr>
      <w:r w:rsidRPr="00E95D95">
        <w:rPr>
          <w:rFonts w:asciiTheme="majorBidi" w:hAnsiTheme="majorBidi" w:cstheme="majorBidi"/>
          <w:sz w:val="24"/>
          <w:szCs w:val="24"/>
          <w:lang w:val="en-US"/>
        </w:rPr>
        <w:br w:type="page"/>
      </w:r>
    </w:p>
    <w:p w14:paraId="5BB1ABD0" w14:textId="42595DE6" w:rsidR="00BF20B4" w:rsidRPr="00E95D95" w:rsidRDefault="000021A0" w:rsidP="00CA7EE9">
      <w:pPr>
        <w:spacing w:after="149" w:line="240" w:lineRule="auto"/>
        <w:ind w:left="0" w:firstLine="0"/>
        <w:rPr>
          <w:rFonts w:asciiTheme="majorBidi" w:hAnsiTheme="majorBidi" w:cstheme="majorBidi"/>
          <w:sz w:val="24"/>
          <w:szCs w:val="24"/>
        </w:rPr>
      </w:pPr>
      <w:r w:rsidRPr="00E95D95">
        <w:rPr>
          <w:rFonts w:asciiTheme="majorBidi" w:hAnsiTheme="majorBidi" w:cstheme="majorBidi"/>
          <w:noProof/>
          <w:sz w:val="24"/>
          <w:szCs w:val="24"/>
        </w:rPr>
        <w:lastRenderedPageBreak/>
        <w:drawing>
          <wp:inline distT="0" distB="0" distL="0" distR="0" wp14:anchorId="7561BE10" wp14:editId="30C7BB15">
            <wp:extent cx="2883600" cy="2880000"/>
            <wp:effectExtent l="0" t="0" r="0" b="0"/>
            <wp:docPr id="1046465702" name="Grafik 11" descr="Ein Bild, das Text, Reihe, Diagramm, näh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65702" name="Grafik 11" descr="Ein Bild, das Text, Reihe, Diagramm, nähen enthält.&#10;&#10;KI-generierte Inhalte können fehlerhaft se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3600" cy="2880000"/>
                    </a:xfrm>
                    <a:prstGeom prst="rect">
                      <a:avLst/>
                    </a:prstGeom>
                    <a:noFill/>
                    <a:ln>
                      <a:noFill/>
                    </a:ln>
                  </pic:spPr>
                </pic:pic>
              </a:graphicData>
            </a:graphic>
          </wp:inline>
        </w:drawing>
      </w:r>
      <w:r w:rsidRPr="00E95D95">
        <w:rPr>
          <w:rFonts w:asciiTheme="majorBidi" w:hAnsiTheme="majorBidi" w:cstheme="majorBidi"/>
          <w:noProof/>
          <w:sz w:val="24"/>
          <w:szCs w:val="24"/>
        </w:rPr>
        <w:drawing>
          <wp:inline distT="0" distB="0" distL="0" distR="0" wp14:anchorId="7366D496" wp14:editId="3195FEE7">
            <wp:extent cx="2887200" cy="2880000"/>
            <wp:effectExtent l="0" t="0" r="8890" b="0"/>
            <wp:docPr id="531333636" name="Grafik 13" descr="Ein Bild, das Text, Diagramm, Reihe, näh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33636" name="Grafik 13" descr="Ein Bild, das Text, Diagramm, Reihe, nähen enthält.&#10;&#10;KI-generierte Inhalte können fehlerhaft sei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7200" cy="2880000"/>
                    </a:xfrm>
                    <a:prstGeom prst="rect">
                      <a:avLst/>
                    </a:prstGeom>
                    <a:noFill/>
                    <a:ln>
                      <a:noFill/>
                    </a:ln>
                  </pic:spPr>
                </pic:pic>
              </a:graphicData>
            </a:graphic>
          </wp:inline>
        </w:drawing>
      </w:r>
    </w:p>
    <w:p w14:paraId="4A192CB8" w14:textId="259135EF" w:rsidR="00BF20B4" w:rsidRPr="00E95D95" w:rsidRDefault="00BF20B4" w:rsidP="00CA7EE9">
      <w:pPr>
        <w:tabs>
          <w:tab w:val="center" w:pos="2325"/>
          <w:tab w:val="center" w:pos="6068"/>
        </w:tabs>
        <w:spacing w:after="198" w:line="240" w:lineRule="auto"/>
        <w:ind w:left="0" w:firstLine="0"/>
        <w:rPr>
          <w:rFonts w:asciiTheme="majorBidi" w:hAnsiTheme="majorBidi" w:cstheme="majorBidi"/>
          <w:sz w:val="24"/>
          <w:szCs w:val="24"/>
        </w:rPr>
      </w:pPr>
      <w:r w:rsidRPr="00E95D95">
        <w:rPr>
          <w:rFonts w:asciiTheme="majorBidi" w:eastAsia="Calibri" w:hAnsiTheme="majorBidi" w:cstheme="majorBidi"/>
          <w:sz w:val="24"/>
          <w:szCs w:val="24"/>
        </w:rPr>
        <w:tab/>
      </w:r>
      <w:r w:rsidRPr="00E95D95">
        <w:rPr>
          <w:rFonts w:asciiTheme="majorBidi" w:hAnsiTheme="majorBidi" w:cstheme="majorBidi"/>
          <w:sz w:val="24"/>
          <w:szCs w:val="24"/>
        </w:rPr>
        <w:t xml:space="preserve">(a) </w:t>
      </w:r>
      <w:r w:rsidR="00C95BC8" w:rsidRPr="00E95D95">
        <w:rPr>
          <w:rFonts w:asciiTheme="majorBidi" w:hAnsiTheme="majorBidi" w:cstheme="majorBidi"/>
          <w:sz w:val="24"/>
          <w:szCs w:val="24"/>
        </w:rPr>
        <w:t>SN</w:t>
      </w:r>
      <w:r w:rsidRPr="00E95D95">
        <w:rPr>
          <w:rFonts w:asciiTheme="majorBidi" w:hAnsiTheme="majorBidi" w:cstheme="majorBidi"/>
          <w:sz w:val="24"/>
          <w:szCs w:val="24"/>
        </w:rPr>
        <w:tab/>
        <w:t xml:space="preserve">(b) </w:t>
      </w:r>
      <w:r w:rsidR="00C95BC8" w:rsidRPr="00E95D95">
        <w:rPr>
          <w:rFonts w:asciiTheme="majorBidi" w:hAnsiTheme="majorBidi" w:cstheme="majorBidi"/>
          <w:sz w:val="24"/>
          <w:szCs w:val="24"/>
        </w:rPr>
        <w:t>VN</w:t>
      </w:r>
    </w:p>
    <w:p w14:paraId="42D566BC" w14:textId="75AD2DC3" w:rsidR="00BF20B4" w:rsidRPr="00E95D95" w:rsidRDefault="000021A0" w:rsidP="00CA7EE9">
      <w:pPr>
        <w:spacing w:after="149" w:line="240" w:lineRule="auto"/>
        <w:ind w:left="0" w:firstLine="0"/>
        <w:rPr>
          <w:rFonts w:asciiTheme="majorBidi" w:hAnsiTheme="majorBidi" w:cstheme="majorBidi"/>
          <w:sz w:val="24"/>
          <w:szCs w:val="24"/>
        </w:rPr>
      </w:pPr>
      <w:r w:rsidRPr="00E95D95">
        <w:rPr>
          <w:rFonts w:asciiTheme="majorBidi" w:hAnsiTheme="majorBidi" w:cstheme="majorBidi"/>
          <w:noProof/>
          <w:sz w:val="24"/>
          <w:szCs w:val="24"/>
        </w:rPr>
        <w:drawing>
          <wp:inline distT="0" distB="0" distL="0" distR="0" wp14:anchorId="30409A9E" wp14:editId="268959AA">
            <wp:extent cx="2883600" cy="2880000"/>
            <wp:effectExtent l="0" t="0" r="0" b="0"/>
            <wp:docPr id="761186431" name="Grafik 9" descr="Ein Bild, das Text, Reihe, Diagramm, näh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86431" name="Grafik 9" descr="Ein Bild, das Text, Reihe, Diagramm, nähen enthält.&#10;&#10;KI-generierte Inhalte können fehlerhaft sei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3600" cy="2880000"/>
                    </a:xfrm>
                    <a:prstGeom prst="rect">
                      <a:avLst/>
                    </a:prstGeom>
                    <a:noFill/>
                    <a:ln>
                      <a:noFill/>
                    </a:ln>
                  </pic:spPr>
                </pic:pic>
              </a:graphicData>
            </a:graphic>
          </wp:inline>
        </w:drawing>
      </w:r>
      <w:r w:rsidRPr="00E95D95">
        <w:rPr>
          <w:rFonts w:asciiTheme="majorBidi" w:hAnsiTheme="majorBidi" w:cstheme="majorBidi"/>
          <w:noProof/>
          <w:sz w:val="24"/>
          <w:szCs w:val="24"/>
        </w:rPr>
        <w:drawing>
          <wp:inline distT="0" distB="0" distL="0" distR="0" wp14:anchorId="64D87907" wp14:editId="51384B41">
            <wp:extent cx="2887200" cy="2880000"/>
            <wp:effectExtent l="0" t="0" r="8890" b="0"/>
            <wp:docPr id="1810105714" name="Grafik 10" descr="Ein Bild, das Text, Reihe, Diagramm, näh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05714" name="Grafik 10" descr="Ein Bild, das Text, Reihe, Diagramm, nähen enthält.&#10;&#10;KI-generierte Inhalte können fehlerhaft sei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7200" cy="2880000"/>
                    </a:xfrm>
                    <a:prstGeom prst="rect">
                      <a:avLst/>
                    </a:prstGeom>
                    <a:noFill/>
                    <a:ln>
                      <a:noFill/>
                    </a:ln>
                  </pic:spPr>
                </pic:pic>
              </a:graphicData>
            </a:graphic>
          </wp:inline>
        </w:drawing>
      </w:r>
    </w:p>
    <w:p w14:paraId="0FD3169D" w14:textId="5615FA51" w:rsidR="00BF20B4" w:rsidRPr="00E95D95" w:rsidRDefault="00BF20B4" w:rsidP="00CA7EE9">
      <w:pPr>
        <w:tabs>
          <w:tab w:val="center" w:pos="2325"/>
          <w:tab w:val="center" w:pos="6068"/>
        </w:tabs>
        <w:spacing w:after="198" w:line="240" w:lineRule="auto"/>
        <w:ind w:left="0" w:firstLine="0"/>
        <w:rPr>
          <w:rFonts w:asciiTheme="majorBidi" w:hAnsiTheme="majorBidi" w:cstheme="majorBidi"/>
          <w:sz w:val="24"/>
          <w:szCs w:val="24"/>
          <w:lang w:val="en-US"/>
        </w:rPr>
      </w:pPr>
      <w:r w:rsidRPr="00E95D95">
        <w:rPr>
          <w:rFonts w:asciiTheme="majorBidi" w:eastAsia="Calibri" w:hAnsiTheme="majorBidi" w:cstheme="majorBidi"/>
          <w:sz w:val="24"/>
          <w:szCs w:val="24"/>
        </w:rPr>
        <w:tab/>
      </w:r>
      <w:r w:rsidRPr="00E95D95">
        <w:rPr>
          <w:rFonts w:asciiTheme="majorBidi" w:hAnsiTheme="majorBidi" w:cstheme="majorBidi"/>
          <w:sz w:val="24"/>
          <w:szCs w:val="24"/>
          <w:lang w:val="en-US"/>
        </w:rPr>
        <w:t xml:space="preserve">(c) </w:t>
      </w:r>
      <w:r w:rsidR="00C95BC8" w:rsidRPr="00E95D95">
        <w:rPr>
          <w:rFonts w:asciiTheme="majorBidi" w:hAnsiTheme="majorBidi" w:cstheme="majorBidi"/>
          <w:sz w:val="24"/>
          <w:szCs w:val="24"/>
          <w:lang w:val="en-US"/>
        </w:rPr>
        <w:t>SW</w:t>
      </w:r>
      <w:r w:rsidRPr="00E95D95">
        <w:rPr>
          <w:rFonts w:asciiTheme="majorBidi" w:hAnsiTheme="majorBidi" w:cstheme="majorBidi"/>
          <w:sz w:val="24"/>
          <w:szCs w:val="24"/>
          <w:lang w:val="en-US"/>
        </w:rPr>
        <w:tab/>
        <w:t xml:space="preserve">(d) </w:t>
      </w:r>
      <w:r w:rsidR="004C11A8" w:rsidRPr="00E95D95">
        <w:rPr>
          <w:rFonts w:asciiTheme="majorBidi" w:hAnsiTheme="majorBidi" w:cstheme="majorBidi"/>
          <w:sz w:val="24"/>
          <w:szCs w:val="24"/>
          <w:lang w:val="en-US"/>
        </w:rPr>
        <w:t>VW</w:t>
      </w:r>
    </w:p>
    <w:p w14:paraId="36D256AF" w14:textId="30A1CFE0" w:rsidR="00CA7EE9" w:rsidRPr="00E95D95" w:rsidRDefault="00BF20B4" w:rsidP="00CA7EE9">
      <w:pPr>
        <w:spacing w:line="240" w:lineRule="auto"/>
        <w:ind w:left="0" w:firstLine="0"/>
        <w:rPr>
          <w:rFonts w:asciiTheme="majorBidi" w:hAnsiTheme="majorBidi" w:cstheme="majorBidi"/>
          <w:sz w:val="24"/>
          <w:szCs w:val="24"/>
          <w:lang w:val="en-US"/>
        </w:rPr>
      </w:pPr>
      <w:r w:rsidRPr="00E95D95">
        <w:rPr>
          <w:rFonts w:asciiTheme="majorBidi" w:hAnsiTheme="majorBidi" w:cstheme="majorBidi"/>
          <w:b/>
          <w:sz w:val="24"/>
          <w:szCs w:val="24"/>
          <w:lang w:val="en-US"/>
        </w:rPr>
        <w:t>Fig</w:t>
      </w:r>
      <w:r w:rsidR="005E0F27">
        <w:rPr>
          <w:rFonts w:asciiTheme="majorBidi" w:hAnsiTheme="majorBidi" w:cstheme="majorBidi"/>
          <w:b/>
          <w:sz w:val="24"/>
          <w:szCs w:val="24"/>
          <w:lang w:val="en-US"/>
        </w:rPr>
        <w:t>ure</w:t>
      </w:r>
      <w:r w:rsidRPr="00E95D95">
        <w:rPr>
          <w:rFonts w:asciiTheme="majorBidi" w:hAnsiTheme="majorBidi" w:cstheme="majorBidi"/>
          <w:b/>
          <w:sz w:val="24"/>
          <w:szCs w:val="24"/>
          <w:lang w:val="en-US"/>
        </w:rPr>
        <w:t xml:space="preserve"> </w:t>
      </w:r>
      <w:r w:rsidR="00814F71" w:rsidRPr="00E95D95">
        <w:rPr>
          <w:rFonts w:asciiTheme="majorBidi" w:hAnsiTheme="majorBidi" w:cstheme="majorBidi"/>
          <w:b/>
          <w:sz w:val="24"/>
          <w:szCs w:val="24"/>
          <w:lang w:val="en-US"/>
        </w:rPr>
        <w:t>S</w:t>
      </w:r>
      <w:r w:rsidR="007524E6" w:rsidRPr="00E95D95">
        <w:rPr>
          <w:rFonts w:asciiTheme="majorBidi" w:hAnsiTheme="majorBidi" w:cstheme="majorBidi"/>
          <w:b/>
          <w:sz w:val="24"/>
          <w:szCs w:val="24"/>
          <w:lang w:val="en-US"/>
        </w:rPr>
        <w:t>7</w:t>
      </w:r>
      <w:r w:rsidRPr="00E95D95">
        <w:rPr>
          <w:rFonts w:asciiTheme="majorBidi" w:hAnsiTheme="majorBidi" w:cstheme="majorBidi"/>
          <w:sz w:val="24"/>
          <w:szCs w:val="24"/>
          <w:lang w:val="en-US"/>
        </w:rPr>
        <w:t xml:space="preserve">: Estimated interaction matrices of the generalized Lotka-Volterra model </w:t>
      </w:r>
      <w:r w:rsidR="008755C0" w:rsidRPr="00E95D95">
        <w:rPr>
          <w:rFonts w:asciiTheme="majorBidi" w:hAnsiTheme="majorBidi" w:cstheme="majorBidi"/>
          <w:sz w:val="24"/>
          <w:szCs w:val="24"/>
          <w:lang w:val="en-US"/>
        </w:rPr>
        <w:t xml:space="preserve">at genus level </w:t>
      </w:r>
      <w:r w:rsidRPr="00E95D95">
        <w:rPr>
          <w:rFonts w:asciiTheme="majorBidi" w:hAnsiTheme="majorBidi" w:cstheme="majorBidi"/>
          <w:sz w:val="24"/>
          <w:szCs w:val="24"/>
          <w:lang w:val="en-US"/>
        </w:rPr>
        <w:t xml:space="preserve">for the four </w:t>
      </w:r>
      <w:r w:rsidR="008755C0" w:rsidRPr="00E95D95">
        <w:rPr>
          <w:rFonts w:asciiTheme="majorBidi" w:hAnsiTheme="majorBidi" w:cstheme="majorBidi"/>
          <w:sz w:val="24"/>
          <w:szCs w:val="24"/>
          <w:lang w:val="en-US"/>
        </w:rPr>
        <w:t>treatments</w:t>
      </w:r>
      <w:r w:rsidRPr="00E95D95">
        <w:rPr>
          <w:rFonts w:asciiTheme="majorBidi" w:hAnsiTheme="majorBidi" w:cstheme="majorBidi"/>
          <w:sz w:val="24"/>
          <w:szCs w:val="24"/>
          <w:lang w:val="en-US"/>
        </w:rPr>
        <w:t>: 1) soil, non-watered (SN); 2) soil, watered (SW); 3) vegetation, non-watered (VN); 4) vegetation, watered (VW). Red, blue, and white indicate positive, negative, and zero interaction coefficients, respectively. Each subplot represents one treatment and organizes genera into core and auxiliary groups, further separated by bacteria and fungi.</w:t>
      </w:r>
    </w:p>
    <w:p w14:paraId="17CBB379" w14:textId="77777777" w:rsidR="00E84665" w:rsidRPr="00E95D95" w:rsidRDefault="00E84665" w:rsidP="00676364">
      <w:pPr>
        <w:pStyle w:val="Heading3"/>
        <w:spacing w:line="240" w:lineRule="auto"/>
        <w:ind w:left="0" w:firstLine="0"/>
        <w:rPr>
          <w:rFonts w:asciiTheme="majorBidi" w:hAnsiTheme="majorBidi"/>
          <w:sz w:val="24"/>
          <w:szCs w:val="24"/>
          <w:lang w:val="en-US"/>
        </w:rPr>
      </w:pPr>
    </w:p>
    <w:p w14:paraId="7CB0E173" w14:textId="77777777" w:rsidR="00E84665" w:rsidRPr="00E95D95" w:rsidRDefault="00E84665" w:rsidP="00E84665">
      <w:pPr>
        <w:pStyle w:val="Heading3"/>
        <w:spacing w:line="240" w:lineRule="auto"/>
        <w:ind w:left="-5"/>
        <w:rPr>
          <w:rFonts w:asciiTheme="majorBidi" w:hAnsiTheme="majorBidi"/>
          <w:sz w:val="24"/>
          <w:szCs w:val="24"/>
          <w:lang w:val="en-US"/>
        </w:rPr>
      </w:pPr>
      <w:r w:rsidRPr="00E95D95">
        <w:rPr>
          <w:rFonts w:asciiTheme="majorBidi" w:hAnsiTheme="majorBidi"/>
          <w:noProof/>
        </w:rPr>
        <w:drawing>
          <wp:inline distT="0" distB="0" distL="0" distR="0" wp14:anchorId="6D27B5EE" wp14:editId="4A4F6283">
            <wp:extent cx="5589767" cy="7050068"/>
            <wp:effectExtent l="0" t="0" r="0" b="0"/>
            <wp:docPr id="1081269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69624" name=""/>
                    <pic:cNvPicPr/>
                  </pic:nvPicPr>
                  <pic:blipFill>
                    <a:blip r:embed="rId26"/>
                    <a:stretch>
                      <a:fillRect/>
                    </a:stretch>
                  </pic:blipFill>
                  <pic:spPr>
                    <a:xfrm>
                      <a:off x="0" y="0"/>
                      <a:ext cx="5611079" cy="7076948"/>
                    </a:xfrm>
                    <a:prstGeom prst="rect">
                      <a:avLst/>
                    </a:prstGeom>
                  </pic:spPr>
                </pic:pic>
              </a:graphicData>
            </a:graphic>
          </wp:inline>
        </w:drawing>
      </w:r>
    </w:p>
    <w:p w14:paraId="32511F3A" w14:textId="069B0C1D" w:rsidR="00E84665" w:rsidRPr="00E95D95" w:rsidRDefault="00E84665" w:rsidP="00E84665">
      <w:pPr>
        <w:spacing w:before="100" w:beforeAutospacing="1" w:after="120" w:line="240" w:lineRule="auto"/>
        <w:ind w:left="0" w:firstLine="0"/>
        <w:rPr>
          <w:rFonts w:asciiTheme="majorBidi" w:hAnsiTheme="majorBidi" w:cstheme="majorBidi"/>
          <w:sz w:val="24"/>
          <w:szCs w:val="24"/>
          <w:lang w:val="en-US"/>
        </w:rPr>
      </w:pPr>
      <w:r w:rsidRPr="005E0F27">
        <w:rPr>
          <w:rFonts w:asciiTheme="majorBidi" w:hAnsiTheme="majorBidi" w:cstheme="majorBidi"/>
          <w:b/>
          <w:bCs/>
          <w:sz w:val="24"/>
          <w:szCs w:val="24"/>
          <w:lang w:val="en-US"/>
        </w:rPr>
        <w:t>Figure S</w:t>
      </w:r>
      <w:r w:rsidR="0039325B" w:rsidRPr="005E0F27">
        <w:rPr>
          <w:rFonts w:asciiTheme="majorBidi" w:hAnsiTheme="majorBidi" w:cstheme="majorBidi"/>
          <w:b/>
          <w:bCs/>
          <w:sz w:val="24"/>
          <w:szCs w:val="24"/>
          <w:lang w:val="en-US"/>
        </w:rPr>
        <w:t>8</w:t>
      </w:r>
      <w:r w:rsidR="005E0F27">
        <w:rPr>
          <w:rFonts w:asciiTheme="majorBidi" w:hAnsiTheme="majorBidi" w:cstheme="majorBidi"/>
          <w:b/>
          <w:bCs/>
          <w:sz w:val="24"/>
          <w:szCs w:val="24"/>
          <w:lang w:val="en-US"/>
        </w:rPr>
        <w:t>:</w:t>
      </w:r>
      <w:r w:rsidRPr="005E0F27">
        <w:rPr>
          <w:rFonts w:asciiTheme="majorBidi" w:hAnsiTheme="majorBidi" w:cstheme="majorBidi"/>
          <w:sz w:val="24"/>
          <w:szCs w:val="24"/>
          <w:lang w:val="en-US"/>
        </w:rPr>
        <w:t xml:space="preserve"> </w:t>
      </w:r>
      <w:r w:rsidRPr="005E0F27">
        <w:rPr>
          <w:rFonts w:asciiTheme="majorBidi" w:hAnsiTheme="majorBidi" w:cstheme="majorBidi"/>
          <w:b/>
          <w:bCs/>
          <w:sz w:val="24"/>
          <w:szCs w:val="24"/>
          <w:lang w:val="en-US"/>
        </w:rPr>
        <w:t>Soil microbial networks across four treatments</w:t>
      </w:r>
      <w:r w:rsidRPr="005E0F27">
        <w:rPr>
          <w:rFonts w:asciiTheme="majorBidi" w:hAnsiTheme="majorBidi" w:cstheme="majorBidi"/>
          <w:sz w:val="24"/>
          <w:szCs w:val="24"/>
          <w:lang w:val="en-US"/>
        </w:rPr>
        <w:t xml:space="preserve">: (A) SN: Soil, non-watered; (B) SW: Soil, watered; (C) VN: Vegetation, non-watered; and (D) VW: Vegetation, watered. Nodes are </w:t>
      </w:r>
      <w:proofErr w:type="gramStart"/>
      <w:r w:rsidRPr="005E0F27">
        <w:rPr>
          <w:rFonts w:asciiTheme="majorBidi" w:hAnsiTheme="majorBidi" w:cstheme="majorBidi"/>
          <w:sz w:val="24"/>
          <w:szCs w:val="24"/>
          <w:lang w:val="en-US"/>
        </w:rPr>
        <w:t>genera</w:t>
      </w:r>
      <w:proofErr w:type="gramEnd"/>
      <w:r w:rsidRPr="005E0F27">
        <w:rPr>
          <w:rFonts w:asciiTheme="majorBidi" w:hAnsiTheme="majorBidi" w:cstheme="majorBidi"/>
          <w:sz w:val="24"/>
          <w:szCs w:val="24"/>
          <w:lang w:val="en-US"/>
        </w:rPr>
        <w:t xml:space="preserve">; node size reflects degree of connectivity; node fill color reflects relative abundance. Edges show interaction coefficients (positive in red; negative in grey). Magenta borders mark hub </w:t>
      </w:r>
      <w:proofErr w:type="gramStart"/>
      <w:r w:rsidRPr="005E0F27">
        <w:rPr>
          <w:rFonts w:asciiTheme="majorBidi" w:hAnsiTheme="majorBidi" w:cstheme="majorBidi"/>
          <w:sz w:val="24"/>
          <w:szCs w:val="24"/>
          <w:lang w:val="en-US"/>
        </w:rPr>
        <w:lastRenderedPageBreak/>
        <w:t>genera;</w:t>
      </w:r>
      <w:proofErr w:type="gramEnd"/>
      <w:r w:rsidRPr="005E0F27">
        <w:rPr>
          <w:rFonts w:asciiTheme="majorBidi" w:hAnsiTheme="majorBidi" w:cstheme="majorBidi"/>
          <w:sz w:val="24"/>
          <w:szCs w:val="24"/>
          <w:lang w:val="en-US"/>
        </w:rPr>
        <w:t xml:space="preserve"> blue borders mark taxa unique to each treatment. Node degree and edge proportions capture treatment-specific connectivity. Co</w:t>
      </w:r>
      <w:r w:rsidRPr="00E95D95">
        <w:rPr>
          <w:rFonts w:asciiTheme="majorBidi" w:hAnsiTheme="majorBidi" w:cstheme="majorBidi"/>
          <w:sz w:val="24"/>
          <w:szCs w:val="24"/>
          <w:lang w:val="en-US"/>
        </w:rPr>
        <w:t xml:space="preserve">-occurrence networks differed and expanded substantially with either resource input. The bare, non-watered soil (SN) network contained 60 taxa linked by 207 edges, while the watered soil (SW) and </w:t>
      </w:r>
      <w:proofErr w:type="spellStart"/>
      <w:r w:rsidRPr="00E95D95">
        <w:rPr>
          <w:rFonts w:asciiTheme="majorBidi" w:hAnsiTheme="majorBidi" w:cstheme="majorBidi"/>
          <w:sz w:val="24"/>
          <w:szCs w:val="24"/>
          <w:lang w:val="en-US"/>
        </w:rPr>
        <w:t>unwatered</w:t>
      </w:r>
      <w:proofErr w:type="spellEnd"/>
      <w:r w:rsidRPr="00E95D95">
        <w:rPr>
          <w:rFonts w:asciiTheme="majorBidi" w:hAnsiTheme="majorBidi" w:cstheme="majorBidi"/>
          <w:sz w:val="24"/>
          <w:szCs w:val="24"/>
          <w:lang w:val="en-US"/>
        </w:rPr>
        <w:t xml:space="preserve"> vegetated soil (VN) networks each increased to 61 taxa and 313–332 edges, respectively. The combined vegetated, watered soil (VW) produced the largest network, with 66 taxa and 335 edges. This indicates that additional water and vegetation both promoted more </w:t>
      </w:r>
      <w:proofErr w:type="gramStart"/>
      <w:r w:rsidRPr="00E95D95">
        <w:rPr>
          <w:rFonts w:asciiTheme="majorBidi" w:hAnsiTheme="majorBidi" w:cstheme="majorBidi"/>
          <w:sz w:val="24"/>
          <w:szCs w:val="24"/>
          <w:lang w:val="en-US"/>
        </w:rPr>
        <w:t>taxa</w:t>
      </w:r>
      <w:proofErr w:type="gramEnd"/>
      <w:r w:rsidRPr="00E95D95">
        <w:rPr>
          <w:rFonts w:asciiTheme="majorBidi" w:hAnsiTheme="majorBidi" w:cstheme="majorBidi"/>
          <w:sz w:val="24"/>
          <w:szCs w:val="24"/>
          <w:lang w:val="en-US"/>
        </w:rPr>
        <w:t xml:space="preserve"> and associations, and together they maximized network complexity. Remarkably, the ratio of positive (co-occurring) to negative (mutually exclusive) correlations shifted across water and vegetation treatments. Non-vegetated networks (SN and SW) contained slightly more negative than positive edges, with only ca. 48% of edges positive.</w:t>
      </w:r>
      <w:r w:rsidRPr="00E95D95">
        <w:rPr>
          <w:rFonts w:asciiTheme="majorBidi" w:hAnsiTheme="majorBidi" w:cstheme="majorBidi"/>
          <w:b/>
          <w:bCs/>
          <w:sz w:val="24"/>
          <w:szCs w:val="24"/>
          <w:lang w:val="en-US"/>
        </w:rPr>
        <w:t xml:space="preserve"> </w:t>
      </w:r>
      <w:r w:rsidRPr="00E95D95">
        <w:rPr>
          <w:rFonts w:asciiTheme="majorBidi" w:hAnsiTheme="majorBidi" w:cstheme="majorBidi"/>
          <w:sz w:val="24"/>
          <w:szCs w:val="24"/>
          <w:lang w:val="en-US"/>
        </w:rPr>
        <w:t xml:space="preserve">By contrast, vegetated networks (VN and VW) reversed this pattern, with 51.6–55 % positive edges. These results suggest that introducing vegetation promoted co-occurring interactions among microbes, whereas barren soils </w:t>
      </w:r>
      <w:proofErr w:type="spellStart"/>
      <w:r w:rsidRPr="00E95D95">
        <w:rPr>
          <w:rFonts w:asciiTheme="majorBidi" w:hAnsiTheme="majorBidi" w:cstheme="majorBidi"/>
          <w:sz w:val="24"/>
          <w:szCs w:val="24"/>
          <w:lang w:val="en-US"/>
        </w:rPr>
        <w:t>favoured</w:t>
      </w:r>
      <w:proofErr w:type="spellEnd"/>
      <w:r w:rsidRPr="00E95D95">
        <w:rPr>
          <w:rFonts w:asciiTheme="majorBidi" w:hAnsiTheme="majorBidi" w:cstheme="majorBidi"/>
          <w:sz w:val="24"/>
          <w:szCs w:val="24"/>
          <w:lang w:val="en-US"/>
        </w:rPr>
        <w:t xml:space="preserve"> competitive or exclusive associations. </w:t>
      </w:r>
    </w:p>
    <w:p w14:paraId="5D60C864" w14:textId="77777777" w:rsidR="00676364" w:rsidRPr="00E95D95" w:rsidRDefault="00676364" w:rsidP="00CA7EE9">
      <w:pPr>
        <w:spacing w:line="240" w:lineRule="auto"/>
        <w:ind w:left="0" w:firstLine="0"/>
        <w:rPr>
          <w:rFonts w:asciiTheme="majorBidi" w:hAnsiTheme="majorBidi" w:cstheme="majorBidi"/>
          <w:sz w:val="24"/>
          <w:szCs w:val="24"/>
          <w:lang w:val="en-US"/>
        </w:rPr>
      </w:pPr>
    </w:p>
    <w:p w14:paraId="58867184" w14:textId="1A377A70" w:rsidR="00CA7EE9" w:rsidRPr="00E95D95" w:rsidRDefault="00676364" w:rsidP="00CA7EE9">
      <w:pPr>
        <w:spacing w:line="240" w:lineRule="auto"/>
        <w:ind w:left="0" w:firstLine="0"/>
        <w:rPr>
          <w:rFonts w:asciiTheme="majorBidi" w:hAnsiTheme="majorBidi" w:cstheme="majorBidi"/>
          <w:b/>
          <w:bCs/>
          <w:sz w:val="24"/>
          <w:szCs w:val="24"/>
          <w:lang w:val="en-US"/>
        </w:rPr>
      </w:pPr>
      <w:r w:rsidRPr="00E95D95">
        <w:rPr>
          <w:rFonts w:asciiTheme="majorBidi" w:hAnsiTheme="majorBidi" w:cstheme="majorBidi"/>
          <w:b/>
          <w:bCs/>
          <w:sz w:val="24"/>
          <w:szCs w:val="24"/>
          <w:lang w:val="en-US"/>
        </w:rPr>
        <w:t>Tables</w:t>
      </w:r>
    </w:p>
    <w:p w14:paraId="6CB2207F" w14:textId="77777777" w:rsidR="00E84665" w:rsidRPr="00E95D95" w:rsidRDefault="00E84665" w:rsidP="00CA7EE9">
      <w:pPr>
        <w:spacing w:line="240" w:lineRule="auto"/>
        <w:ind w:left="0" w:firstLine="0"/>
        <w:rPr>
          <w:rFonts w:asciiTheme="majorBidi" w:hAnsiTheme="majorBidi" w:cstheme="majorBidi"/>
          <w:b/>
          <w:sz w:val="24"/>
          <w:szCs w:val="24"/>
          <w:lang w:val="en-US"/>
        </w:rPr>
      </w:pPr>
    </w:p>
    <w:p w14:paraId="4375C7C6" w14:textId="19247083" w:rsidR="00E84665" w:rsidRPr="00E95D95" w:rsidRDefault="00E84665" w:rsidP="00E84665">
      <w:pPr>
        <w:spacing w:line="240" w:lineRule="auto"/>
        <w:rPr>
          <w:rFonts w:asciiTheme="majorBidi" w:hAnsiTheme="majorBidi" w:cstheme="majorBidi"/>
          <w:b/>
          <w:bCs/>
          <w:color w:val="EE0000"/>
          <w:sz w:val="24"/>
          <w:szCs w:val="24"/>
          <w:lang w:val="en-US"/>
        </w:rPr>
      </w:pPr>
      <w:r w:rsidRPr="00E95D95">
        <w:rPr>
          <w:rFonts w:asciiTheme="majorBidi" w:hAnsiTheme="majorBidi" w:cstheme="majorBidi"/>
          <w:b/>
          <w:bCs/>
          <w:sz w:val="24"/>
          <w:szCs w:val="24"/>
          <w:lang w:val="en-US"/>
        </w:rPr>
        <w:t>Table S1</w:t>
      </w:r>
      <w:r w:rsidR="005E0F27">
        <w:rPr>
          <w:rFonts w:asciiTheme="majorBidi" w:hAnsiTheme="majorBidi" w:cstheme="majorBidi"/>
          <w:b/>
          <w:bCs/>
          <w:sz w:val="24"/>
          <w:szCs w:val="24"/>
          <w:lang w:val="en-US"/>
        </w:rPr>
        <w:t>:</w:t>
      </w:r>
      <w:r w:rsidRPr="00E95D95">
        <w:rPr>
          <w:rFonts w:asciiTheme="majorBidi" w:hAnsiTheme="majorBidi" w:cstheme="majorBidi"/>
          <w:b/>
          <w:bCs/>
          <w:sz w:val="24"/>
          <w:szCs w:val="24"/>
          <w:lang w:val="en-US"/>
        </w:rPr>
        <w:t xml:space="preserve"> Amplicon sequencing and quality </w:t>
      </w:r>
      <w:r w:rsidRPr="00E95D95">
        <w:rPr>
          <w:rFonts w:asciiTheme="majorBidi" w:hAnsiTheme="majorBidi" w:cstheme="majorBidi"/>
          <w:b/>
          <w:bCs/>
          <w:color w:val="auto"/>
          <w:sz w:val="24"/>
          <w:szCs w:val="24"/>
          <w:lang w:val="en-US"/>
        </w:rPr>
        <w:t>metrics</w:t>
      </w:r>
      <w:r w:rsidR="005E0F27">
        <w:rPr>
          <w:rFonts w:asciiTheme="majorBidi" w:hAnsiTheme="majorBidi" w:cstheme="majorBidi"/>
          <w:b/>
          <w:bCs/>
          <w:color w:val="auto"/>
          <w:sz w:val="24"/>
          <w:szCs w:val="24"/>
          <w:lang w:val="en-US"/>
        </w:rPr>
        <w:t xml:space="preserve">. </w:t>
      </w:r>
      <w:r w:rsidR="005E0F27" w:rsidRPr="005E0F27">
        <w:rPr>
          <w:rFonts w:asciiTheme="majorBidi" w:hAnsiTheme="majorBidi" w:cstheme="majorBidi"/>
          <w:b/>
          <w:bCs/>
          <w:sz w:val="24"/>
          <w:szCs w:val="24"/>
          <w:highlight w:val="yellow"/>
          <w:lang w:val="en-US"/>
        </w:rPr>
        <w:t>(A) and (</w:t>
      </w:r>
      <w:commentRangeStart w:id="1"/>
      <w:r w:rsidR="005E0F27" w:rsidRPr="005E0F27">
        <w:rPr>
          <w:rFonts w:asciiTheme="majorBidi" w:hAnsiTheme="majorBidi" w:cstheme="majorBidi"/>
          <w:b/>
          <w:bCs/>
          <w:sz w:val="24"/>
          <w:szCs w:val="24"/>
          <w:highlight w:val="yellow"/>
          <w:lang w:val="en-US"/>
        </w:rPr>
        <w:t>B</w:t>
      </w:r>
      <w:commentRangeEnd w:id="1"/>
      <w:r w:rsidR="005E0F27">
        <w:rPr>
          <w:rStyle w:val="CommentReference"/>
        </w:rPr>
        <w:commentReference w:id="1"/>
      </w:r>
      <w:r w:rsidR="005E0F27" w:rsidRPr="005E0F27">
        <w:rPr>
          <w:rFonts w:asciiTheme="majorBidi" w:hAnsiTheme="majorBidi" w:cstheme="majorBidi"/>
          <w:b/>
          <w:bCs/>
          <w:sz w:val="24"/>
          <w:szCs w:val="24"/>
          <w:highlight w:val="yellow"/>
          <w:lang w:val="en-US"/>
        </w:rPr>
        <w:t>):</w:t>
      </w:r>
      <w:r w:rsidR="005E0F27" w:rsidRPr="00E95D95">
        <w:rPr>
          <w:rFonts w:asciiTheme="majorBidi" w:hAnsiTheme="majorBidi" w:cstheme="majorBidi"/>
          <w:b/>
          <w:bCs/>
          <w:sz w:val="24"/>
          <w:szCs w:val="24"/>
          <w:lang w:val="en-US"/>
        </w:rPr>
        <w:t xml:space="preserve"> </w:t>
      </w:r>
      <w:r w:rsidRPr="00E95D95">
        <w:rPr>
          <w:rFonts w:asciiTheme="majorBidi" w:hAnsiTheme="majorBidi" w:cstheme="majorBidi"/>
          <w:sz w:val="24"/>
          <w:szCs w:val="24"/>
          <w:lang w:val="en-US"/>
        </w:rPr>
        <w:t xml:space="preserve">A total of 2,273,410 </w:t>
      </w:r>
      <w:proofErr w:type="gramStart"/>
      <w:r w:rsidRPr="00E95D95">
        <w:rPr>
          <w:rFonts w:asciiTheme="majorBidi" w:hAnsiTheme="majorBidi" w:cstheme="majorBidi"/>
          <w:sz w:val="24"/>
          <w:szCs w:val="24"/>
          <w:lang w:val="en-US"/>
        </w:rPr>
        <w:t>paired-end</w:t>
      </w:r>
      <w:proofErr w:type="gramEnd"/>
      <w:r w:rsidRPr="00E95D95">
        <w:rPr>
          <w:rFonts w:asciiTheme="majorBidi" w:hAnsiTheme="majorBidi" w:cstheme="majorBidi"/>
          <w:sz w:val="24"/>
          <w:szCs w:val="24"/>
          <w:lang w:val="en-US"/>
        </w:rPr>
        <w:t xml:space="preserve"> reads across 24 bacterial samples across four conditions using 16S rRNA gene amplicon sequencing </w:t>
      </w:r>
      <w:proofErr w:type="gramStart"/>
      <w:r w:rsidRPr="00E95D95">
        <w:rPr>
          <w:rFonts w:asciiTheme="majorBidi" w:hAnsiTheme="majorBidi" w:cstheme="majorBidi"/>
          <w:sz w:val="24"/>
          <w:szCs w:val="24"/>
          <w:lang w:val="en-US"/>
        </w:rPr>
        <w:t>were</w:t>
      </w:r>
      <w:proofErr w:type="gramEnd"/>
      <w:r w:rsidRPr="00E95D95">
        <w:rPr>
          <w:rFonts w:asciiTheme="majorBidi" w:hAnsiTheme="majorBidi" w:cstheme="majorBidi"/>
          <w:sz w:val="24"/>
          <w:szCs w:val="24"/>
          <w:lang w:val="en-US"/>
        </w:rPr>
        <w:t xml:space="preserve"> generated. Following quality filtering, chimera removal, and length trimming, 2,073,100 high-quality reads were retained, corresponding to 91.9% of the raw input. The average read length was 415 base pairs, with an average GC content of 52.64%. Quality scores remained high, with mean Q20 and Q30 values of 97.70% and 93.60%, respectively. Similarly, 24 fungal samples yielded 2,262,500 raw </w:t>
      </w:r>
      <w:proofErr w:type="gramStart"/>
      <w:r w:rsidRPr="00E95D95">
        <w:rPr>
          <w:rFonts w:asciiTheme="majorBidi" w:hAnsiTheme="majorBidi" w:cstheme="majorBidi"/>
          <w:sz w:val="24"/>
          <w:szCs w:val="24"/>
          <w:lang w:val="en-US"/>
        </w:rPr>
        <w:t>paired-end</w:t>
      </w:r>
      <w:proofErr w:type="gramEnd"/>
      <w:r w:rsidRPr="00E95D95">
        <w:rPr>
          <w:rFonts w:asciiTheme="majorBidi" w:hAnsiTheme="majorBidi" w:cstheme="majorBidi"/>
          <w:sz w:val="24"/>
          <w:szCs w:val="24"/>
          <w:lang w:val="en-US"/>
        </w:rPr>
        <w:t xml:space="preserve"> reads, of which 2,093,181 reads passed quality SN (Soil Non-watered), reflecting a 92.52% retention rate. The fungal reads had an average length of 260 base pairs, a GC content of 52.71%, and comparable quality with Q20 and Q30 scores of 97.72% and 93.60%, respectively.</w:t>
      </w:r>
    </w:p>
    <w:p w14:paraId="187DC9E1" w14:textId="77777777" w:rsidR="00E84665" w:rsidRPr="00E95D95" w:rsidRDefault="00E84665" w:rsidP="00E84665">
      <w:pPr>
        <w:spacing w:line="240" w:lineRule="auto"/>
        <w:rPr>
          <w:rFonts w:asciiTheme="majorBidi" w:hAnsiTheme="majorBidi" w:cstheme="majorBidi"/>
          <w:sz w:val="24"/>
          <w:szCs w:val="24"/>
          <w:lang w:val="en-US"/>
        </w:rPr>
      </w:pPr>
    </w:p>
    <w:p w14:paraId="6E6BDA9B" w14:textId="5CCE4B6D" w:rsidR="00E84665" w:rsidRPr="005E0F27" w:rsidRDefault="00E84665" w:rsidP="005E0F27">
      <w:pPr>
        <w:pStyle w:val="BodyText"/>
        <w:spacing w:line="240" w:lineRule="auto"/>
        <w:jc w:val="both"/>
        <w:rPr>
          <w:rFonts w:asciiTheme="majorBidi" w:hAnsiTheme="majorBidi" w:cstheme="majorBidi"/>
          <w:highlight w:val="yellow"/>
        </w:rPr>
      </w:pPr>
      <w:r w:rsidRPr="005E0F27">
        <w:rPr>
          <w:rFonts w:asciiTheme="majorBidi" w:hAnsiTheme="majorBidi" w:cstheme="majorBidi"/>
          <w:b/>
          <w:bCs/>
        </w:rPr>
        <w:t>Table S2: Alpha diversity indices for bacteria</w:t>
      </w:r>
      <w:r w:rsidR="005E0F27" w:rsidRPr="005E0F27">
        <w:rPr>
          <w:rFonts w:asciiTheme="majorBidi" w:hAnsiTheme="majorBidi" w:cstheme="majorBidi"/>
          <w:b/>
          <w:bCs/>
        </w:rPr>
        <w:t>l</w:t>
      </w:r>
      <w:r w:rsidRPr="005E0F27">
        <w:rPr>
          <w:rFonts w:asciiTheme="majorBidi" w:hAnsiTheme="majorBidi" w:cstheme="majorBidi"/>
          <w:b/>
          <w:bCs/>
        </w:rPr>
        <w:t xml:space="preserve"> (A) and fungal (B) communities. </w:t>
      </w:r>
      <w:proofErr w:type="spellStart"/>
      <w:r w:rsidRPr="005E0F27">
        <w:rPr>
          <w:rFonts w:asciiTheme="majorBidi" w:hAnsiTheme="majorBidi" w:cstheme="majorBidi"/>
        </w:rPr>
        <w:t>Pielou</w:t>
      </w:r>
      <w:proofErr w:type="spellEnd"/>
      <w:r w:rsidRPr="005E0F27">
        <w:rPr>
          <w:rFonts w:asciiTheme="majorBidi" w:hAnsiTheme="majorBidi" w:cstheme="majorBidi"/>
        </w:rPr>
        <w:t xml:space="preserve"> evenness, Chao1 richness, Dominance, </w:t>
      </w:r>
      <w:proofErr w:type="gramStart"/>
      <w:r w:rsidRPr="005E0F27">
        <w:rPr>
          <w:rFonts w:asciiTheme="majorBidi" w:hAnsiTheme="majorBidi" w:cstheme="majorBidi"/>
        </w:rPr>
        <w:t>Good’s</w:t>
      </w:r>
      <w:proofErr w:type="gramEnd"/>
      <w:r w:rsidRPr="005E0F27">
        <w:rPr>
          <w:rFonts w:asciiTheme="majorBidi" w:hAnsiTheme="majorBidi" w:cstheme="majorBidi"/>
        </w:rPr>
        <w:t xml:space="preserve"> coverage, observed features, Shannon entropy, and Simpson diversity were computed for every sample, and group differences were evaluated with the Kruskal–</w:t>
      </w:r>
      <w:proofErr w:type="gramStart"/>
      <w:r w:rsidRPr="005E0F27">
        <w:rPr>
          <w:rFonts w:asciiTheme="majorBidi" w:hAnsiTheme="majorBidi" w:cstheme="majorBidi"/>
        </w:rPr>
        <w:t>Wallis</w:t>
      </w:r>
      <w:proofErr w:type="gramEnd"/>
      <w:r w:rsidRPr="005E0F27">
        <w:rPr>
          <w:rFonts w:asciiTheme="majorBidi" w:hAnsiTheme="majorBidi" w:cstheme="majorBidi"/>
        </w:rPr>
        <w:t xml:space="preserve"> test.</w:t>
      </w:r>
      <w:r w:rsidR="005E0F27">
        <w:rPr>
          <w:rFonts w:asciiTheme="majorBidi" w:hAnsiTheme="majorBidi" w:cstheme="majorBidi"/>
          <w:highlight w:val="yellow"/>
        </w:rPr>
        <w:t xml:space="preserve"> </w:t>
      </w:r>
      <w:commentRangeStart w:id="2"/>
      <w:r w:rsidRPr="005E0F27">
        <w:rPr>
          <w:rFonts w:asciiTheme="majorBidi" w:hAnsiTheme="majorBidi" w:cstheme="majorBidi"/>
          <w:b/>
          <w:bCs/>
          <w:highlight w:val="yellow"/>
        </w:rPr>
        <w:t xml:space="preserve">(C) and (D) </w:t>
      </w:r>
      <w:commentRangeEnd w:id="2"/>
      <w:r w:rsidR="005E0F27">
        <w:rPr>
          <w:rStyle w:val="CommentReference"/>
          <w:rFonts w:ascii="Cambria" w:eastAsia="Cambria" w:hAnsi="Cambria" w:cs="Cambria"/>
          <w:color w:val="000000"/>
          <w:kern w:val="0"/>
          <w:lang w:val="de-DE" w:eastAsia="de-DE" w:bidi="ar-SA"/>
        </w:rPr>
        <w:commentReference w:id="2"/>
      </w:r>
    </w:p>
    <w:p w14:paraId="6D5726BB" w14:textId="77777777" w:rsidR="00E84665" w:rsidRPr="00E95D95" w:rsidRDefault="00E84665" w:rsidP="00CA7EE9">
      <w:pPr>
        <w:spacing w:line="240" w:lineRule="auto"/>
        <w:ind w:left="0" w:firstLine="0"/>
        <w:rPr>
          <w:rFonts w:asciiTheme="majorBidi" w:hAnsiTheme="majorBidi" w:cstheme="majorBidi"/>
          <w:b/>
          <w:sz w:val="24"/>
          <w:szCs w:val="24"/>
          <w:lang w:val="en-US"/>
        </w:rPr>
      </w:pPr>
    </w:p>
    <w:p w14:paraId="5F58DBB4" w14:textId="77777777" w:rsidR="001C4880" w:rsidRPr="00E95D95" w:rsidRDefault="001C4880" w:rsidP="00774A32">
      <w:pPr>
        <w:spacing w:line="240" w:lineRule="auto"/>
        <w:ind w:left="0" w:firstLine="0"/>
        <w:rPr>
          <w:rFonts w:asciiTheme="majorBidi" w:hAnsiTheme="majorBidi" w:cstheme="majorBidi"/>
          <w:lang w:val="en-US"/>
        </w:rPr>
      </w:pPr>
    </w:p>
    <w:p w14:paraId="6DB7BFDD" w14:textId="77777777" w:rsidR="005C56F5" w:rsidRPr="00E95D95" w:rsidRDefault="005C56F5" w:rsidP="005C56F5">
      <w:pPr>
        <w:spacing w:after="120" w:line="240" w:lineRule="auto"/>
        <w:ind w:left="0" w:firstLine="0"/>
        <w:rPr>
          <w:rFonts w:asciiTheme="majorBidi" w:eastAsia="Times New Roman" w:hAnsiTheme="majorBidi" w:cstheme="majorBidi"/>
          <w:b/>
          <w:bCs/>
          <w:sz w:val="22"/>
          <w:lang w:val="en-US" w:eastAsia="en-US"/>
        </w:rPr>
      </w:pPr>
    </w:p>
    <w:tbl>
      <w:tblPr>
        <w:tblStyle w:val="TableGrid0"/>
        <w:tblW w:w="9070" w:type="dxa"/>
        <w:jc w:val="center"/>
        <w:tblLook w:val="04A0" w:firstRow="1" w:lastRow="0" w:firstColumn="1" w:lastColumn="0" w:noHBand="0" w:noVBand="1"/>
      </w:tblPr>
      <w:tblGrid>
        <w:gridCol w:w="1664"/>
        <w:gridCol w:w="1230"/>
        <w:gridCol w:w="786"/>
        <w:gridCol w:w="755"/>
        <w:gridCol w:w="849"/>
        <w:gridCol w:w="751"/>
        <w:gridCol w:w="745"/>
        <w:gridCol w:w="745"/>
        <w:gridCol w:w="745"/>
        <w:gridCol w:w="800"/>
      </w:tblGrid>
      <w:tr w:rsidR="005C56F5" w:rsidRPr="00E95D95" w14:paraId="7D49D1AF" w14:textId="77777777" w:rsidTr="00EE24D2">
        <w:trPr>
          <w:trHeight w:val="231"/>
          <w:jc w:val="center"/>
        </w:trPr>
        <w:tc>
          <w:tcPr>
            <w:tcW w:w="2894" w:type="dxa"/>
            <w:gridSpan w:val="2"/>
            <w:vMerge w:val="restart"/>
            <w:tcBorders>
              <w:right w:val="single" w:sz="12" w:space="0" w:color="auto"/>
            </w:tcBorders>
            <w:noWrap/>
            <w:vAlign w:val="center"/>
            <w:hideMark/>
          </w:tcPr>
          <w:p w14:paraId="3D48804A" w14:textId="77777777" w:rsidR="005C56F5" w:rsidRPr="00E95D95" w:rsidRDefault="005C56F5" w:rsidP="00EE24D2">
            <w:pPr>
              <w:spacing w:after="120" w:line="240" w:lineRule="auto"/>
              <w:ind w:left="0" w:firstLine="0"/>
              <w:rPr>
                <w:rFonts w:asciiTheme="majorBidi" w:eastAsia="Times New Roman" w:hAnsiTheme="majorBidi" w:cstheme="majorBidi"/>
                <w:b/>
                <w:bCs/>
                <w:sz w:val="22"/>
                <w:lang w:val="en-US" w:eastAsia="en-US"/>
              </w:rPr>
            </w:pPr>
            <w:r w:rsidRPr="00E95D95">
              <w:rPr>
                <w:rFonts w:asciiTheme="majorBidi" w:eastAsia="Times New Roman" w:hAnsiTheme="majorBidi" w:cstheme="majorBidi"/>
                <w:b/>
                <w:bCs/>
                <w:sz w:val="22"/>
                <w:lang w:val="en-US" w:eastAsia="en-US"/>
              </w:rPr>
              <w:t>Interaction types</w:t>
            </w:r>
          </w:p>
        </w:tc>
        <w:tc>
          <w:tcPr>
            <w:tcW w:w="3141" w:type="dxa"/>
            <w:gridSpan w:val="4"/>
            <w:tcBorders>
              <w:left w:val="single" w:sz="12" w:space="0" w:color="auto"/>
              <w:right w:val="single" w:sz="12" w:space="0" w:color="auto"/>
            </w:tcBorders>
            <w:noWrap/>
            <w:vAlign w:val="center"/>
            <w:hideMark/>
          </w:tcPr>
          <w:p w14:paraId="216E6C3A" w14:textId="77777777" w:rsidR="005C56F5" w:rsidRPr="00E95D95" w:rsidRDefault="005C56F5" w:rsidP="00EE24D2">
            <w:pPr>
              <w:spacing w:after="120" w:line="240" w:lineRule="auto"/>
              <w:ind w:left="0" w:firstLine="0"/>
              <w:rPr>
                <w:rFonts w:asciiTheme="majorBidi" w:eastAsia="Times New Roman" w:hAnsiTheme="majorBidi" w:cstheme="majorBidi"/>
                <w:b/>
                <w:bCs/>
                <w:sz w:val="22"/>
                <w:lang w:val="en-US" w:eastAsia="en-US"/>
              </w:rPr>
            </w:pPr>
            <w:r w:rsidRPr="00E95D95">
              <w:rPr>
                <w:rFonts w:asciiTheme="majorBidi" w:eastAsia="Times New Roman" w:hAnsiTheme="majorBidi" w:cstheme="majorBidi"/>
                <w:b/>
                <w:bCs/>
                <w:sz w:val="22"/>
                <w:lang w:val="en-US" w:eastAsia="en-US"/>
              </w:rPr>
              <w:t>Core network</w:t>
            </w:r>
          </w:p>
        </w:tc>
        <w:tc>
          <w:tcPr>
            <w:tcW w:w="3035" w:type="dxa"/>
            <w:gridSpan w:val="4"/>
            <w:tcBorders>
              <w:left w:val="single" w:sz="12" w:space="0" w:color="auto"/>
              <w:right w:val="single" w:sz="8" w:space="0" w:color="auto"/>
            </w:tcBorders>
            <w:noWrap/>
            <w:vAlign w:val="center"/>
            <w:hideMark/>
          </w:tcPr>
          <w:p w14:paraId="243AC2A4" w14:textId="77777777" w:rsidR="005C56F5" w:rsidRPr="00E95D95" w:rsidRDefault="005C56F5" w:rsidP="00EE24D2">
            <w:pPr>
              <w:spacing w:after="120" w:line="240" w:lineRule="auto"/>
              <w:ind w:left="0" w:firstLine="0"/>
              <w:rPr>
                <w:rFonts w:asciiTheme="majorBidi" w:eastAsia="Times New Roman" w:hAnsiTheme="majorBidi" w:cstheme="majorBidi"/>
                <w:b/>
                <w:bCs/>
                <w:sz w:val="22"/>
                <w:lang w:val="en-US" w:eastAsia="en-US"/>
              </w:rPr>
            </w:pPr>
            <w:r w:rsidRPr="00E95D95">
              <w:rPr>
                <w:rFonts w:asciiTheme="majorBidi" w:eastAsia="Times New Roman" w:hAnsiTheme="majorBidi" w:cstheme="majorBidi"/>
                <w:b/>
                <w:bCs/>
                <w:sz w:val="22"/>
                <w:lang w:val="en-US" w:eastAsia="en-US"/>
              </w:rPr>
              <w:t>Complete network</w:t>
            </w:r>
          </w:p>
        </w:tc>
      </w:tr>
      <w:tr w:rsidR="005C56F5" w:rsidRPr="00E95D95" w14:paraId="62FAF2F1" w14:textId="77777777" w:rsidTr="00EE24D2">
        <w:trPr>
          <w:trHeight w:val="231"/>
          <w:jc w:val="center"/>
        </w:trPr>
        <w:tc>
          <w:tcPr>
            <w:tcW w:w="2894" w:type="dxa"/>
            <w:gridSpan w:val="2"/>
            <w:vMerge/>
            <w:tcBorders>
              <w:bottom w:val="single" w:sz="12" w:space="0" w:color="auto"/>
              <w:right w:val="single" w:sz="12" w:space="0" w:color="auto"/>
            </w:tcBorders>
            <w:vAlign w:val="center"/>
            <w:hideMark/>
          </w:tcPr>
          <w:p w14:paraId="13FE2B0D"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p>
        </w:tc>
        <w:tc>
          <w:tcPr>
            <w:tcW w:w="786" w:type="dxa"/>
            <w:tcBorders>
              <w:left w:val="single" w:sz="12" w:space="0" w:color="auto"/>
              <w:bottom w:val="single" w:sz="12" w:space="0" w:color="auto"/>
            </w:tcBorders>
            <w:noWrap/>
            <w:vAlign w:val="center"/>
            <w:hideMark/>
          </w:tcPr>
          <w:p w14:paraId="18C64A99"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SN</w:t>
            </w:r>
          </w:p>
        </w:tc>
        <w:tc>
          <w:tcPr>
            <w:tcW w:w="755" w:type="dxa"/>
            <w:tcBorders>
              <w:bottom w:val="single" w:sz="12" w:space="0" w:color="auto"/>
            </w:tcBorders>
            <w:noWrap/>
            <w:vAlign w:val="center"/>
            <w:hideMark/>
          </w:tcPr>
          <w:p w14:paraId="0A287DE4"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SW</w:t>
            </w:r>
          </w:p>
        </w:tc>
        <w:tc>
          <w:tcPr>
            <w:tcW w:w="849" w:type="dxa"/>
            <w:tcBorders>
              <w:bottom w:val="single" w:sz="12" w:space="0" w:color="auto"/>
            </w:tcBorders>
            <w:noWrap/>
            <w:vAlign w:val="center"/>
            <w:hideMark/>
          </w:tcPr>
          <w:p w14:paraId="4E72510B"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VN</w:t>
            </w:r>
          </w:p>
        </w:tc>
        <w:tc>
          <w:tcPr>
            <w:tcW w:w="751" w:type="dxa"/>
            <w:tcBorders>
              <w:bottom w:val="single" w:sz="12" w:space="0" w:color="auto"/>
              <w:right w:val="single" w:sz="12" w:space="0" w:color="auto"/>
            </w:tcBorders>
            <w:noWrap/>
            <w:vAlign w:val="center"/>
            <w:hideMark/>
          </w:tcPr>
          <w:p w14:paraId="129BFC33"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VW</w:t>
            </w:r>
          </w:p>
        </w:tc>
        <w:tc>
          <w:tcPr>
            <w:tcW w:w="745" w:type="dxa"/>
            <w:tcBorders>
              <w:left w:val="single" w:sz="12" w:space="0" w:color="auto"/>
              <w:bottom w:val="single" w:sz="12" w:space="0" w:color="auto"/>
            </w:tcBorders>
            <w:noWrap/>
            <w:vAlign w:val="center"/>
            <w:hideMark/>
          </w:tcPr>
          <w:p w14:paraId="0526E4E8"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SN</w:t>
            </w:r>
          </w:p>
        </w:tc>
        <w:tc>
          <w:tcPr>
            <w:tcW w:w="745" w:type="dxa"/>
            <w:tcBorders>
              <w:bottom w:val="single" w:sz="12" w:space="0" w:color="auto"/>
            </w:tcBorders>
            <w:noWrap/>
            <w:vAlign w:val="center"/>
            <w:hideMark/>
          </w:tcPr>
          <w:p w14:paraId="40284A7C"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SW</w:t>
            </w:r>
          </w:p>
        </w:tc>
        <w:tc>
          <w:tcPr>
            <w:tcW w:w="745" w:type="dxa"/>
            <w:tcBorders>
              <w:bottom w:val="single" w:sz="12" w:space="0" w:color="auto"/>
            </w:tcBorders>
            <w:noWrap/>
            <w:vAlign w:val="center"/>
            <w:hideMark/>
          </w:tcPr>
          <w:p w14:paraId="64BE4558"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VN</w:t>
            </w:r>
          </w:p>
        </w:tc>
        <w:tc>
          <w:tcPr>
            <w:tcW w:w="800" w:type="dxa"/>
            <w:tcBorders>
              <w:bottom w:val="single" w:sz="12" w:space="0" w:color="auto"/>
              <w:right w:val="single" w:sz="8" w:space="0" w:color="auto"/>
            </w:tcBorders>
            <w:noWrap/>
            <w:vAlign w:val="center"/>
            <w:hideMark/>
          </w:tcPr>
          <w:p w14:paraId="72773A0D"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VW</w:t>
            </w:r>
          </w:p>
        </w:tc>
      </w:tr>
      <w:tr w:rsidR="005C56F5" w:rsidRPr="00E95D95" w14:paraId="76B5A20B" w14:textId="77777777" w:rsidTr="00EE24D2">
        <w:trPr>
          <w:trHeight w:val="231"/>
          <w:jc w:val="center"/>
        </w:trPr>
        <w:tc>
          <w:tcPr>
            <w:tcW w:w="2894" w:type="dxa"/>
            <w:gridSpan w:val="2"/>
            <w:tcBorders>
              <w:top w:val="single" w:sz="12" w:space="0" w:color="auto"/>
              <w:right w:val="single" w:sz="12" w:space="0" w:color="auto"/>
            </w:tcBorders>
            <w:noWrap/>
            <w:vAlign w:val="center"/>
            <w:hideMark/>
          </w:tcPr>
          <w:p w14:paraId="5046E8E2"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 xml:space="preserve">Possible </w:t>
            </w:r>
            <w:proofErr w:type="gramStart"/>
            <w:r w:rsidRPr="00E95D95">
              <w:rPr>
                <w:rFonts w:asciiTheme="majorBidi" w:eastAsia="Times New Roman" w:hAnsiTheme="majorBidi" w:cstheme="majorBidi"/>
                <w:sz w:val="22"/>
                <w:lang w:val="en-US" w:eastAsia="en-US"/>
              </w:rPr>
              <w:t>interactions [#</w:t>
            </w:r>
            <w:proofErr w:type="gramEnd"/>
            <w:r w:rsidRPr="00E95D95">
              <w:rPr>
                <w:rFonts w:asciiTheme="majorBidi" w:eastAsia="Times New Roman" w:hAnsiTheme="majorBidi" w:cstheme="majorBidi"/>
                <w:sz w:val="22"/>
                <w:lang w:val="en-US" w:eastAsia="en-US"/>
              </w:rPr>
              <w:t>]</w:t>
            </w:r>
          </w:p>
        </w:tc>
        <w:tc>
          <w:tcPr>
            <w:tcW w:w="786" w:type="dxa"/>
            <w:tcBorders>
              <w:top w:val="single" w:sz="12" w:space="0" w:color="auto"/>
              <w:left w:val="single" w:sz="12" w:space="0" w:color="auto"/>
            </w:tcBorders>
            <w:noWrap/>
            <w:vAlign w:val="center"/>
            <w:hideMark/>
          </w:tcPr>
          <w:p w14:paraId="4B60FE11"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4032</w:t>
            </w:r>
          </w:p>
        </w:tc>
        <w:tc>
          <w:tcPr>
            <w:tcW w:w="755" w:type="dxa"/>
            <w:tcBorders>
              <w:top w:val="single" w:sz="12" w:space="0" w:color="auto"/>
            </w:tcBorders>
            <w:noWrap/>
            <w:vAlign w:val="center"/>
            <w:hideMark/>
          </w:tcPr>
          <w:p w14:paraId="62FFB574"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4032</w:t>
            </w:r>
          </w:p>
        </w:tc>
        <w:tc>
          <w:tcPr>
            <w:tcW w:w="849" w:type="dxa"/>
            <w:tcBorders>
              <w:top w:val="single" w:sz="12" w:space="0" w:color="auto"/>
            </w:tcBorders>
            <w:noWrap/>
            <w:vAlign w:val="center"/>
            <w:hideMark/>
          </w:tcPr>
          <w:p w14:paraId="06E116D5"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4032</w:t>
            </w:r>
          </w:p>
        </w:tc>
        <w:tc>
          <w:tcPr>
            <w:tcW w:w="751" w:type="dxa"/>
            <w:tcBorders>
              <w:top w:val="single" w:sz="12" w:space="0" w:color="auto"/>
              <w:right w:val="single" w:sz="12" w:space="0" w:color="auto"/>
            </w:tcBorders>
            <w:noWrap/>
            <w:vAlign w:val="center"/>
            <w:hideMark/>
          </w:tcPr>
          <w:p w14:paraId="0435AE3E"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4032</w:t>
            </w:r>
          </w:p>
        </w:tc>
        <w:tc>
          <w:tcPr>
            <w:tcW w:w="745" w:type="dxa"/>
            <w:tcBorders>
              <w:top w:val="single" w:sz="12" w:space="0" w:color="auto"/>
              <w:left w:val="single" w:sz="12" w:space="0" w:color="auto"/>
            </w:tcBorders>
            <w:noWrap/>
            <w:vAlign w:val="center"/>
            <w:hideMark/>
          </w:tcPr>
          <w:p w14:paraId="1A6A313B"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6006</w:t>
            </w:r>
          </w:p>
        </w:tc>
        <w:tc>
          <w:tcPr>
            <w:tcW w:w="745" w:type="dxa"/>
            <w:tcBorders>
              <w:top w:val="single" w:sz="12" w:space="0" w:color="auto"/>
            </w:tcBorders>
            <w:noWrap/>
            <w:vAlign w:val="center"/>
            <w:hideMark/>
          </w:tcPr>
          <w:p w14:paraId="76EF5A74"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5852</w:t>
            </w:r>
          </w:p>
        </w:tc>
        <w:tc>
          <w:tcPr>
            <w:tcW w:w="745" w:type="dxa"/>
            <w:tcBorders>
              <w:top w:val="single" w:sz="12" w:space="0" w:color="auto"/>
            </w:tcBorders>
            <w:noWrap/>
            <w:vAlign w:val="center"/>
            <w:hideMark/>
          </w:tcPr>
          <w:p w14:paraId="576E12EB"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7140</w:t>
            </w:r>
          </w:p>
        </w:tc>
        <w:tc>
          <w:tcPr>
            <w:tcW w:w="800" w:type="dxa"/>
            <w:tcBorders>
              <w:top w:val="single" w:sz="12" w:space="0" w:color="auto"/>
              <w:right w:val="single" w:sz="8" w:space="0" w:color="auto"/>
            </w:tcBorders>
            <w:noWrap/>
            <w:vAlign w:val="center"/>
            <w:hideMark/>
          </w:tcPr>
          <w:p w14:paraId="34D8A819"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8372</w:t>
            </w:r>
          </w:p>
        </w:tc>
      </w:tr>
      <w:tr w:rsidR="005C56F5" w:rsidRPr="00E95D95" w14:paraId="61C7C66E" w14:textId="77777777" w:rsidTr="00EE24D2">
        <w:trPr>
          <w:trHeight w:val="231"/>
          <w:jc w:val="center"/>
        </w:trPr>
        <w:tc>
          <w:tcPr>
            <w:tcW w:w="2894" w:type="dxa"/>
            <w:gridSpan w:val="2"/>
            <w:tcBorders>
              <w:right w:val="single" w:sz="12" w:space="0" w:color="auto"/>
            </w:tcBorders>
            <w:noWrap/>
            <w:vAlign w:val="center"/>
            <w:hideMark/>
          </w:tcPr>
          <w:p w14:paraId="31166D78"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 xml:space="preserve">Active </w:t>
            </w:r>
            <w:proofErr w:type="gramStart"/>
            <w:r w:rsidRPr="00E95D95">
              <w:rPr>
                <w:rFonts w:asciiTheme="majorBidi" w:eastAsia="Times New Roman" w:hAnsiTheme="majorBidi" w:cstheme="majorBidi"/>
                <w:sz w:val="22"/>
                <w:lang w:val="en-US" w:eastAsia="en-US"/>
              </w:rPr>
              <w:t>interactions [#</w:t>
            </w:r>
            <w:proofErr w:type="gramEnd"/>
            <w:r w:rsidRPr="00E95D95">
              <w:rPr>
                <w:rFonts w:asciiTheme="majorBidi" w:eastAsia="Times New Roman" w:hAnsiTheme="majorBidi" w:cstheme="majorBidi"/>
                <w:sz w:val="22"/>
                <w:lang w:val="en-US" w:eastAsia="en-US"/>
              </w:rPr>
              <w:t>]</w:t>
            </w:r>
          </w:p>
        </w:tc>
        <w:tc>
          <w:tcPr>
            <w:tcW w:w="786" w:type="dxa"/>
            <w:tcBorders>
              <w:left w:val="single" w:sz="12" w:space="0" w:color="auto"/>
            </w:tcBorders>
            <w:noWrap/>
            <w:vAlign w:val="center"/>
            <w:hideMark/>
          </w:tcPr>
          <w:p w14:paraId="4472569B"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202</w:t>
            </w:r>
          </w:p>
        </w:tc>
        <w:tc>
          <w:tcPr>
            <w:tcW w:w="755" w:type="dxa"/>
            <w:noWrap/>
            <w:vAlign w:val="center"/>
            <w:hideMark/>
          </w:tcPr>
          <w:p w14:paraId="7171531E"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308</w:t>
            </w:r>
          </w:p>
        </w:tc>
        <w:tc>
          <w:tcPr>
            <w:tcW w:w="849" w:type="dxa"/>
            <w:noWrap/>
            <w:vAlign w:val="center"/>
            <w:hideMark/>
          </w:tcPr>
          <w:p w14:paraId="238EABCC"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260</w:t>
            </w:r>
          </w:p>
        </w:tc>
        <w:tc>
          <w:tcPr>
            <w:tcW w:w="751" w:type="dxa"/>
            <w:tcBorders>
              <w:right w:val="single" w:sz="12" w:space="0" w:color="auto"/>
            </w:tcBorders>
            <w:noWrap/>
            <w:vAlign w:val="center"/>
            <w:hideMark/>
          </w:tcPr>
          <w:p w14:paraId="33617B5D"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244</w:t>
            </w:r>
          </w:p>
        </w:tc>
        <w:tc>
          <w:tcPr>
            <w:tcW w:w="745" w:type="dxa"/>
            <w:tcBorders>
              <w:left w:val="single" w:sz="12" w:space="0" w:color="auto"/>
            </w:tcBorders>
            <w:noWrap/>
            <w:vAlign w:val="center"/>
            <w:hideMark/>
          </w:tcPr>
          <w:p w14:paraId="3DC678D9"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313</w:t>
            </w:r>
          </w:p>
        </w:tc>
        <w:tc>
          <w:tcPr>
            <w:tcW w:w="745" w:type="dxa"/>
            <w:noWrap/>
            <w:vAlign w:val="center"/>
            <w:hideMark/>
          </w:tcPr>
          <w:p w14:paraId="0217036A"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415</w:t>
            </w:r>
          </w:p>
        </w:tc>
        <w:tc>
          <w:tcPr>
            <w:tcW w:w="745" w:type="dxa"/>
            <w:noWrap/>
            <w:vAlign w:val="center"/>
            <w:hideMark/>
          </w:tcPr>
          <w:p w14:paraId="47EAA02C"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503</w:t>
            </w:r>
          </w:p>
        </w:tc>
        <w:tc>
          <w:tcPr>
            <w:tcW w:w="800" w:type="dxa"/>
            <w:tcBorders>
              <w:right w:val="single" w:sz="8" w:space="0" w:color="auto"/>
            </w:tcBorders>
            <w:noWrap/>
            <w:vAlign w:val="center"/>
            <w:hideMark/>
          </w:tcPr>
          <w:p w14:paraId="0F0F8757"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534</w:t>
            </w:r>
          </w:p>
        </w:tc>
      </w:tr>
      <w:tr w:rsidR="005C56F5" w:rsidRPr="00E95D95" w14:paraId="53F4E739" w14:textId="77777777" w:rsidTr="00EE24D2">
        <w:trPr>
          <w:trHeight w:val="231"/>
          <w:jc w:val="center"/>
        </w:trPr>
        <w:tc>
          <w:tcPr>
            <w:tcW w:w="2894" w:type="dxa"/>
            <w:gridSpan w:val="2"/>
            <w:tcBorders>
              <w:right w:val="single" w:sz="12" w:space="0" w:color="auto"/>
            </w:tcBorders>
            <w:noWrap/>
            <w:vAlign w:val="center"/>
            <w:hideMark/>
          </w:tcPr>
          <w:p w14:paraId="48146225"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Active interactions [%]</w:t>
            </w:r>
          </w:p>
        </w:tc>
        <w:tc>
          <w:tcPr>
            <w:tcW w:w="786" w:type="dxa"/>
            <w:tcBorders>
              <w:left w:val="single" w:sz="12" w:space="0" w:color="auto"/>
            </w:tcBorders>
            <w:noWrap/>
            <w:vAlign w:val="center"/>
            <w:hideMark/>
          </w:tcPr>
          <w:p w14:paraId="51060CC4"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5.01</w:t>
            </w:r>
          </w:p>
        </w:tc>
        <w:tc>
          <w:tcPr>
            <w:tcW w:w="755" w:type="dxa"/>
            <w:noWrap/>
            <w:vAlign w:val="center"/>
            <w:hideMark/>
          </w:tcPr>
          <w:p w14:paraId="7024A78C"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7.64</w:t>
            </w:r>
          </w:p>
        </w:tc>
        <w:tc>
          <w:tcPr>
            <w:tcW w:w="849" w:type="dxa"/>
            <w:noWrap/>
            <w:vAlign w:val="center"/>
            <w:hideMark/>
          </w:tcPr>
          <w:p w14:paraId="493C98B9"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6.45</w:t>
            </w:r>
          </w:p>
        </w:tc>
        <w:tc>
          <w:tcPr>
            <w:tcW w:w="751" w:type="dxa"/>
            <w:tcBorders>
              <w:right w:val="single" w:sz="12" w:space="0" w:color="auto"/>
            </w:tcBorders>
            <w:noWrap/>
            <w:vAlign w:val="center"/>
            <w:hideMark/>
          </w:tcPr>
          <w:p w14:paraId="34BBDC95"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6.05</w:t>
            </w:r>
          </w:p>
        </w:tc>
        <w:tc>
          <w:tcPr>
            <w:tcW w:w="745" w:type="dxa"/>
            <w:tcBorders>
              <w:left w:val="single" w:sz="12" w:space="0" w:color="auto"/>
            </w:tcBorders>
            <w:noWrap/>
            <w:vAlign w:val="center"/>
            <w:hideMark/>
          </w:tcPr>
          <w:p w14:paraId="2609FEC5"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5.21</w:t>
            </w:r>
          </w:p>
        </w:tc>
        <w:tc>
          <w:tcPr>
            <w:tcW w:w="745" w:type="dxa"/>
            <w:noWrap/>
            <w:vAlign w:val="center"/>
            <w:hideMark/>
          </w:tcPr>
          <w:p w14:paraId="687F9FB5"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7.09</w:t>
            </w:r>
          </w:p>
        </w:tc>
        <w:tc>
          <w:tcPr>
            <w:tcW w:w="745" w:type="dxa"/>
            <w:noWrap/>
            <w:vAlign w:val="center"/>
            <w:hideMark/>
          </w:tcPr>
          <w:p w14:paraId="031EE249"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7.04</w:t>
            </w:r>
          </w:p>
        </w:tc>
        <w:tc>
          <w:tcPr>
            <w:tcW w:w="800" w:type="dxa"/>
            <w:tcBorders>
              <w:right w:val="single" w:sz="8" w:space="0" w:color="auto"/>
            </w:tcBorders>
            <w:noWrap/>
            <w:vAlign w:val="center"/>
            <w:hideMark/>
          </w:tcPr>
          <w:p w14:paraId="52DBC3D7"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6.38</w:t>
            </w:r>
          </w:p>
        </w:tc>
      </w:tr>
      <w:tr w:rsidR="005C56F5" w:rsidRPr="00E95D95" w14:paraId="5AA81BE9" w14:textId="77777777" w:rsidTr="00EE24D2">
        <w:trPr>
          <w:trHeight w:val="231"/>
          <w:jc w:val="center"/>
        </w:trPr>
        <w:tc>
          <w:tcPr>
            <w:tcW w:w="2894" w:type="dxa"/>
            <w:gridSpan w:val="2"/>
            <w:tcBorders>
              <w:bottom w:val="single" w:sz="12" w:space="0" w:color="auto"/>
              <w:right w:val="single" w:sz="12" w:space="0" w:color="auto"/>
            </w:tcBorders>
            <w:noWrap/>
            <w:vAlign w:val="center"/>
            <w:hideMark/>
          </w:tcPr>
          <w:p w14:paraId="7557578F"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Positive interactions [%]</w:t>
            </w:r>
          </w:p>
        </w:tc>
        <w:tc>
          <w:tcPr>
            <w:tcW w:w="786" w:type="dxa"/>
            <w:tcBorders>
              <w:left w:val="single" w:sz="12" w:space="0" w:color="auto"/>
              <w:bottom w:val="single" w:sz="12" w:space="0" w:color="auto"/>
            </w:tcBorders>
            <w:noWrap/>
            <w:vAlign w:val="center"/>
            <w:hideMark/>
          </w:tcPr>
          <w:p w14:paraId="32C711B2"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50.00</w:t>
            </w:r>
          </w:p>
        </w:tc>
        <w:tc>
          <w:tcPr>
            <w:tcW w:w="755" w:type="dxa"/>
            <w:tcBorders>
              <w:bottom w:val="single" w:sz="12" w:space="0" w:color="auto"/>
            </w:tcBorders>
            <w:noWrap/>
            <w:vAlign w:val="center"/>
            <w:hideMark/>
          </w:tcPr>
          <w:p w14:paraId="19FEA02D"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49.03</w:t>
            </w:r>
          </w:p>
        </w:tc>
        <w:tc>
          <w:tcPr>
            <w:tcW w:w="849" w:type="dxa"/>
            <w:tcBorders>
              <w:bottom w:val="single" w:sz="12" w:space="0" w:color="auto"/>
            </w:tcBorders>
            <w:noWrap/>
            <w:vAlign w:val="center"/>
            <w:hideMark/>
          </w:tcPr>
          <w:p w14:paraId="58538EE6"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52.69</w:t>
            </w:r>
          </w:p>
        </w:tc>
        <w:tc>
          <w:tcPr>
            <w:tcW w:w="751" w:type="dxa"/>
            <w:tcBorders>
              <w:bottom w:val="single" w:sz="12" w:space="0" w:color="auto"/>
              <w:right w:val="single" w:sz="12" w:space="0" w:color="auto"/>
            </w:tcBorders>
            <w:noWrap/>
            <w:vAlign w:val="center"/>
            <w:hideMark/>
          </w:tcPr>
          <w:p w14:paraId="189E025F"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50.82</w:t>
            </w:r>
          </w:p>
        </w:tc>
        <w:tc>
          <w:tcPr>
            <w:tcW w:w="745" w:type="dxa"/>
            <w:tcBorders>
              <w:left w:val="single" w:sz="12" w:space="0" w:color="auto"/>
              <w:bottom w:val="single" w:sz="12" w:space="0" w:color="auto"/>
            </w:tcBorders>
            <w:noWrap/>
            <w:vAlign w:val="center"/>
            <w:hideMark/>
          </w:tcPr>
          <w:p w14:paraId="00CDB0CF"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47.28</w:t>
            </w:r>
          </w:p>
        </w:tc>
        <w:tc>
          <w:tcPr>
            <w:tcW w:w="745" w:type="dxa"/>
            <w:tcBorders>
              <w:bottom w:val="single" w:sz="12" w:space="0" w:color="auto"/>
            </w:tcBorders>
            <w:noWrap/>
            <w:vAlign w:val="center"/>
            <w:hideMark/>
          </w:tcPr>
          <w:p w14:paraId="6E04B4D0"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49.64</w:t>
            </w:r>
          </w:p>
        </w:tc>
        <w:tc>
          <w:tcPr>
            <w:tcW w:w="745" w:type="dxa"/>
            <w:tcBorders>
              <w:bottom w:val="single" w:sz="8" w:space="0" w:color="auto"/>
            </w:tcBorders>
            <w:noWrap/>
            <w:vAlign w:val="center"/>
            <w:hideMark/>
          </w:tcPr>
          <w:p w14:paraId="45997192"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52.88</w:t>
            </w:r>
          </w:p>
        </w:tc>
        <w:tc>
          <w:tcPr>
            <w:tcW w:w="800" w:type="dxa"/>
            <w:tcBorders>
              <w:bottom w:val="single" w:sz="8" w:space="0" w:color="auto"/>
              <w:right w:val="single" w:sz="8" w:space="0" w:color="auto"/>
            </w:tcBorders>
            <w:noWrap/>
            <w:vAlign w:val="center"/>
            <w:hideMark/>
          </w:tcPr>
          <w:p w14:paraId="2AA6C389"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51.31</w:t>
            </w:r>
          </w:p>
        </w:tc>
      </w:tr>
      <w:tr w:rsidR="005C56F5" w:rsidRPr="00E95D95" w14:paraId="553A538C" w14:textId="77777777" w:rsidTr="00EE24D2">
        <w:trPr>
          <w:trHeight w:val="231"/>
          <w:jc w:val="center"/>
        </w:trPr>
        <w:tc>
          <w:tcPr>
            <w:tcW w:w="1664" w:type="dxa"/>
            <w:tcBorders>
              <w:top w:val="single" w:sz="12" w:space="0" w:color="auto"/>
            </w:tcBorders>
            <w:noWrap/>
            <w:vAlign w:val="center"/>
            <w:hideMark/>
          </w:tcPr>
          <w:p w14:paraId="7E439BDF"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Mutualism</w:t>
            </w:r>
          </w:p>
        </w:tc>
        <w:tc>
          <w:tcPr>
            <w:tcW w:w="1230" w:type="dxa"/>
            <w:tcBorders>
              <w:top w:val="single" w:sz="12" w:space="0" w:color="auto"/>
              <w:right w:val="single" w:sz="12" w:space="0" w:color="auto"/>
            </w:tcBorders>
            <w:noWrap/>
            <w:vAlign w:val="center"/>
            <w:hideMark/>
          </w:tcPr>
          <w:p w14:paraId="02BFBF3D"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 xml:space="preserve"> (+, +) [%]</w:t>
            </w:r>
          </w:p>
        </w:tc>
        <w:tc>
          <w:tcPr>
            <w:tcW w:w="786" w:type="dxa"/>
            <w:tcBorders>
              <w:top w:val="single" w:sz="12" w:space="0" w:color="auto"/>
              <w:left w:val="single" w:sz="12" w:space="0" w:color="auto"/>
            </w:tcBorders>
            <w:noWrap/>
            <w:vAlign w:val="center"/>
            <w:hideMark/>
          </w:tcPr>
          <w:p w14:paraId="11183924"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1.55</w:t>
            </w:r>
          </w:p>
        </w:tc>
        <w:tc>
          <w:tcPr>
            <w:tcW w:w="755" w:type="dxa"/>
            <w:tcBorders>
              <w:top w:val="single" w:sz="12" w:space="0" w:color="auto"/>
            </w:tcBorders>
            <w:noWrap/>
            <w:vAlign w:val="center"/>
            <w:hideMark/>
          </w:tcPr>
          <w:p w14:paraId="6954D379"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3.44</w:t>
            </w:r>
          </w:p>
        </w:tc>
        <w:tc>
          <w:tcPr>
            <w:tcW w:w="849" w:type="dxa"/>
            <w:tcBorders>
              <w:top w:val="single" w:sz="12" w:space="0" w:color="auto"/>
            </w:tcBorders>
            <w:noWrap/>
            <w:vAlign w:val="center"/>
            <w:hideMark/>
          </w:tcPr>
          <w:p w14:paraId="7641BF0B"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0.79</w:t>
            </w:r>
          </w:p>
        </w:tc>
        <w:tc>
          <w:tcPr>
            <w:tcW w:w="751" w:type="dxa"/>
            <w:tcBorders>
              <w:top w:val="single" w:sz="12" w:space="0" w:color="auto"/>
              <w:right w:val="single" w:sz="12" w:space="0" w:color="auto"/>
            </w:tcBorders>
            <w:noWrap/>
            <w:vAlign w:val="center"/>
            <w:hideMark/>
          </w:tcPr>
          <w:p w14:paraId="534AED06"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1.29</w:t>
            </w:r>
          </w:p>
        </w:tc>
        <w:tc>
          <w:tcPr>
            <w:tcW w:w="745" w:type="dxa"/>
            <w:tcBorders>
              <w:top w:val="single" w:sz="12" w:space="0" w:color="auto"/>
              <w:left w:val="single" w:sz="12" w:space="0" w:color="auto"/>
            </w:tcBorders>
            <w:noWrap/>
            <w:vAlign w:val="center"/>
            <w:hideMark/>
          </w:tcPr>
          <w:p w14:paraId="7C73EBE6"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1.33</w:t>
            </w:r>
          </w:p>
        </w:tc>
        <w:tc>
          <w:tcPr>
            <w:tcW w:w="745" w:type="dxa"/>
            <w:tcBorders>
              <w:top w:val="single" w:sz="12" w:space="0" w:color="auto"/>
            </w:tcBorders>
            <w:noWrap/>
            <w:vAlign w:val="center"/>
            <w:hideMark/>
          </w:tcPr>
          <w:p w14:paraId="062DC5E7"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2.54</w:t>
            </w:r>
          </w:p>
        </w:tc>
        <w:tc>
          <w:tcPr>
            <w:tcW w:w="745" w:type="dxa"/>
            <w:tcBorders>
              <w:top w:val="single" w:sz="12" w:space="0" w:color="auto"/>
            </w:tcBorders>
            <w:noWrap/>
            <w:vAlign w:val="center"/>
            <w:hideMark/>
          </w:tcPr>
          <w:p w14:paraId="250DDF66"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1.03</w:t>
            </w:r>
          </w:p>
        </w:tc>
        <w:tc>
          <w:tcPr>
            <w:tcW w:w="800" w:type="dxa"/>
            <w:tcBorders>
              <w:top w:val="single" w:sz="8" w:space="0" w:color="auto"/>
              <w:right w:val="single" w:sz="8" w:space="0" w:color="auto"/>
            </w:tcBorders>
            <w:noWrap/>
            <w:vAlign w:val="center"/>
            <w:hideMark/>
          </w:tcPr>
          <w:p w14:paraId="2040138A"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1.78</w:t>
            </w:r>
          </w:p>
        </w:tc>
      </w:tr>
      <w:tr w:rsidR="005C56F5" w:rsidRPr="00E95D95" w14:paraId="08DC701D" w14:textId="77777777" w:rsidTr="00EE24D2">
        <w:trPr>
          <w:trHeight w:val="231"/>
          <w:jc w:val="center"/>
        </w:trPr>
        <w:tc>
          <w:tcPr>
            <w:tcW w:w="1664" w:type="dxa"/>
            <w:noWrap/>
            <w:vAlign w:val="center"/>
            <w:hideMark/>
          </w:tcPr>
          <w:p w14:paraId="39A40776"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lastRenderedPageBreak/>
              <w:t>Antagonism</w:t>
            </w:r>
          </w:p>
        </w:tc>
        <w:tc>
          <w:tcPr>
            <w:tcW w:w="1230" w:type="dxa"/>
            <w:tcBorders>
              <w:right w:val="single" w:sz="12" w:space="0" w:color="auto"/>
            </w:tcBorders>
            <w:noWrap/>
            <w:vAlign w:val="center"/>
            <w:hideMark/>
          </w:tcPr>
          <w:p w14:paraId="64BF1F65"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 xml:space="preserve"> (+, -) [%]</w:t>
            </w:r>
          </w:p>
        </w:tc>
        <w:tc>
          <w:tcPr>
            <w:tcW w:w="786" w:type="dxa"/>
            <w:tcBorders>
              <w:left w:val="single" w:sz="12" w:space="0" w:color="auto"/>
            </w:tcBorders>
            <w:noWrap/>
            <w:vAlign w:val="center"/>
            <w:hideMark/>
          </w:tcPr>
          <w:p w14:paraId="13244441"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1.55</w:t>
            </w:r>
          </w:p>
        </w:tc>
        <w:tc>
          <w:tcPr>
            <w:tcW w:w="755" w:type="dxa"/>
            <w:noWrap/>
            <w:vAlign w:val="center"/>
            <w:hideMark/>
          </w:tcPr>
          <w:p w14:paraId="715B2DEE"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1.03</w:t>
            </w:r>
          </w:p>
        </w:tc>
        <w:tc>
          <w:tcPr>
            <w:tcW w:w="849" w:type="dxa"/>
            <w:noWrap/>
            <w:vAlign w:val="center"/>
            <w:hideMark/>
          </w:tcPr>
          <w:p w14:paraId="51FDE5C4"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1.19</w:t>
            </w:r>
          </w:p>
        </w:tc>
        <w:tc>
          <w:tcPr>
            <w:tcW w:w="751" w:type="dxa"/>
            <w:tcBorders>
              <w:right w:val="single" w:sz="12" w:space="0" w:color="auto"/>
            </w:tcBorders>
            <w:noWrap/>
            <w:vAlign w:val="center"/>
            <w:hideMark/>
          </w:tcPr>
          <w:p w14:paraId="14647609"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1.72</w:t>
            </w:r>
          </w:p>
        </w:tc>
        <w:tc>
          <w:tcPr>
            <w:tcW w:w="745" w:type="dxa"/>
            <w:tcBorders>
              <w:left w:val="single" w:sz="12" w:space="0" w:color="auto"/>
            </w:tcBorders>
            <w:noWrap/>
            <w:vAlign w:val="center"/>
            <w:hideMark/>
          </w:tcPr>
          <w:p w14:paraId="6D10E4F9"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2.0</w:t>
            </w:r>
          </w:p>
        </w:tc>
        <w:tc>
          <w:tcPr>
            <w:tcW w:w="745" w:type="dxa"/>
            <w:noWrap/>
            <w:vAlign w:val="center"/>
            <w:hideMark/>
          </w:tcPr>
          <w:p w14:paraId="3C2D1D04"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1.02</w:t>
            </w:r>
          </w:p>
        </w:tc>
        <w:tc>
          <w:tcPr>
            <w:tcW w:w="745" w:type="dxa"/>
            <w:noWrap/>
            <w:vAlign w:val="center"/>
            <w:hideMark/>
          </w:tcPr>
          <w:p w14:paraId="29BF0656"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1.86</w:t>
            </w:r>
          </w:p>
        </w:tc>
        <w:tc>
          <w:tcPr>
            <w:tcW w:w="800" w:type="dxa"/>
            <w:tcBorders>
              <w:right w:val="single" w:sz="8" w:space="0" w:color="auto"/>
            </w:tcBorders>
            <w:noWrap/>
            <w:vAlign w:val="center"/>
            <w:hideMark/>
          </w:tcPr>
          <w:p w14:paraId="2062C997"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1.19</w:t>
            </w:r>
          </w:p>
        </w:tc>
      </w:tr>
      <w:tr w:rsidR="005C56F5" w:rsidRPr="00E95D95" w14:paraId="0CDCB5FB" w14:textId="77777777" w:rsidTr="00EE24D2">
        <w:trPr>
          <w:trHeight w:val="231"/>
          <w:jc w:val="center"/>
        </w:trPr>
        <w:tc>
          <w:tcPr>
            <w:tcW w:w="1664" w:type="dxa"/>
            <w:noWrap/>
            <w:vAlign w:val="center"/>
            <w:hideMark/>
          </w:tcPr>
          <w:p w14:paraId="0BC5BC3D"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Competition</w:t>
            </w:r>
          </w:p>
        </w:tc>
        <w:tc>
          <w:tcPr>
            <w:tcW w:w="1230" w:type="dxa"/>
            <w:tcBorders>
              <w:right w:val="single" w:sz="12" w:space="0" w:color="auto"/>
            </w:tcBorders>
            <w:noWrap/>
            <w:vAlign w:val="center"/>
            <w:hideMark/>
          </w:tcPr>
          <w:p w14:paraId="3BD33060"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 xml:space="preserve"> (-, -) [%]</w:t>
            </w:r>
          </w:p>
        </w:tc>
        <w:tc>
          <w:tcPr>
            <w:tcW w:w="786" w:type="dxa"/>
            <w:tcBorders>
              <w:left w:val="single" w:sz="12" w:space="0" w:color="auto"/>
            </w:tcBorders>
            <w:noWrap/>
            <w:vAlign w:val="center"/>
            <w:hideMark/>
          </w:tcPr>
          <w:p w14:paraId="2FF39FE7"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1.03</w:t>
            </w:r>
          </w:p>
        </w:tc>
        <w:tc>
          <w:tcPr>
            <w:tcW w:w="755" w:type="dxa"/>
            <w:noWrap/>
            <w:vAlign w:val="center"/>
            <w:hideMark/>
          </w:tcPr>
          <w:p w14:paraId="304A3045"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1.37</w:t>
            </w:r>
          </w:p>
        </w:tc>
        <w:tc>
          <w:tcPr>
            <w:tcW w:w="849" w:type="dxa"/>
            <w:noWrap/>
            <w:vAlign w:val="center"/>
            <w:hideMark/>
          </w:tcPr>
          <w:p w14:paraId="292A8841"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0.79</w:t>
            </w:r>
          </w:p>
        </w:tc>
        <w:tc>
          <w:tcPr>
            <w:tcW w:w="751" w:type="dxa"/>
            <w:tcBorders>
              <w:right w:val="single" w:sz="12" w:space="0" w:color="auto"/>
            </w:tcBorders>
            <w:noWrap/>
            <w:vAlign w:val="center"/>
            <w:hideMark/>
          </w:tcPr>
          <w:p w14:paraId="5FBA0080"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1.72</w:t>
            </w:r>
          </w:p>
        </w:tc>
        <w:tc>
          <w:tcPr>
            <w:tcW w:w="745" w:type="dxa"/>
            <w:tcBorders>
              <w:left w:val="single" w:sz="12" w:space="0" w:color="auto"/>
            </w:tcBorders>
            <w:noWrap/>
            <w:vAlign w:val="center"/>
            <w:hideMark/>
          </w:tcPr>
          <w:p w14:paraId="7DB21500"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1.0</w:t>
            </w:r>
          </w:p>
        </w:tc>
        <w:tc>
          <w:tcPr>
            <w:tcW w:w="745" w:type="dxa"/>
            <w:noWrap/>
            <w:vAlign w:val="center"/>
            <w:hideMark/>
          </w:tcPr>
          <w:p w14:paraId="33DC8D6C"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1.78</w:t>
            </w:r>
          </w:p>
        </w:tc>
        <w:tc>
          <w:tcPr>
            <w:tcW w:w="745" w:type="dxa"/>
            <w:noWrap/>
            <w:vAlign w:val="center"/>
            <w:hideMark/>
          </w:tcPr>
          <w:p w14:paraId="2F2A3BC8"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1.03</w:t>
            </w:r>
          </w:p>
        </w:tc>
        <w:tc>
          <w:tcPr>
            <w:tcW w:w="800" w:type="dxa"/>
            <w:tcBorders>
              <w:right w:val="single" w:sz="8" w:space="0" w:color="auto"/>
            </w:tcBorders>
            <w:noWrap/>
            <w:vAlign w:val="center"/>
            <w:hideMark/>
          </w:tcPr>
          <w:p w14:paraId="02442F71"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2.57</w:t>
            </w:r>
          </w:p>
        </w:tc>
      </w:tr>
      <w:tr w:rsidR="005C56F5" w:rsidRPr="00E95D95" w14:paraId="204182A2" w14:textId="77777777" w:rsidTr="00EE24D2">
        <w:trPr>
          <w:trHeight w:val="231"/>
          <w:jc w:val="center"/>
        </w:trPr>
        <w:tc>
          <w:tcPr>
            <w:tcW w:w="1664" w:type="dxa"/>
            <w:noWrap/>
            <w:vAlign w:val="center"/>
            <w:hideMark/>
          </w:tcPr>
          <w:p w14:paraId="0A3E0CF2"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Commensalism</w:t>
            </w:r>
          </w:p>
        </w:tc>
        <w:tc>
          <w:tcPr>
            <w:tcW w:w="1230" w:type="dxa"/>
            <w:tcBorders>
              <w:right w:val="single" w:sz="12" w:space="0" w:color="auto"/>
            </w:tcBorders>
            <w:noWrap/>
            <w:vAlign w:val="center"/>
            <w:hideMark/>
          </w:tcPr>
          <w:p w14:paraId="09835136"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 xml:space="preserve"> (+, 0) [%]</w:t>
            </w:r>
          </w:p>
        </w:tc>
        <w:tc>
          <w:tcPr>
            <w:tcW w:w="786" w:type="dxa"/>
            <w:tcBorders>
              <w:left w:val="single" w:sz="12" w:space="0" w:color="auto"/>
            </w:tcBorders>
            <w:noWrap/>
            <w:vAlign w:val="center"/>
            <w:hideMark/>
          </w:tcPr>
          <w:p w14:paraId="0DCF3CC5"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47.42</w:t>
            </w:r>
          </w:p>
        </w:tc>
        <w:tc>
          <w:tcPr>
            <w:tcW w:w="755" w:type="dxa"/>
            <w:noWrap/>
            <w:vAlign w:val="center"/>
            <w:hideMark/>
          </w:tcPr>
          <w:p w14:paraId="625B0E52"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43.99</w:t>
            </w:r>
          </w:p>
        </w:tc>
        <w:tc>
          <w:tcPr>
            <w:tcW w:w="849" w:type="dxa"/>
            <w:noWrap/>
            <w:vAlign w:val="center"/>
            <w:hideMark/>
          </w:tcPr>
          <w:p w14:paraId="5A415CA8"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51.38</w:t>
            </w:r>
          </w:p>
        </w:tc>
        <w:tc>
          <w:tcPr>
            <w:tcW w:w="751" w:type="dxa"/>
            <w:tcBorders>
              <w:right w:val="single" w:sz="12" w:space="0" w:color="auto"/>
            </w:tcBorders>
            <w:noWrap/>
            <w:vAlign w:val="center"/>
            <w:hideMark/>
          </w:tcPr>
          <w:p w14:paraId="188C7ABE"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48.93</w:t>
            </w:r>
          </w:p>
        </w:tc>
        <w:tc>
          <w:tcPr>
            <w:tcW w:w="745" w:type="dxa"/>
            <w:tcBorders>
              <w:left w:val="single" w:sz="12" w:space="0" w:color="auto"/>
            </w:tcBorders>
            <w:noWrap/>
            <w:vAlign w:val="center"/>
            <w:hideMark/>
          </w:tcPr>
          <w:p w14:paraId="604D791A"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44.67</w:t>
            </w:r>
          </w:p>
        </w:tc>
        <w:tc>
          <w:tcPr>
            <w:tcW w:w="745" w:type="dxa"/>
            <w:noWrap/>
            <w:vAlign w:val="center"/>
            <w:hideMark/>
          </w:tcPr>
          <w:p w14:paraId="172BCF7C"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46.19</w:t>
            </w:r>
          </w:p>
        </w:tc>
        <w:tc>
          <w:tcPr>
            <w:tcW w:w="745" w:type="dxa"/>
            <w:noWrap/>
            <w:vAlign w:val="center"/>
            <w:hideMark/>
          </w:tcPr>
          <w:p w14:paraId="06C39740"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51.03</w:t>
            </w:r>
          </w:p>
        </w:tc>
        <w:tc>
          <w:tcPr>
            <w:tcW w:w="800" w:type="dxa"/>
            <w:tcBorders>
              <w:right w:val="single" w:sz="8" w:space="0" w:color="auto"/>
            </w:tcBorders>
            <w:noWrap/>
            <w:vAlign w:val="center"/>
            <w:hideMark/>
          </w:tcPr>
          <w:p w14:paraId="188E2581"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49.41</w:t>
            </w:r>
          </w:p>
        </w:tc>
      </w:tr>
      <w:tr w:rsidR="005C56F5" w:rsidRPr="00E95D95" w14:paraId="034CD994" w14:textId="77777777" w:rsidTr="00EE24D2">
        <w:trPr>
          <w:trHeight w:val="231"/>
          <w:jc w:val="center"/>
        </w:trPr>
        <w:tc>
          <w:tcPr>
            <w:tcW w:w="1664" w:type="dxa"/>
            <w:tcBorders>
              <w:bottom w:val="single" w:sz="4" w:space="0" w:color="auto"/>
            </w:tcBorders>
            <w:noWrap/>
            <w:vAlign w:val="center"/>
            <w:hideMark/>
          </w:tcPr>
          <w:p w14:paraId="0C3D403F"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proofErr w:type="spellStart"/>
            <w:r w:rsidRPr="00E95D95">
              <w:rPr>
                <w:rFonts w:asciiTheme="majorBidi" w:eastAsia="Times New Roman" w:hAnsiTheme="majorBidi" w:cstheme="majorBidi"/>
                <w:sz w:val="22"/>
                <w:lang w:val="en-US" w:eastAsia="en-US"/>
              </w:rPr>
              <w:t>Amensalism</w:t>
            </w:r>
            <w:proofErr w:type="spellEnd"/>
          </w:p>
        </w:tc>
        <w:tc>
          <w:tcPr>
            <w:tcW w:w="1230" w:type="dxa"/>
            <w:tcBorders>
              <w:bottom w:val="single" w:sz="4" w:space="0" w:color="auto"/>
              <w:right w:val="single" w:sz="12" w:space="0" w:color="auto"/>
            </w:tcBorders>
            <w:noWrap/>
            <w:vAlign w:val="center"/>
            <w:hideMark/>
          </w:tcPr>
          <w:p w14:paraId="24D657A0"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 xml:space="preserve"> (-, 0) [%]</w:t>
            </w:r>
          </w:p>
        </w:tc>
        <w:tc>
          <w:tcPr>
            <w:tcW w:w="786" w:type="dxa"/>
            <w:tcBorders>
              <w:left w:val="single" w:sz="12" w:space="0" w:color="auto"/>
              <w:bottom w:val="single" w:sz="4" w:space="0" w:color="auto"/>
            </w:tcBorders>
            <w:noWrap/>
            <w:vAlign w:val="center"/>
            <w:hideMark/>
          </w:tcPr>
          <w:p w14:paraId="4DEC6B71"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48.45</w:t>
            </w:r>
          </w:p>
        </w:tc>
        <w:tc>
          <w:tcPr>
            <w:tcW w:w="755" w:type="dxa"/>
            <w:tcBorders>
              <w:bottom w:val="single" w:sz="4" w:space="0" w:color="auto"/>
            </w:tcBorders>
            <w:noWrap/>
            <w:vAlign w:val="center"/>
            <w:hideMark/>
          </w:tcPr>
          <w:p w14:paraId="01E2B17C"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50.17</w:t>
            </w:r>
          </w:p>
        </w:tc>
        <w:tc>
          <w:tcPr>
            <w:tcW w:w="849" w:type="dxa"/>
            <w:tcBorders>
              <w:bottom w:val="single" w:sz="4" w:space="0" w:color="auto"/>
            </w:tcBorders>
            <w:noWrap/>
            <w:vAlign w:val="center"/>
            <w:hideMark/>
          </w:tcPr>
          <w:p w14:paraId="70BF96F2"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45.85</w:t>
            </w:r>
          </w:p>
        </w:tc>
        <w:tc>
          <w:tcPr>
            <w:tcW w:w="751" w:type="dxa"/>
            <w:tcBorders>
              <w:bottom w:val="single" w:sz="4" w:space="0" w:color="auto"/>
              <w:right w:val="single" w:sz="12" w:space="0" w:color="auto"/>
            </w:tcBorders>
            <w:noWrap/>
            <w:vAlign w:val="center"/>
            <w:hideMark/>
          </w:tcPr>
          <w:p w14:paraId="010EA4E7"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46.35</w:t>
            </w:r>
          </w:p>
        </w:tc>
        <w:tc>
          <w:tcPr>
            <w:tcW w:w="745" w:type="dxa"/>
            <w:tcBorders>
              <w:left w:val="single" w:sz="12" w:space="0" w:color="auto"/>
              <w:bottom w:val="single" w:sz="4" w:space="0" w:color="auto"/>
            </w:tcBorders>
            <w:noWrap/>
            <w:vAlign w:val="center"/>
            <w:hideMark/>
          </w:tcPr>
          <w:p w14:paraId="29D8D403"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51.00</w:t>
            </w:r>
          </w:p>
        </w:tc>
        <w:tc>
          <w:tcPr>
            <w:tcW w:w="745" w:type="dxa"/>
            <w:tcBorders>
              <w:bottom w:val="single" w:sz="4" w:space="0" w:color="auto"/>
            </w:tcBorders>
            <w:noWrap/>
            <w:vAlign w:val="center"/>
            <w:hideMark/>
          </w:tcPr>
          <w:p w14:paraId="7E4A435D"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48.48</w:t>
            </w:r>
          </w:p>
        </w:tc>
        <w:tc>
          <w:tcPr>
            <w:tcW w:w="745" w:type="dxa"/>
            <w:tcBorders>
              <w:bottom w:val="single" w:sz="4" w:space="0" w:color="auto"/>
            </w:tcBorders>
            <w:noWrap/>
            <w:vAlign w:val="center"/>
            <w:hideMark/>
          </w:tcPr>
          <w:p w14:paraId="02074F0C"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45.04</w:t>
            </w:r>
          </w:p>
        </w:tc>
        <w:tc>
          <w:tcPr>
            <w:tcW w:w="800" w:type="dxa"/>
            <w:tcBorders>
              <w:bottom w:val="single" w:sz="4" w:space="0" w:color="auto"/>
              <w:right w:val="single" w:sz="8" w:space="0" w:color="auto"/>
            </w:tcBorders>
            <w:noWrap/>
            <w:vAlign w:val="center"/>
            <w:hideMark/>
          </w:tcPr>
          <w:p w14:paraId="6D702BCA" w14:textId="77777777" w:rsidR="005C56F5" w:rsidRPr="00E95D95" w:rsidRDefault="005C56F5" w:rsidP="00EE24D2">
            <w:pPr>
              <w:spacing w:after="120" w:line="240" w:lineRule="auto"/>
              <w:ind w:left="0" w:firstLine="0"/>
              <w:rPr>
                <w:rFonts w:asciiTheme="majorBidi" w:eastAsia="Times New Roman" w:hAnsiTheme="majorBidi" w:cstheme="majorBidi"/>
                <w:sz w:val="22"/>
                <w:lang w:val="en-US" w:eastAsia="en-US"/>
              </w:rPr>
            </w:pPr>
            <w:r w:rsidRPr="00E95D95">
              <w:rPr>
                <w:rFonts w:asciiTheme="majorBidi" w:eastAsia="Times New Roman" w:hAnsiTheme="majorBidi" w:cstheme="majorBidi"/>
                <w:sz w:val="22"/>
                <w:lang w:val="en-US" w:eastAsia="en-US"/>
              </w:rPr>
              <w:t>45.06</w:t>
            </w:r>
          </w:p>
        </w:tc>
      </w:tr>
    </w:tbl>
    <w:p w14:paraId="3643AA41" w14:textId="77777777" w:rsidR="005C56F5" w:rsidRPr="00E95D95" w:rsidRDefault="005C56F5" w:rsidP="005C56F5">
      <w:pPr>
        <w:spacing w:after="714" w:line="240" w:lineRule="auto"/>
        <w:ind w:left="0" w:firstLine="0"/>
        <w:rPr>
          <w:rFonts w:asciiTheme="majorBidi" w:hAnsiTheme="majorBidi" w:cstheme="majorBidi"/>
          <w:sz w:val="24"/>
          <w:szCs w:val="24"/>
          <w:lang w:val="en-US"/>
        </w:rPr>
      </w:pPr>
      <w:r w:rsidRPr="00E95D95">
        <w:rPr>
          <w:rFonts w:asciiTheme="majorBidi" w:hAnsiTheme="majorBidi" w:cstheme="majorBidi"/>
          <w:b/>
          <w:sz w:val="24"/>
          <w:szCs w:val="24"/>
          <w:lang w:val="en-US"/>
        </w:rPr>
        <w:t xml:space="preserve">Table S3 </w:t>
      </w:r>
      <w:r w:rsidRPr="00E95D95">
        <w:rPr>
          <w:rFonts w:asciiTheme="majorBidi" w:eastAsia="Times New Roman" w:hAnsiTheme="majorBidi" w:cstheme="majorBidi"/>
          <w:b/>
          <w:bCs/>
          <w:sz w:val="24"/>
          <w:szCs w:val="24"/>
          <w:lang w:val="en-US" w:eastAsia="en-US"/>
        </w:rPr>
        <w:t>Interaction metrics and interaction types in the soil microbiome across water and vegetation treatments at genus level.</w:t>
      </w:r>
      <w:r w:rsidRPr="00E95D95">
        <w:rPr>
          <w:rFonts w:asciiTheme="majorBidi" w:hAnsiTheme="majorBidi" w:cstheme="majorBidi"/>
          <w:sz w:val="24"/>
          <w:szCs w:val="24"/>
          <w:lang w:val="en-US"/>
        </w:rPr>
        <w:t xml:space="preserve">: </w:t>
      </w:r>
      <w:r w:rsidRPr="00E95D95">
        <w:rPr>
          <w:rFonts w:asciiTheme="majorBidi" w:eastAsia="Times New Roman" w:hAnsiTheme="majorBidi" w:cstheme="majorBidi"/>
          <w:sz w:val="24"/>
          <w:szCs w:val="24"/>
          <w:lang w:val="en-US" w:eastAsia="en-US"/>
        </w:rPr>
        <w:t>Interaction coefficients derived from generalized Lotka–Volterra models fitted separately for each treatment at genus level; Core networks include genera present in all samples; complete networks include all detected genera; Self-interactions (diagonal coefficients) were excluded.</w:t>
      </w:r>
    </w:p>
    <w:p w14:paraId="7A93F5C0" w14:textId="77777777" w:rsidR="001C4880" w:rsidRPr="00E95D95" w:rsidRDefault="001C4880" w:rsidP="001818AE">
      <w:pPr>
        <w:spacing w:line="240" w:lineRule="auto"/>
        <w:rPr>
          <w:rFonts w:asciiTheme="majorBidi" w:hAnsiTheme="majorBidi" w:cstheme="majorBidi"/>
          <w:lang w:val="en-US"/>
        </w:rPr>
      </w:pPr>
    </w:p>
    <w:p w14:paraId="71B0F012" w14:textId="77777777" w:rsidR="001C4880" w:rsidRPr="00E95D95" w:rsidRDefault="001C4880" w:rsidP="001818AE">
      <w:pPr>
        <w:spacing w:line="240" w:lineRule="auto"/>
        <w:rPr>
          <w:rFonts w:asciiTheme="majorBidi" w:hAnsiTheme="majorBidi" w:cstheme="majorBidi"/>
          <w:lang w:val="en-US"/>
        </w:rPr>
      </w:pPr>
    </w:p>
    <w:p w14:paraId="0A2972DC" w14:textId="4108050C" w:rsidR="009F655B" w:rsidRPr="00E95D95" w:rsidRDefault="009F655B" w:rsidP="001818AE">
      <w:pPr>
        <w:spacing w:after="295" w:line="240" w:lineRule="auto"/>
        <w:ind w:left="0" w:firstLine="0"/>
        <w:rPr>
          <w:rFonts w:asciiTheme="majorBidi" w:hAnsiTheme="majorBidi" w:cstheme="majorBidi"/>
          <w:sz w:val="24"/>
          <w:szCs w:val="24"/>
          <w:lang w:val="en-US"/>
        </w:rPr>
      </w:pPr>
    </w:p>
    <w:sectPr w:rsidR="009F655B" w:rsidRPr="00E95D95">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Heribert Hirt" w:date="2025-07-22T21:50:00Z" w:initials="HH">
    <w:p w14:paraId="71307B66" w14:textId="77777777" w:rsidR="005E0F27" w:rsidRDefault="005E0F27" w:rsidP="005E0F27">
      <w:pPr>
        <w:pStyle w:val="CommentText"/>
        <w:ind w:left="0" w:firstLine="0"/>
        <w:jc w:val="left"/>
      </w:pPr>
      <w:r>
        <w:rPr>
          <w:rStyle w:val="CommentReference"/>
        </w:rPr>
        <w:annotationRef/>
      </w:r>
      <w:r>
        <w:t xml:space="preserve">What is what. </w:t>
      </w:r>
    </w:p>
  </w:comment>
  <w:comment w:id="2" w:author="Heribert Hirt" w:date="2025-07-22T21:50:00Z" w:initials="HH">
    <w:p w14:paraId="1D00429C" w14:textId="77777777" w:rsidR="005E0F27" w:rsidRDefault="005E0F27" w:rsidP="005E0F27">
      <w:pPr>
        <w:pStyle w:val="CommentText"/>
        <w:ind w:left="0" w:firstLine="0"/>
        <w:jc w:val="left"/>
      </w:pPr>
      <w:r>
        <w:rPr>
          <w:rStyle w:val="CommentReference"/>
        </w:rPr>
        <w:annotationRef/>
      </w:r>
      <w:r>
        <w:t>Clarify what is C and 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1307B66" w15:done="0"/>
  <w15:commentEx w15:paraId="1D00429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C910A1" w16cex:dateUtc="2025-07-22T18:50:00Z"/>
  <w16cex:commentExtensible w16cex:durableId="1BE2B06E" w16cex:dateUtc="2025-07-22T18: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1307B66" w16cid:durableId="48C910A1"/>
  <w16cid:commentId w16cid:paraId="1D00429C" w16cid:durableId="1BE2B0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E84AA" w14:textId="77777777" w:rsidR="009B0C3D" w:rsidRDefault="009B0C3D" w:rsidP="00D4230C">
      <w:pPr>
        <w:spacing w:after="0" w:line="240" w:lineRule="auto"/>
      </w:pPr>
      <w:r>
        <w:separator/>
      </w:r>
    </w:p>
  </w:endnote>
  <w:endnote w:type="continuationSeparator" w:id="0">
    <w:p w14:paraId="3AF6DE3A" w14:textId="77777777" w:rsidR="009B0C3D" w:rsidRDefault="009B0C3D" w:rsidP="00D42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10C6B" w14:textId="77777777" w:rsidR="00D4230C" w:rsidRDefault="00D423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7202576"/>
      <w:docPartObj>
        <w:docPartGallery w:val="Page Numbers (Bottom of Page)"/>
        <w:docPartUnique/>
      </w:docPartObj>
    </w:sdtPr>
    <w:sdtEndPr>
      <w:rPr>
        <w:noProof/>
      </w:rPr>
    </w:sdtEndPr>
    <w:sdtContent>
      <w:p w14:paraId="41B38746" w14:textId="4BACFBCC" w:rsidR="00D4230C" w:rsidRDefault="00D4230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34619E" w14:textId="77777777" w:rsidR="00D4230C" w:rsidRDefault="00D423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2264A" w14:textId="77777777" w:rsidR="00D4230C" w:rsidRDefault="00D423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9485D" w14:textId="77777777" w:rsidR="009B0C3D" w:rsidRDefault="009B0C3D" w:rsidP="00D4230C">
      <w:pPr>
        <w:spacing w:after="0" w:line="240" w:lineRule="auto"/>
      </w:pPr>
      <w:r>
        <w:separator/>
      </w:r>
    </w:p>
  </w:footnote>
  <w:footnote w:type="continuationSeparator" w:id="0">
    <w:p w14:paraId="3A796105" w14:textId="77777777" w:rsidR="009B0C3D" w:rsidRDefault="009B0C3D" w:rsidP="00D423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4ADDC" w14:textId="77777777" w:rsidR="00D4230C" w:rsidRDefault="00D423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5207B" w14:textId="77777777" w:rsidR="00D4230C" w:rsidRDefault="00D423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9DCFD" w14:textId="77777777" w:rsidR="00D4230C" w:rsidRDefault="00D423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84379B"/>
    <w:multiLevelType w:val="hybridMultilevel"/>
    <w:tmpl w:val="C284D9FE"/>
    <w:lvl w:ilvl="0" w:tplc="7B92EC3A">
      <w:start w:val="1"/>
      <w:numFmt w:val="bullet"/>
      <w:lvlText w:val="•"/>
      <w:lvlJc w:val="left"/>
      <w:pPr>
        <w:ind w:left="2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F402BE2">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1FC5870">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A8CC6BA">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7865FC8">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5C8F4F8">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2C234A8">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9401BAA">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2E662A6">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70CE5616"/>
    <w:multiLevelType w:val="hybridMultilevel"/>
    <w:tmpl w:val="9C1671B6"/>
    <w:lvl w:ilvl="0" w:tplc="EC8C7446">
      <w:start w:val="1"/>
      <w:numFmt w:val="decimal"/>
      <w:lvlText w:val="%1."/>
      <w:lvlJc w:val="left"/>
      <w:pPr>
        <w:ind w:left="25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38882E38">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898AED6E">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51B062A4">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B8ECC72A">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33CECDD6">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30F242EC">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D542C260">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795EAAD2">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7D5038D4"/>
    <w:multiLevelType w:val="hybridMultilevel"/>
    <w:tmpl w:val="D1FC7004"/>
    <w:lvl w:ilvl="0" w:tplc="DA2C8826">
      <w:start w:val="1"/>
      <w:numFmt w:val="bullet"/>
      <w:lvlText w:val="•"/>
      <w:lvlJc w:val="left"/>
      <w:pPr>
        <w:ind w:left="2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E70B578">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CD26498">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65CEB62">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CBEBFC6">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6EAC928">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8AA9D52">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D0B144">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FC2F2A4">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1332752580">
    <w:abstractNumId w:val="1"/>
  </w:num>
  <w:num w:numId="2" w16cid:durableId="63571280">
    <w:abstractNumId w:val="0"/>
  </w:num>
  <w:num w:numId="3" w16cid:durableId="40758108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eribert Hirt">
    <w15:presenceInfo w15:providerId="Windows Live" w15:userId="29a7c92ffa8cd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91C"/>
    <w:rsid w:val="000021A0"/>
    <w:rsid w:val="0002456B"/>
    <w:rsid w:val="00026F36"/>
    <w:rsid w:val="00047FCC"/>
    <w:rsid w:val="000803F1"/>
    <w:rsid w:val="000C2D8E"/>
    <w:rsid w:val="000C7071"/>
    <w:rsid w:val="000E1AFD"/>
    <w:rsid w:val="000F64BC"/>
    <w:rsid w:val="001318F5"/>
    <w:rsid w:val="001818AE"/>
    <w:rsid w:val="001C4880"/>
    <w:rsid w:val="001E0F66"/>
    <w:rsid w:val="002343AF"/>
    <w:rsid w:val="002A078A"/>
    <w:rsid w:val="003452EC"/>
    <w:rsid w:val="0034700F"/>
    <w:rsid w:val="00353AF9"/>
    <w:rsid w:val="003725FE"/>
    <w:rsid w:val="00372E79"/>
    <w:rsid w:val="0039325B"/>
    <w:rsid w:val="003A31D7"/>
    <w:rsid w:val="003B7A13"/>
    <w:rsid w:val="003C4B5E"/>
    <w:rsid w:val="003D64BA"/>
    <w:rsid w:val="0040172B"/>
    <w:rsid w:val="00412A04"/>
    <w:rsid w:val="004678AA"/>
    <w:rsid w:val="004B7B9B"/>
    <w:rsid w:val="004C11A8"/>
    <w:rsid w:val="004C3694"/>
    <w:rsid w:val="004E7469"/>
    <w:rsid w:val="00500D63"/>
    <w:rsid w:val="005324F5"/>
    <w:rsid w:val="005705EA"/>
    <w:rsid w:val="00573936"/>
    <w:rsid w:val="005749BA"/>
    <w:rsid w:val="0058458B"/>
    <w:rsid w:val="005C56F5"/>
    <w:rsid w:val="005D6D2C"/>
    <w:rsid w:val="005D7E0D"/>
    <w:rsid w:val="005E0F27"/>
    <w:rsid w:val="005F33C6"/>
    <w:rsid w:val="006263C0"/>
    <w:rsid w:val="006264D1"/>
    <w:rsid w:val="00655F98"/>
    <w:rsid w:val="0067197B"/>
    <w:rsid w:val="00676364"/>
    <w:rsid w:val="00684378"/>
    <w:rsid w:val="006848BB"/>
    <w:rsid w:val="00687F6A"/>
    <w:rsid w:val="006939E9"/>
    <w:rsid w:val="00695F80"/>
    <w:rsid w:val="006E3937"/>
    <w:rsid w:val="007172BA"/>
    <w:rsid w:val="007524E6"/>
    <w:rsid w:val="007659A1"/>
    <w:rsid w:val="00767617"/>
    <w:rsid w:val="0077149E"/>
    <w:rsid w:val="007730C8"/>
    <w:rsid w:val="00774A32"/>
    <w:rsid w:val="0079371D"/>
    <w:rsid w:val="00797950"/>
    <w:rsid w:val="007A58EB"/>
    <w:rsid w:val="007C511D"/>
    <w:rsid w:val="00804CBB"/>
    <w:rsid w:val="00814F71"/>
    <w:rsid w:val="00856E92"/>
    <w:rsid w:val="008755C0"/>
    <w:rsid w:val="008B72A4"/>
    <w:rsid w:val="008C591C"/>
    <w:rsid w:val="008F556C"/>
    <w:rsid w:val="00902C1C"/>
    <w:rsid w:val="00914CCE"/>
    <w:rsid w:val="00921B2F"/>
    <w:rsid w:val="0092796F"/>
    <w:rsid w:val="009364BB"/>
    <w:rsid w:val="009B0C3D"/>
    <w:rsid w:val="009B3474"/>
    <w:rsid w:val="009C7345"/>
    <w:rsid w:val="009D0C46"/>
    <w:rsid w:val="009F4266"/>
    <w:rsid w:val="009F655B"/>
    <w:rsid w:val="00A62487"/>
    <w:rsid w:val="00A729EB"/>
    <w:rsid w:val="00AC45A7"/>
    <w:rsid w:val="00B449DC"/>
    <w:rsid w:val="00B60F96"/>
    <w:rsid w:val="00B6247C"/>
    <w:rsid w:val="00B8335D"/>
    <w:rsid w:val="00BC1157"/>
    <w:rsid w:val="00BE10AC"/>
    <w:rsid w:val="00BF20B4"/>
    <w:rsid w:val="00C312D8"/>
    <w:rsid w:val="00C430F7"/>
    <w:rsid w:val="00C44889"/>
    <w:rsid w:val="00C95BC8"/>
    <w:rsid w:val="00CA7EE9"/>
    <w:rsid w:val="00CD127D"/>
    <w:rsid w:val="00CE13BB"/>
    <w:rsid w:val="00CE3F91"/>
    <w:rsid w:val="00D00101"/>
    <w:rsid w:val="00D006A7"/>
    <w:rsid w:val="00D03ACD"/>
    <w:rsid w:val="00D4230C"/>
    <w:rsid w:val="00D43028"/>
    <w:rsid w:val="00D4787D"/>
    <w:rsid w:val="00D555A1"/>
    <w:rsid w:val="00D724D2"/>
    <w:rsid w:val="00D923EF"/>
    <w:rsid w:val="00DD7F36"/>
    <w:rsid w:val="00DD7FBB"/>
    <w:rsid w:val="00DE290C"/>
    <w:rsid w:val="00DE3098"/>
    <w:rsid w:val="00DE3B00"/>
    <w:rsid w:val="00E4063A"/>
    <w:rsid w:val="00E63C4E"/>
    <w:rsid w:val="00E74604"/>
    <w:rsid w:val="00E84665"/>
    <w:rsid w:val="00E95D95"/>
    <w:rsid w:val="00EA0391"/>
    <w:rsid w:val="00F23DF4"/>
    <w:rsid w:val="00F4061B"/>
    <w:rsid w:val="00F60778"/>
    <w:rsid w:val="00F72B5A"/>
    <w:rsid w:val="00F81F64"/>
    <w:rsid w:val="00FF4B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FC706B"/>
  <w15:chartTrackingRefBased/>
  <w15:docId w15:val="{03413580-B7A7-4FCD-88B0-C97781131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3BB"/>
    <w:pPr>
      <w:spacing w:after="47" w:line="256" w:lineRule="auto"/>
      <w:ind w:left="10" w:hanging="10"/>
      <w:jc w:val="both"/>
    </w:pPr>
    <w:rPr>
      <w:rFonts w:ascii="Cambria" w:eastAsia="Cambria" w:hAnsi="Cambria" w:cs="Cambria"/>
      <w:color w:val="000000"/>
      <w:kern w:val="0"/>
      <w:sz w:val="20"/>
      <w:szCs w:val="22"/>
      <w:lang w:val="de-DE" w:eastAsia="de-DE"/>
      <w14:ligatures w14:val="none"/>
    </w:rPr>
  </w:style>
  <w:style w:type="paragraph" w:styleId="Heading1">
    <w:name w:val="heading 1"/>
    <w:basedOn w:val="Normal"/>
    <w:next w:val="Normal"/>
    <w:link w:val="Heading1Char"/>
    <w:uiPriority w:val="9"/>
    <w:qFormat/>
    <w:rsid w:val="008C59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C59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C591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59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C59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59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59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59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59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59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C59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C59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59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59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59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59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59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591C"/>
    <w:rPr>
      <w:rFonts w:eastAsiaTheme="majorEastAsia" w:cstheme="majorBidi"/>
      <w:color w:val="272727" w:themeColor="text1" w:themeTint="D8"/>
    </w:rPr>
  </w:style>
  <w:style w:type="paragraph" w:styleId="Title">
    <w:name w:val="Title"/>
    <w:basedOn w:val="Normal"/>
    <w:next w:val="Normal"/>
    <w:link w:val="TitleChar"/>
    <w:uiPriority w:val="10"/>
    <w:qFormat/>
    <w:rsid w:val="008C59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59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591C"/>
    <w:pPr>
      <w:numPr>
        <w:ilvl w:val="1"/>
      </w:numPr>
      <w:ind w:left="10" w:hanging="1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59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591C"/>
    <w:pPr>
      <w:spacing w:before="160"/>
      <w:jc w:val="center"/>
    </w:pPr>
    <w:rPr>
      <w:i/>
      <w:iCs/>
      <w:color w:val="404040" w:themeColor="text1" w:themeTint="BF"/>
    </w:rPr>
  </w:style>
  <w:style w:type="character" w:customStyle="1" w:styleId="QuoteChar">
    <w:name w:val="Quote Char"/>
    <w:basedOn w:val="DefaultParagraphFont"/>
    <w:link w:val="Quote"/>
    <w:uiPriority w:val="29"/>
    <w:rsid w:val="008C591C"/>
    <w:rPr>
      <w:i/>
      <w:iCs/>
      <w:color w:val="404040" w:themeColor="text1" w:themeTint="BF"/>
    </w:rPr>
  </w:style>
  <w:style w:type="paragraph" w:styleId="ListParagraph">
    <w:name w:val="List Paragraph"/>
    <w:basedOn w:val="Normal"/>
    <w:uiPriority w:val="34"/>
    <w:qFormat/>
    <w:rsid w:val="008C591C"/>
    <w:pPr>
      <w:ind w:left="720"/>
      <w:contextualSpacing/>
    </w:pPr>
  </w:style>
  <w:style w:type="character" w:styleId="IntenseEmphasis">
    <w:name w:val="Intense Emphasis"/>
    <w:basedOn w:val="DefaultParagraphFont"/>
    <w:uiPriority w:val="21"/>
    <w:qFormat/>
    <w:rsid w:val="008C591C"/>
    <w:rPr>
      <w:i/>
      <w:iCs/>
      <w:color w:val="0F4761" w:themeColor="accent1" w:themeShade="BF"/>
    </w:rPr>
  </w:style>
  <w:style w:type="paragraph" w:styleId="IntenseQuote">
    <w:name w:val="Intense Quote"/>
    <w:basedOn w:val="Normal"/>
    <w:next w:val="Normal"/>
    <w:link w:val="IntenseQuoteChar"/>
    <w:uiPriority w:val="30"/>
    <w:qFormat/>
    <w:rsid w:val="008C59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591C"/>
    <w:rPr>
      <w:i/>
      <w:iCs/>
      <w:color w:val="0F4761" w:themeColor="accent1" w:themeShade="BF"/>
    </w:rPr>
  </w:style>
  <w:style w:type="character" w:styleId="IntenseReference">
    <w:name w:val="Intense Reference"/>
    <w:basedOn w:val="DefaultParagraphFont"/>
    <w:uiPriority w:val="32"/>
    <w:qFormat/>
    <w:rsid w:val="008C591C"/>
    <w:rPr>
      <w:b/>
      <w:bCs/>
      <w:smallCaps/>
      <w:color w:val="0F4761" w:themeColor="accent1" w:themeShade="BF"/>
      <w:spacing w:val="5"/>
    </w:rPr>
  </w:style>
  <w:style w:type="character" w:styleId="Hyperlink">
    <w:name w:val="Hyperlink"/>
    <w:basedOn w:val="DefaultParagraphFont"/>
    <w:uiPriority w:val="99"/>
    <w:unhideWhenUsed/>
    <w:rsid w:val="00CE13BB"/>
    <w:rPr>
      <w:color w:val="467886" w:themeColor="hyperlink"/>
      <w:u w:val="single"/>
    </w:rPr>
  </w:style>
  <w:style w:type="paragraph" w:styleId="BodyText">
    <w:name w:val="Body Text"/>
    <w:basedOn w:val="Normal"/>
    <w:link w:val="BodyTextChar"/>
    <w:rsid w:val="00804CBB"/>
    <w:pPr>
      <w:suppressAutoHyphens/>
      <w:spacing w:after="140" w:line="276" w:lineRule="auto"/>
      <w:ind w:left="0" w:firstLine="0"/>
      <w:jc w:val="left"/>
    </w:pPr>
    <w:rPr>
      <w:rFonts w:ascii="Liberation Serif" w:eastAsia="Noto Serif CJK SC" w:hAnsi="Liberation Serif" w:cs="Lohit Devanagari"/>
      <w:color w:val="auto"/>
      <w:kern w:val="2"/>
      <w:sz w:val="24"/>
      <w:szCs w:val="24"/>
      <w:lang w:val="en-US" w:eastAsia="zh-CN" w:bidi="hi-IN"/>
    </w:rPr>
  </w:style>
  <w:style w:type="character" w:customStyle="1" w:styleId="BodyTextChar">
    <w:name w:val="Body Text Char"/>
    <w:basedOn w:val="DefaultParagraphFont"/>
    <w:link w:val="BodyText"/>
    <w:rsid w:val="00804CBB"/>
    <w:rPr>
      <w:rFonts w:ascii="Liberation Serif" w:eastAsia="Noto Serif CJK SC" w:hAnsi="Liberation Serif" w:cs="Lohit Devanagari"/>
      <w:lang w:eastAsia="zh-CN" w:bidi="hi-IN"/>
      <w14:ligatures w14:val="none"/>
    </w:rPr>
  </w:style>
  <w:style w:type="table" w:customStyle="1" w:styleId="TableGrid">
    <w:name w:val="TableGrid"/>
    <w:rsid w:val="009F4266"/>
    <w:pPr>
      <w:spacing w:after="0" w:line="240" w:lineRule="auto"/>
    </w:pPr>
    <w:rPr>
      <w:rFonts w:eastAsiaTheme="minorEastAsia"/>
      <w:kern w:val="0"/>
      <w:sz w:val="22"/>
      <w:szCs w:val="22"/>
      <w:lang w:val="de-DE" w:eastAsia="de-DE"/>
      <w14:ligatures w14:val="none"/>
    </w:rPr>
    <w:tblPr>
      <w:tblCellMar>
        <w:top w:w="0" w:type="dxa"/>
        <w:left w:w="0" w:type="dxa"/>
        <w:bottom w:w="0" w:type="dxa"/>
        <w:right w:w="0" w:type="dxa"/>
      </w:tblCellMar>
    </w:tblPr>
  </w:style>
  <w:style w:type="table" w:styleId="TableGrid0">
    <w:name w:val="Table Grid"/>
    <w:basedOn w:val="TableNormal"/>
    <w:uiPriority w:val="39"/>
    <w:rsid w:val="00921B2F"/>
    <w:pPr>
      <w:spacing w:after="0" w:line="240" w:lineRule="auto"/>
    </w:pPr>
    <w:rPr>
      <w:rFonts w:eastAsiaTheme="minorEastAsia"/>
      <w:kern w:val="0"/>
      <w:sz w:val="22"/>
      <w:szCs w:val="22"/>
      <w:lang w:val="de-DE"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23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30C"/>
    <w:rPr>
      <w:rFonts w:ascii="Cambria" w:eastAsia="Cambria" w:hAnsi="Cambria" w:cs="Cambria"/>
      <w:color w:val="000000"/>
      <w:kern w:val="0"/>
      <w:sz w:val="20"/>
      <w:szCs w:val="22"/>
      <w:lang w:val="de-DE" w:eastAsia="de-DE"/>
      <w14:ligatures w14:val="none"/>
    </w:rPr>
  </w:style>
  <w:style w:type="paragraph" w:styleId="Footer">
    <w:name w:val="footer"/>
    <w:basedOn w:val="Normal"/>
    <w:link w:val="FooterChar"/>
    <w:uiPriority w:val="99"/>
    <w:unhideWhenUsed/>
    <w:rsid w:val="00D423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30C"/>
    <w:rPr>
      <w:rFonts w:ascii="Cambria" w:eastAsia="Cambria" w:hAnsi="Cambria" w:cs="Cambria"/>
      <w:color w:val="000000"/>
      <w:kern w:val="0"/>
      <w:sz w:val="20"/>
      <w:szCs w:val="22"/>
      <w:lang w:val="de-DE" w:eastAsia="de-DE"/>
      <w14:ligatures w14:val="none"/>
    </w:rPr>
  </w:style>
  <w:style w:type="paragraph" w:styleId="Revision">
    <w:name w:val="Revision"/>
    <w:hidden/>
    <w:uiPriority w:val="99"/>
    <w:semiHidden/>
    <w:rsid w:val="00AC45A7"/>
    <w:pPr>
      <w:spacing w:after="0" w:line="240" w:lineRule="auto"/>
    </w:pPr>
    <w:rPr>
      <w:rFonts w:ascii="Cambria" w:eastAsia="Cambria" w:hAnsi="Cambria" w:cs="Cambria"/>
      <w:color w:val="000000"/>
      <w:kern w:val="0"/>
      <w:sz w:val="20"/>
      <w:szCs w:val="22"/>
      <w:lang w:val="de-DE" w:eastAsia="de-DE"/>
      <w14:ligatures w14:val="none"/>
    </w:rPr>
  </w:style>
  <w:style w:type="character" w:styleId="CommentReference">
    <w:name w:val="annotation reference"/>
    <w:basedOn w:val="DefaultParagraphFont"/>
    <w:uiPriority w:val="99"/>
    <w:semiHidden/>
    <w:unhideWhenUsed/>
    <w:rsid w:val="00687F6A"/>
    <w:rPr>
      <w:sz w:val="16"/>
      <w:szCs w:val="16"/>
    </w:rPr>
  </w:style>
  <w:style w:type="paragraph" w:styleId="CommentText">
    <w:name w:val="annotation text"/>
    <w:basedOn w:val="Normal"/>
    <w:link w:val="CommentTextChar"/>
    <w:uiPriority w:val="99"/>
    <w:unhideWhenUsed/>
    <w:rsid w:val="00687F6A"/>
    <w:pPr>
      <w:spacing w:line="240" w:lineRule="auto"/>
    </w:pPr>
    <w:rPr>
      <w:szCs w:val="20"/>
    </w:rPr>
  </w:style>
  <w:style w:type="character" w:customStyle="1" w:styleId="CommentTextChar">
    <w:name w:val="Comment Text Char"/>
    <w:basedOn w:val="DefaultParagraphFont"/>
    <w:link w:val="CommentText"/>
    <w:uiPriority w:val="99"/>
    <w:rsid w:val="00687F6A"/>
    <w:rPr>
      <w:rFonts w:ascii="Cambria" w:eastAsia="Cambria" w:hAnsi="Cambria" w:cs="Cambria"/>
      <w:color w:val="000000"/>
      <w:kern w:val="0"/>
      <w:sz w:val="20"/>
      <w:szCs w:val="20"/>
      <w:lang w:val="de-DE" w:eastAsia="de-DE"/>
      <w14:ligatures w14:val="none"/>
    </w:rPr>
  </w:style>
  <w:style w:type="paragraph" w:styleId="CommentSubject">
    <w:name w:val="annotation subject"/>
    <w:basedOn w:val="CommentText"/>
    <w:next w:val="CommentText"/>
    <w:link w:val="CommentSubjectChar"/>
    <w:uiPriority w:val="99"/>
    <w:semiHidden/>
    <w:unhideWhenUsed/>
    <w:rsid w:val="00687F6A"/>
    <w:rPr>
      <w:b/>
      <w:bCs/>
    </w:rPr>
  </w:style>
  <w:style w:type="character" w:customStyle="1" w:styleId="CommentSubjectChar">
    <w:name w:val="Comment Subject Char"/>
    <w:basedOn w:val="CommentTextChar"/>
    <w:link w:val="CommentSubject"/>
    <w:uiPriority w:val="99"/>
    <w:semiHidden/>
    <w:rsid w:val="00687F6A"/>
    <w:rPr>
      <w:rFonts w:ascii="Cambria" w:eastAsia="Cambria" w:hAnsi="Cambria" w:cs="Cambria"/>
      <w:b/>
      <w:bCs/>
      <w:color w:val="000000"/>
      <w:kern w:val="0"/>
      <w:sz w:val="20"/>
      <w:szCs w:val="20"/>
      <w:lang w:val="de-DE" w:eastAsia="de-DE"/>
      <w14:ligatures w14:val="none"/>
    </w:rPr>
  </w:style>
  <w:style w:type="paragraph" w:styleId="NormalWeb">
    <w:name w:val="Normal (Web)"/>
    <w:basedOn w:val="Normal"/>
    <w:uiPriority w:val="99"/>
    <w:semiHidden/>
    <w:unhideWhenUsed/>
    <w:rsid w:val="000E1AF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682691">
      <w:bodyDiv w:val="1"/>
      <w:marLeft w:val="0"/>
      <w:marRight w:val="0"/>
      <w:marTop w:val="0"/>
      <w:marBottom w:val="0"/>
      <w:divBdr>
        <w:top w:val="none" w:sz="0" w:space="0" w:color="auto"/>
        <w:left w:val="none" w:sz="0" w:space="0" w:color="auto"/>
        <w:bottom w:val="none" w:sz="0" w:space="0" w:color="auto"/>
        <w:right w:val="none" w:sz="0" w:space="0" w:color="auto"/>
      </w:divBdr>
      <w:divsChild>
        <w:div w:id="654266298">
          <w:marLeft w:val="0"/>
          <w:marRight w:val="0"/>
          <w:marTop w:val="0"/>
          <w:marBottom w:val="0"/>
          <w:divBdr>
            <w:top w:val="none" w:sz="0" w:space="0" w:color="auto"/>
            <w:left w:val="none" w:sz="0" w:space="0" w:color="auto"/>
            <w:bottom w:val="none" w:sz="0" w:space="0" w:color="auto"/>
            <w:right w:val="none" w:sz="0" w:space="0" w:color="auto"/>
          </w:divBdr>
          <w:divsChild>
            <w:div w:id="2086871654">
              <w:marLeft w:val="0"/>
              <w:marRight w:val="0"/>
              <w:marTop w:val="0"/>
              <w:marBottom w:val="0"/>
              <w:divBdr>
                <w:top w:val="none" w:sz="0" w:space="0" w:color="auto"/>
                <w:left w:val="none" w:sz="0" w:space="0" w:color="auto"/>
                <w:bottom w:val="none" w:sz="0" w:space="0" w:color="auto"/>
                <w:right w:val="none" w:sz="0" w:space="0" w:color="auto"/>
              </w:divBdr>
              <w:divsChild>
                <w:div w:id="992297521">
                  <w:marLeft w:val="0"/>
                  <w:marRight w:val="0"/>
                  <w:marTop w:val="0"/>
                  <w:marBottom w:val="0"/>
                  <w:divBdr>
                    <w:top w:val="none" w:sz="0" w:space="0" w:color="auto"/>
                    <w:left w:val="none" w:sz="0" w:space="0" w:color="auto"/>
                    <w:bottom w:val="none" w:sz="0" w:space="0" w:color="auto"/>
                    <w:right w:val="none" w:sz="0" w:space="0" w:color="auto"/>
                  </w:divBdr>
                  <w:divsChild>
                    <w:div w:id="2139104880">
                      <w:marLeft w:val="0"/>
                      <w:marRight w:val="0"/>
                      <w:marTop w:val="0"/>
                      <w:marBottom w:val="0"/>
                      <w:divBdr>
                        <w:top w:val="none" w:sz="0" w:space="0" w:color="auto"/>
                        <w:left w:val="none" w:sz="0" w:space="0" w:color="auto"/>
                        <w:bottom w:val="none" w:sz="0" w:space="0" w:color="auto"/>
                        <w:right w:val="none" w:sz="0" w:space="0" w:color="auto"/>
                      </w:divBdr>
                      <w:divsChild>
                        <w:div w:id="1145010151">
                          <w:marLeft w:val="0"/>
                          <w:marRight w:val="0"/>
                          <w:marTop w:val="0"/>
                          <w:marBottom w:val="0"/>
                          <w:divBdr>
                            <w:top w:val="none" w:sz="0" w:space="0" w:color="auto"/>
                            <w:left w:val="none" w:sz="0" w:space="0" w:color="auto"/>
                            <w:bottom w:val="none" w:sz="0" w:space="0" w:color="auto"/>
                            <w:right w:val="none" w:sz="0" w:space="0" w:color="auto"/>
                          </w:divBdr>
                          <w:divsChild>
                            <w:div w:id="2056617548">
                              <w:marLeft w:val="0"/>
                              <w:marRight w:val="0"/>
                              <w:marTop w:val="0"/>
                              <w:marBottom w:val="0"/>
                              <w:divBdr>
                                <w:top w:val="none" w:sz="0" w:space="0" w:color="auto"/>
                                <w:left w:val="none" w:sz="0" w:space="0" w:color="auto"/>
                                <w:bottom w:val="none" w:sz="0" w:space="0" w:color="auto"/>
                                <w:right w:val="none" w:sz="0" w:space="0" w:color="auto"/>
                              </w:divBdr>
                              <w:divsChild>
                                <w:div w:id="1760903276">
                                  <w:marLeft w:val="0"/>
                                  <w:marRight w:val="0"/>
                                  <w:marTop w:val="0"/>
                                  <w:marBottom w:val="0"/>
                                  <w:divBdr>
                                    <w:top w:val="none" w:sz="0" w:space="0" w:color="auto"/>
                                    <w:left w:val="none" w:sz="0" w:space="0" w:color="auto"/>
                                    <w:bottom w:val="none" w:sz="0" w:space="0" w:color="auto"/>
                                    <w:right w:val="none" w:sz="0" w:space="0" w:color="auto"/>
                                  </w:divBdr>
                                  <w:divsChild>
                                    <w:div w:id="22730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5047250">
      <w:bodyDiv w:val="1"/>
      <w:marLeft w:val="0"/>
      <w:marRight w:val="0"/>
      <w:marTop w:val="0"/>
      <w:marBottom w:val="0"/>
      <w:divBdr>
        <w:top w:val="none" w:sz="0" w:space="0" w:color="auto"/>
        <w:left w:val="none" w:sz="0" w:space="0" w:color="auto"/>
        <w:bottom w:val="none" w:sz="0" w:space="0" w:color="auto"/>
        <w:right w:val="none" w:sz="0" w:space="0" w:color="auto"/>
      </w:divBdr>
      <w:divsChild>
        <w:div w:id="1685014516">
          <w:marLeft w:val="0"/>
          <w:marRight w:val="0"/>
          <w:marTop w:val="0"/>
          <w:marBottom w:val="0"/>
          <w:divBdr>
            <w:top w:val="none" w:sz="0" w:space="0" w:color="auto"/>
            <w:left w:val="none" w:sz="0" w:space="0" w:color="auto"/>
            <w:bottom w:val="none" w:sz="0" w:space="0" w:color="auto"/>
            <w:right w:val="none" w:sz="0" w:space="0" w:color="auto"/>
          </w:divBdr>
          <w:divsChild>
            <w:div w:id="1916747359">
              <w:marLeft w:val="0"/>
              <w:marRight w:val="0"/>
              <w:marTop w:val="0"/>
              <w:marBottom w:val="0"/>
              <w:divBdr>
                <w:top w:val="none" w:sz="0" w:space="0" w:color="auto"/>
                <w:left w:val="none" w:sz="0" w:space="0" w:color="auto"/>
                <w:bottom w:val="none" w:sz="0" w:space="0" w:color="auto"/>
                <w:right w:val="none" w:sz="0" w:space="0" w:color="auto"/>
              </w:divBdr>
              <w:divsChild>
                <w:div w:id="900748210">
                  <w:marLeft w:val="0"/>
                  <w:marRight w:val="0"/>
                  <w:marTop w:val="0"/>
                  <w:marBottom w:val="0"/>
                  <w:divBdr>
                    <w:top w:val="none" w:sz="0" w:space="0" w:color="auto"/>
                    <w:left w:val="none" w:sz="0" w:space="0" w:color="auto"/>
                    <w:bottom w:val="none" w:sz="0" w:space="0" w:color="auto"/>
                    <w:right w:val="none" w:sz="0" w:space="0" w:color="auto"/>
                  </w:divBdr>
                  <w:divsChild>
                    <w:div w:id="87080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018800">
      <w:bodyDiv w:val="1"/>
      <w:marLeft w:val="0"/>
      <w:marRight w:val="0"/>
      <w:marTop w:val="0"/>
      <w:marBottom w:val="0"/>
      <w:divBdr>
        <w:top w:val="none" w:sz="0" w:space="0" w:color="auto"/>
        <w:left w:val="none" w:sz="0" w:space="0" w:color="auto"/>
        <w:bottom w:val="none" w:sz="0" w:space="0" w:color="auto"/>
        <w:right w:val="none" w:sz="0" w:space="0" w:color="auto"/>
      </w:divBdr>
      <w:divsChild>
        <w:div w:id="207035413">
          <w:marLeft w:val="0"/>
          <w:marRight w:val="0"/>
          <w:marTop w:val="0"/>
          <w:marBottom w:val="0"/>
          <w:divBdr>
            <w:top w:val="none" w:sz="0" w:space="0" w:color="auto"/>
            <w:left w:val="none" w:sz="0" w:space="0" w:color="auto"/>
            <w:bottom w:val="none" w:sz="0" w:space="0" w:color="auto"/>
            <w:right w:val="none" w:sz="0" w:space="0" w:color="auto"/>
          </w:divBdr>
          <w:divsChild>
            <w:div w:id="711853790">
              <w:marLeft w:val="0"/>
              <w:marRight w:val="0"/>
              <w:marTop w:val="0"/>
              <w:marBottom w:val="0"/>
              <w:divBdr>
                <w:top w:val="none" w:sz="0" w:space="0" w:color="auto"/>
                <w:left w:val="none" w:sz="0" w:space="0" w:color="auto"/>
                <w:bottom w:val="none" w:sz="0" w:space="0" w:color="auto"/>
                <w:right w:val="none" w:sz="0" w:space="0" w:color="auto"/>
              </w:divBdr>
              <w:divsChild>
                <w:div w:id="1595701404">
                  <w:marLeft w:val="0"/>
                  <w:marRight w:val="0"/>
                  <w:marTop w:val="0"/>
                  <w:marBottom w:val="0"/>
                  <w:divBdr>
                    <w:top w:val="none" w:sz="0" w:space="0" w:color="auto"/>
                    <w:left w:val="none" w:sz="0" w:space="0" w:color="auto"/>
                    <w:bottom w:val="none" w:sz="0" w:space="0" w:color="auto"/>
                    <w:right w:val="none" w:sz="0" w:space="0" w:color="auto"/>
                  </w:divBdr>
                  <w:divsChild>
                    <w:div w:id="131144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microsoft.com/office/2011/relationships/commentsExtended" Target="commentsExtended.xml"/><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eribert.hirt@kaust.edu.sa"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header" Target="header3.xml"/><Relationship Id="rId8" Type="http://schemas.openxmlformats.org/officeDocument/2006/relationships/hyperlink" Target="mailto:naegel@em.uni-frankfurt.de"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FE973-911E-41E9-87C6-3A21F3327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1123</Words>
  <Characters>6405</Characters>
  <Application>Microsoft Office Word</Application>
  <DocSecurity>0</DocSecurity>
  <Lines>53</Lines>
  <Paragraphs>15</Paragraphs>
  <ScaleCrop>false</ScaleCrop>
  <Company/>
  <LinksUpToDate>false</LinksUpToDate>
  <CharactersWithSpaces>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Elhady</dc:creator>
  <cp:keywords/>
  <dc:description/>
  <cp:lastModifiedBy>Heribert Hirt</cp:lastModifiedBy>
  <cp:revision>3</cp:revision>
  <dcterms:created xsi:type="dcterms:W3CDTF">2025-07-21T12:31:00Z</dcterms:created>
  <dcterms:modified xsi:type="dcterms:W3CDTF">2025-07-22T18:53:00Z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2b2d4ab0-35f7-4cc7-a195-533f481dd9ea</vt:lpwstr>
  </property>
</Properties>
</file>