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B9" w:rsidRPr="00EB6FA7" w:rsidRDefault="00AD39B9" w:rsidP="00AD39B9">
      <w:pPr>
        <w:pStyle w:val="Heading1"/>
        <w:rPr>
          <w:rFonts w:eastAsia="Times New Roman"/>
          <w:lang w:val="en-CA"/>
        </w:rPr>
      </w:pPr>
      <w:bookmarkStart w:id="0" w:name="_Toc205385239"/>
      <w:r w:rsidRPr="00EB6FA7">
        <w:rPr>
          <w:rFonts w:eastAsia="Times New Roman"/>
          <w:lang w:val="en-CA"/>
        </w:rPr>
        <w:t xml:space="preserve">Supplementary </w:t>
      </w:r>
      <w:r w:rsidRPr="00EB6FA7">
        <w:rPr>
          <w:lang w:val="en-CA"/>
        </w:rPr>
        <w:t>File 4</w:t>
      </w:r>
      <w:r w:rsidRPr="00EB6FA7">
        <w:rPr>
          <w:rFonts w:eastAsia="Times New Roman"/>
          <w:lang w:val="en-CA"/>
        </w:rPr>
        <w:t xml:space="preserve">. </w:t>
      </w:r>
      <w:r w:rsidRPr="00EB6FA7">
        <w:rPr>
          <w:lang w:val="en-CA"/>
        </w:rPr>
        <w:t>R</w:t>
      </w:r>
      <w:r w:rsidRPr="00EB6FA7">
        <w:rPr>
          <w:rFonts w:eastAsia="Times New Roman"/>
          <w:lang w:val="en-CA"/>
        </w:rPr>
        <w:t xml:space="preserve">eviewer disagreement </w:t>
      </w:r>
      <w:r w:rsidRPr="00EB6FA7">
        <w:rPr>
          <w:lang w:val="en-CA"/>
        </w:rPr>
        <w:t xml:space="preserve">and </w:t>
      </w:r>
      <w:r w:rsidRPr="00EB6FA7">
        <w:rPr>
          <w:rFonts w:eastAsia="Times New Roman"/>
          <w:lang w:val="en-CA"/>
        </w:rPr>
        <w:t>consensus</w:t>
      </w:r>
      <w:r w:rsidRPr="00EB6FA7">
        <w:rPr>
          <w:lang w:val="en-CA"/>
        </w:rPr>
        <w:t xml:space="preserve"> during quality appraisal</w:t>
      </w:r>
      <w:bookmarkEnd w:id="0"/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5673"/>
        <w:gridCol w:w="2570"/>
        <w:gridCol w:w="4707"/>
      </w:tblGrid>
      <w:tr w:rsidR="00AD39B9" w:rsidRPr="00EB6FA7" w:rsidTr="00477E7B">
        <w:trPr>
          <w:trHeight w:val="274"/>
        </w:trPr>
        <w:tc>
          <w:tcPr>
            <w:tcW w:w="2190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Citation(s)</w:t>
            </w:r>
          </w:p>
        </w:tc>
        <w:tc>
          <w:tcPr>
            <w:tcW w:w="992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Disagreement</w:t>
            </w:r>
          </w:p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17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Consensus</w:t>
            </w:r>
          </w:p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AD39B9" w:rsidRPr="00EB6FA7" w:rsidTr="00477E7B">
        <w:trPr>
          <w:trHeight w:val="300"/>
        </w:trPr>
        <w:tc>
          <w:tcPr>
            <w:tcW w:w="2190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sz w:val="23"/>
                <w:szCs w:val="23"/>
              </w:rPr>
              <w:t xml:space="preserve">N/A - multiple studies </w:t>
            </w:r>
          </w:p>
        </w:tc>
        <w:tc>
          <w:tcPr>
            <w:tcW w:w="992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Different interpretations of the criteria and definition of ‘eligible persons’ - criteria 3</w:t>
            </w:r>
          </w:p>
        </w:tc>
        <w:tc>
          <w:tcPr>
            <w:tcW w:w="1817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Resolved via discussion and agreed on mutual definition of ‘eligible population’ as the entirety of the initially sampled population</w:t>
            </w:r>
          </w:p>
        </w:tc>
      </w:tr>
      <w:tr w:rsidR="00AD39B9" w:rsidRPr="00EB6FA7" w:rsidTr="00477E7B">
        <w:trPr>
          <w:trHeight w:val="300"/>
        </w:trPr>
        <w:tc>
          <w:tcPr>
            <w:tcW w:w="2190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sz w:val="23"/>
                <w:szCs w:val="23"/>
              </w:rPr>
              <w:t xml:space="preserve">McLaughlin K, Muldoon OT, </w:t>
            </w:r>
            <w:proofErr w:type="spellStart"/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Moutray</w:t>
            </w:r>
            <w:proofErr w:type="spellEnd"/>
            <w:r w:rsidRPr="00EB6FA7">
              <w:rPr>
                <w:rFonts w:ascii="Times New Roman" w:hAnsi="Times New Roman" w:cs="Times New Roman"/>
                <w:sz w:val="23"/>
                <w:szCs w:val="23"/>
              </w:rPr>
              <w:t xml:space="preserve"> M. Gender, gender roles and completion of nursing education: A longitudinal study. Nurse Education Today. 2010 May</w:t>
            </w:r>
            <w:proofErr w:type="gramStart"/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;30</w:t>
            </w:r>
            <w:proofErr w:type="gramEnd"/>
            <w:r w:rsidRPr="00EB6FA7">
              <w:rPr>
                <w:rFonts w:ascii="Times New Roman" w:hAnsi="Times New Roman" w:cs="Times New Roman"/>
                <w:sz w:val="23"/>
                <w:szCs w:val="23"/>
              </w:rPr>
              <w:t xml:space="preserve">(4):303–7.  </w:t>
            </w:r>
          </w:p>
        </w:tc>
        <w:tc>
          <w:tcPr>
            <w:tcW w:w="992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sz w:val="23"/>
                <w:szCs w:val="23"/>
              </w:rPr>
              <w:t xml:space="preserve">Different interpretations of criteria 7 </w:t>
            </w:r>
          </w:p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17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Resolved via discussion and mutual agreement</w:t>
            </w:r>
          </w:p>
        </w:tc>
      </w:tr>
      <w:tr w:rsidR="00AD39B9" w:rsidRPr="00EB6FA7" w:rsidTr="00477E7B">
        <w:trPr>
          <w:trHeight w:val="300"/>
        </w:trPr>
        <w:tc>
          <w:tcPr>
            <w:tcW w:w="2190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sz w:val="23"/>
                <w:szCs w:val="23"/>
              </w:rPr>
              <w:t xml:space="preserve">Zeldow P, Daugherty S, Clark D. Masculinity, Femininity, and Psychosocial Adjustment in Medical Students: A 2-Year Follow-Up. J </w:t>
            </w:r>
            <w:proofErr w:type="spellStart"/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Pers</w:t>
            </w:r>
            <w:proofErr w:type="spellEnd"/>
            <w:r w:rsidRPr="00EB6FA7">
              <w:rPr>
                <w:rFonts w:ascii="Times New Roman" w:hAnsi="Times New Roman" w:cs="Times New Roman"/>
                <w:sz w:val="23"/>
                <w:szCs w:val="23"/>
              </w:rPr>
              <w:t xml:space="preserve"> Assess. 1987</w:t>
            </w:r>
            <w:proofErr w:type="gramStart"/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;51:3</w:t>
            </w:r>
            <w:proofErr w:type="gramEnd"/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–14.</w:t>
            </w:r>
          </w:p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Error checking (N vs Y) - criteria 2</w:t>
            </w:r>
          </w:p>
        </w:tc>
        <w:tc>
          <w:tcPr>
            <w:tcW w:w="1817" w:type="pct"/>
          </w:tcPr>
          <w:p w:rsidR="00AD39B9" w:rsidRPr="00EB6FA7" w:rsidRDefault="00AD39B9" w:rsidP="00477E7B">
            <w:pPr>
              <w:spacing w:line="264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EB6FA7">
              <w:rPr>
                <w:rFonts w:ascii="Times New Roman" w:hAnsi="Times New Roman" w:cs="Times New Roman"/>
                <w:sz w:val="23"/>
                <w:szCs w:val="23"/>
              </w:rPr>
              <w:t>Reviewers agreed on rating after review of article description of study population</w:t>
            </w:r>
          </w:p>
        </w:tc>
      </w:tr>
    </w:tbl>
    <w:p w:rsidR="00AD39B9" w:rsidRPr="00EB6FA7" w:rsidRDefault="00AD39B9" w:rsidP="00AD39B9">
      <w:pPr>
        <w:spacing w:line="264" w:lineRule="auto"/>
        <w:rPr>
          <w:rFonts w:ascii="Times New Roman" w:hAnsi="Times New Roman" w:cs="Times New Roman"/>
          <w:sz w:val="23"/>
          <w:szCs w:val="23"/>
        </w:rPr>
      </w:pPr>
    </w:p>
    <w:p w:rsidR="00AD39B9" w:rsidRDefault="00AD39B9" w:rsidP="00AD39B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</w:rPr>
        <w:br w:type="page"/>
      </w:r>
    </w:p>
    <w:p w:rsidR="00F72806" w:rsidRDefault="00AD39B9">
      <w:bookmarkStart w:id="1" w:name="_GoBack"/>
      <w:bookmarkEnd w:id="1"/>
    </w:p>
    <w:sectPr w:rsidR="00F72806" w:rsidSect="00AD39B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B9"/>
    <w:rsid w:val="0005266B"/>
    <w:rsid w:val="005A4F75"/>
    <w:rsid w:val="00A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37D98-FFDD-4B6A-AD17-13AD70E7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9B9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9B9"/>
    <w:pPr>
      <w:keepNext/>
      <w:keepLines/>
      <w:spacing w:after="240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9B9"/>
    <w:rPr>
      <w:rFonts w:ascii="Times New Roman" w:eastAsiaTheme="majorEastAsia" w:hAnsi="Times New Roman" w:cs="Times New Roman"/>
      <w:b/>
      <w:bCs/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D39B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Mollayeva, Tatyana</dc:creator>
  <cp:keywords/>
  <dc:description/>
  <cp:lastModifiedBy>Mollayeva, Tatyana</cp:lastModifiedBy>
  <cp:revision>1</cp:revision>
  <dcterms:created xsi:type="dcterms:W3CDTF">2025-08-19T17:10:00Z</dcterms:created>
  <dcterms:modified xsi:type="dcterms:W3CDTF">2025-08-19T17:10:00Z</dcterms:modified>
</cp:coreProperties>
</file>