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21E" w:rsidRPr="0022785C" w:rsidRDefault="00EE021E" w:rsidP="00EE021E">
      <w:pPr>
        <w:pStyle w:val="Heading1"/>
        <w:spacing w:after="240"/>
        <w:rPr>
          <w:rFonts w:asciiTheme="minorHAnsi" w:hAnsiTheme="minorHAnsi" w:cstheme="minorHAnsi"/>
          <w:b/>
          <w:bCs/>
          <w:color w:val="auto"/>
          <w:sz w:val="24"/>
          <w:szCs w:val="24"/>
        </w:rPr>
      </w:pPr>
      <w:r w:rsidRPr="00AE5C22">
        <w:rPr>
          <w:noProof/>
          <w:lang w:val="fr-FR" w:eastAsia="fr-FR"/>
        </w:rPr>
        <w:drawing>
          <wp:anchor distT="0" distB="0" distL="114300" distR="114300" simplePos="0" relativeHeight="251659264" behindDoc="0" locked="0" layoutInCell="1" allowOverlap="1" wp14:anchorId="39A9BE06" wp14:editId="3FEBBDC7">
            <wp:simplePos x="0" y="0"/>
            <wp:positionH relativeFrom="margin">
              <wp:align>left</wp:align>
            </wp:positionH>
            <wp:positionV relativeFrom="paragraph">
              <wp:posOffset>262255</wp:posOffset>
            </wp:positionV>
            <wp:extent cx="6029960" cy="4318000"/>
            <wp:effectExtent l="0" t="0" r="8890" b="635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4202"/>
                    <a:stretch/>
                  </pic:blipFill>
                  <pic:spPr bwMode="auto">
                    <a:xfrm>
                      <a:off x="0" y="0"/>
                      <a:ext cx="6029960" cy="4318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2785C">
        <w:rPr>
          <w:rFonts w:asciiTheme="minorHAnsi" w:hAnsiTheme="minorHAnsi" w:cstheme="minorHAnsi"/>
          <w:b/>
          <w:bCs/>
          <w:color w:val="auto"/>
          <w:sz w:val="24"/>
          <w:szCs w:val="24"/>
        </w:rPr>
        <w:t>Supplementary material</w:t>
      </w:r>
      <w:bookmarkStart w:id="0" w:name="_GoBack"/>
      <w:bookmarkEnd w:id="0"/>
    </w:p>
    <w:p w:rsidR="00EE021E" w:rsidRPr="0022785C" w:rsidRDefault="00EE021E" w:rsidP="00EE021E">
      <w:pPr>
        <w:rPr>
          <w:rFonts w:ascii="Calibri" w:hAnsi="Calibri" w:cs="Calibri"/>
          <w:i/>
          <w:color w:val="000000" w:themeColor="text1"/>
        </w:rPr>
        <w:sectPr w:rsidR="00EE021E" w:rsidRPr="0022785C">
          <w:headerReference w:type="default" r:id="rId5"/>
          <w:footerReference w:type="default" r:id="rId6"/>
          <w:pgSz w:w="12240" w:h="15840"/>
          <w:pgMar w:top="1440" w:right="1440" w:bottom="1440" w:left="1440" w:header="720" w:footer="720" w:gutter="0"/>
          <w:lnNumType w:countBy="1" w:restart="continuous"/>
          <w:cols w:space="720"/>
        </w:sectPr>
      </w:pPr>
      <w:r w:rsidRPr="00AE5C22">
        <w:rPr>
          <w:rFonts w:ascii="Calibri" w:hAnsi="Calibri" w:cs="Calibri"/>
          <w:b/>
          <w:bCs/>
          <w:i/>
          <w:iCs/>
          <w:color w:val="000000" w:themeColor="text1"/>
        </w:rPr>
        <w:t>Fig S1</w:t>
      </w:r>
      <w:r w:rsidRPr="00AE5C22">
        <w:rPr>
          <w:rFonts w:ascii="Calibri" w:hAnsi="Calibri" w:cs="Calibri"/>
          <w:i/>
          <w:color w:val="000000" w:themeColor="text1"/>
        </w:rPr>
        <w:t xml:space="preserve"> </w:t>
      </w:r>
      <w:r w:rsidRPr="0022785C">
        <w:rPr>
          <w:rFonts w:ascii="Calibri" w:hAnsi="Calibri" w:cs="Calibri"/>
          <w:i/>
          <w:color w:val="000000" w:themeColor="text1"/>
        </w:rPr>
        <w:t>(a) Experimental set-up with three acrylic columns for water stable isotope measurements, set on blue balances and under light panels. (b) Split plant chamber with an air inlet and outlet for each half, ventilators and an air temperature and humidity sensor. (c) Acrylic soil column with permeable tubes (for water stability measurements), Teros21 sensors (matric potential) and label drip tubes before filling the column with soil.</w:t>
      </w:r>
    </w:p>
    <w:p w:rsidR="00EE021E" w:rsidRPr="0022785C" w:rsidRDefault="00EE021E" w:rsidP="00EE021E">
      <w:pPr>
        <w:rPr>
          <w:rFonts w:ascii="Calibri" w:hAnsi="Calibri" w:cs="Calibri"/>
          <w:i/>
          <w:color w:val="000000" w:themeColor="text1"/>
        </w:rPr>
      </w:pPr>
      <w:r w:rsidRPr="00AE5C22">
        <w:rPr>
          <w:noProof/>
          <w:lang w:val="fr-FR" w:eastAsia="fr-FR"/>
        </w:rPr>
        <w:lastRenderedPageBreak/>
        <w:drawing>
          <wp:anchor distT="0" distB="0" distL="114300" distR="114300" simplePos="0" relativeHeight="251660288" behindDoc="0" locked="0" layoutInCell="1" allowOverlap="1" wp14:anchorId="51DC4DB7" wp14:editId="0B9E37D5">
            <wp:simplePos x="0" y="0"/>
            <wp:positionH relativeFrom="margin">
              <wp:posOffset>276446</wp:posOffset>
            </wp:positionH>
            <wp:positionV relativeFrom="paragraph">
              <wp:posOffset>812</wp:posOffset>
            </wp:positionV>
            <wp:extent cx="8220075" cy="4057015"/>
            <wp:effectExtent l="0" t="0" r="9525"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20075" cy="4057015"/>
                    </a:xfrm>
                    <a:prstGeom prst="rect">
                      <a:avLst/>
                    </a:prstGeom>
                    <a:noFill/>
                  </pic:spPr>
                </pic:pic>
              </a:graphicData>
            </a:graphic>
            <wp14:sizeRelH relativeFrom="margin">
              <wp14:pctWidth>0</wp14:pctWidth>
            </wp14:sizeRelH>
            <wp14:sizeRelV relativeFrom="margin">
              <wp14:pctHeight>0</wp14:pctHeight>
            </wp14:sizeRelV>
          </wp:anchor>
        </w:drawing>
      </w:r>
      <w:r w:rsidRPr="00AE5C22">
        <w:rPr>
          <w:rFonts w:ascii="Calibri" w:hAnsi="Calibri" w:cs="Calibri"/>
          <w:b/>
          <w:bCs/>
          <w:i/>
          <w:iCs/>
          <w:color w:val="000000" w:themeColor="text1"/>
        </w:rPr>
        <w:t>Fig S2</w:t>
      </w:r>
      <w:r w:rsidRPr="00AE5C22">
        <w:rPr>
          <w:rFonts w:ascii="Calibri" w:hAnsi="Calibri" w:cs="Calibri"/>
          <w:i/>
          <w:color w:val="000000" w:themeColor="text1"/>
        </w:rPr>
        <w:t xml:space="preserve"> </w:t>
      </w:r>
      <w:r w:rsidRPr="0022785C">
        <w:rPr>
          <w:rFonts w:ascii="Calibri" w:hAnsi="Calibri" w:cs="Calibri"/>
          <w:i/>
          <w:color w:val="000000" w:themeColor="text1"/>
        </w:rPr>
        <w:t>Schematic diagram of the air circuit in the experiment carried out to measure RWU profiles using stable isotope measurements of water. Each acrylic column is equipped with 13 permeable tubes opened and closed by valves (A1 to C13). The air inlet to the soil columns is controlled by the MFC1 and the pressure can be released by the A_PrRel valve. The sampled water vapor is then diluted with dry air by MFC2, and directed to the analyzer or flushed via the 3-way valves. A(B/C)_ACTO. The Std1 and Std2 calibration standards are measured the same way. Ambient air is pushed into the plant chambers, regulated by manual valves, and measured by the analyzer via the three-way valve A_CCTI. The outlet from each plant chamber is either flushed or directed to the analyzer via the 3-way valves A(B/C)_CCTI</w:t>
      </w:r>
    </w:p>
    <w:p w:rsidR="00EE021E" w:rsidRPr="003E56B4" w:rsidRDefault="00EE021E" w:rsidP="00EE021E">
      <w:pPr>
        <w:jc w:val="left"/>
      </w:pPr>
    </w:p>
    <w:p w:rsidR="00EE021E" w:rsidRPr="00AE5C22" w:rsidRDefault="00EE021E" w:rsidP="00EE021E">
      <w:pPr>
        <w:jc w:val="left"/>
        <w:sectPr w:rsidR="00EE021E" w:rsidRPr="00AE5C22" w:rsidSect="006A5154">
          <w:pgSz w:w="15840" w:h="12240" w:orient="landscape"/>
          <w:pgMar w:top="1440" w:right="1440" w:bottom="1440" w:left="1440" w:header="720" w:footer="720" w:gutter="0"/>
          <w:lnNumType w:countBy="1" w:restart="continuous"/>
          <w:cols w:space="720"/>
          <w:docGrid w:linePitch="299"/>
        </w:sectPr>
      </w:pPr>
    </w:p>
    <w:p w:rsidR="00EE021E" w:rsidRPr="0022785C" w:rsidRDefault="00EE021E" w:rsidP="00EE021E">
      <w:pPr>
        <w:jc w:val="left"/>
      </w:pPr>
      <w:r w:rsidRPr="00AE5C22">
        <w:rPr>
          <w:rFonts w:ascii="Calibri" w:hAnsi="Calibri" w:cs="Calibri"/>
          <w:i/>
          <w:noProof/>
          <w:color w:val="000000" w:themeColor="text1"/>
          <w:lang w:val="fr-FR" w:eastAsia="fr-FR"/>
        </w:rPr>
        <w:lastRenderedPageBreak/>
        <w:drawing>
          <wp:anchor distT="0" distB="0" distL="114300" distR="114300" simplePos="0" relativeHeight="251663360" behindDoc="0" locked="0" layoutInCell="1" allowOverlap="1" wp14:anchorId="4FD08B65" wp14:editId="0E807132">
            <wp:simplePos x="0" y="0"/>
            <wp:positionH relativeFrom="margin">
              <wp:align>right</wp:align>
            </wp:positionH>
            <wp:positionV relativeFrom="paragraph">
              <wp:posOffset>0</wp:posOffset>
            </wp:positionV>
            <wp:extent cx="5471795" cy="3898900"/>
            <wp:effectExtent l="0" t="0" r="0" b="6350"/>
            <wp:wrapSquare wrapText="bothSides"/>
            <wp:docPr id="933" name="Pictur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71795" cy="3898900"/>
                    </a:xfrm>
                    <a:prstGeom prst="rect">
                      <a:avLst/>
                    </a:prstGeom>
                    <a:noFill/>
                  </pic:spPr>
                </pic:pic>
              </a:graphicData>
            </a:graphic>
            <wp14:sizeRelH relativeFrom="margin">
              <wp14:pctWidth>0</wp14:pctWidth>
            </wp14:sizeRelH>
            <wp14:sizeRelV relativeFrom="margin">
              <wp14:pctHeight>0</wp14:pctHeight>
            </wp14:sizeRelV>
          </wp:anchor>
        </w:drawing>
      </w:r>
    </w:p>
    <w:p w:rsidR="00EE021E" w:rsidRPr="00AE5C22" w:rsidRDefault="00EE021E" w:rsidP="00EE021E">
      <w:pPr>
        <w:rPr>
          <w:i/>
        </w:rPr>
      </w:pPr>
      <w:r w:rsidRPr="00AE5C22">
        <w:rPr>
          <w:rFonts w:ascii="Calibri" w:hAnsi="Calibri" w:cs="Calibri"/>
          <w:b/>
          <w:bCs/>
          <w:i/>
          <w:iCs/>
          <w:color w:val="000000" w:themeColor="text1"/>
        </w:rPr>
        <w:t>Fig S3</w:t>
      </w:r>
      <w:r w:rsidRPr="00AE5C22">
        <w:rPr>
          <w:rFonts w:ascii="Calibri" w:hAnsi="Calibri" w:cs="Calibri"/>
          <w:i/>
          <w:color w:val="000000" w:themeColor="text1"/>
        </w:rPr>
        <w:t xml:space="preserve"> </w:t>
      </w:r>
      <w:r w:rsidRPr="0022785C">
        <w:rPr>
          <w:i/>
        </w:rPr>
        <w:t xml:space="preserve">Distributions of basal root angles for the well watered (“WW”, line, panel a) and water deficit (“WD”, dots, panel b) treatments, and for the three plant modalities (DRS in monoculture, dark green color; DRS in mixture, dark blue color; SRS in mixture, light blue color; SRS in monoculture, orange color) measured on the </w:t>
      </w:r>
      <w:r w:rsidRPr="003E56B4">
        <w:rPr>
          <w:i/>
          <w:iCs/>
        </w:rPr>
        <w:t xml:space="preserve">in situ </w:t>
      </w:r>
      <w:r w:rsidRPr="003E56B4">
        <w:rPr>
          <w:i/>
        </w:rPr>
        <w:t xml:space="preserve">3D MRI scans at the booting stage. </w:t>
      </w:r>
      <w:r w:rsidRPr="003E56B4">
        <w:rPr>
          <w:i/>
        </w:rPr>
        <w:br/>
        <w:t>Screenshot of a 3D MRI root scan analysis to measure the root angles of two wheat plants in a soil co</w:t>
      </w:r>
      <w:r w:rsidRPr="00AE5C22">
        <w:rPr>
          <w:i/>
        </w:rPr>
        <w:t>lumn (panel c). In blue the seminal roots are traced, in white to black the position of the root seminal at 2cm from the green the stem reference point to calculate the angles.</w:t>
      </w:r>
    </w:p>
    <w:p w:rsidR="00EE021E" w:rsidRPr="00AE5C22" w:rsidRDefault="00EE021E" w:rsidP="00EE021E">
      <w:pPr>
        <w:jc w:val="left"/>
        <w:sectPr w:rsidR="00EE021E" w:rsidRPr="00AE5C22" w:rsidSect="006A5154">
          <w:pgSz w:w="15840" w:h="12240" w:orient="landscape"/>
          <w:pgMar w:top="1440" w:right="1440" w:bottom="1440" w:left="1440" w:header="720" w:footer="720" w:gutter="0"/>
          <w:lnNumType w:countBy="1" w:restart="continuous"/>
          <w:cols w:space="720"/>
          <w:docGrid w:linePitch="299"/>
        </w:sectPr>
      </w:pPr>
    </w:p>
    <w:p w:rsidR="00EE021E" w:rsidRPr="00AE5C22" w:rsidRDefault="00EE021E" w:rsidP="00EE021E">
      <w:pPr>
        <w:jc w:val="left"/>
      </w:pPr>
    </w:p>
    <w:p w:rsidR="00EE021E" w:rsidRPr="003E56B4" w:rsidRDefault="00EE021E" w:rsidP="00EE021E">
      <w:pPr>
        <w:jc w:val="left"/>
        <w:rPr>
          <w:rFonts w:ascii="Calibri" w:hAnsi="Calibri" w:cs="Calibri"/>
          <w:i/>
          <w:color w:val="000000" w:themeColor="text1"/>
        </w:rPr>
      </w:pPr>
      <w:r w:rsidRPr="00AE5C22">
        <w:rPr>
          <w:rFonts w:ascii="Calibri" w:hAnsi="Calibri" w:cs="Calibri"/>
          <w:b/>
          <w:bCs/>
          <w:i/>
          <w:iCs/>
          <w:noProof/>
          <w:color w:val="000000" w:themeColor="text1"/>
          <w:lang w:val="fr-FR" w:eastAsia="fr-FR"/>
        </w:rPr>
        <w:drawing>
          <wp:anchor distT="0" distB="0" distL="114300" distR="114300" simplePos="0" relativeHeight="251662336" behindDoc="1" locked="0" layoutInCell="1" allowOverlap="1" wp14:anchorId="708333EC" wp14:editId="746BDDBE">
            <wp:simplePos x="0" y="0"/>
            <wp:positionH relativeFrom="column">
              <wp:posOffset>-457200</wp:posOffset>
            </wp:positionH>
            <wp:positionV relativeFrom="paragraph">
              <wp:posOffset>0</wp:posOffset>
            </wp:positionV>
            <wp:extent cx="9196705" cy="4330065"/>
            <wp:effectExtent l="0" t="0" r="4445" b="0"/>
            <wp:wrapTopAndBottom/>
            <wp:docPr id="135"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134"/>
                    <pic:cNvPicPr>
                      <a:picLocks noChangeAspect="1"/>
                    </pic:cNvPicPr>
                  </pic:nvPicPr>
                  <pic:blipFill rotWithShape="1">
                    <a:blip r:embed="rId9" cstate="print">
                      <a:extLst>
                        <a:ext uri="{28A0092B-C50C-407E-A947-70E740481C1C}">
                          <a14:useLocalDpi xmlns:a14="http://schemas.microsoft.com/office/drawing/2010/main" val="0"/>
                        </a:ext>
                      </a:extLst>
                    </a:blip>
                    <a:srcRect r="915"/>
                    <a:stretch/>
                  </pic:blipFill>
                  <pic:spPr bwMode="auto">
                    <a:xfrm>
                      <a:off x="0" y="0"/>
                      <a:ext cx="9196705" cy="43300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E5C22">
        <w:rPr>
          <w:rFonts w:ascii="Calibri" w:hAnsi="Calibri" w:cs="Calibri"/>
          <w:b/>
          <w:bCs/>
          <w:i/>
          <w:iCs/>
          <w:color w:val="000000" w:themeColor="text1"/>
        </w:rPr>
        <w:t xml:space="preserve">Fig S4 </w:t>
      </w:r>
      <w:r w:rsidRPr="0022785C">
        <w:rPr>
          <w:rFonts w:ascii="Calibri" w:hAnsi="Calibri" w:cs="Calibri"/>
          <w:i/>
          <w:color w:val="000000" w:themeColor="text1"/>
        </w:rPr>
        <w:t>Distributions of the root surface density per soil volume (cm2 cm-3) as per root diameter class, measured for the destructive root sample scans at the booting stage, for the well-watered (“WW”, lines, panel a, c, e) and water deficit (“WD”, dots, panel b, d, f) treatments, in the topsoil (0-7cm depth, panel a, b), intermediate soil layers (7-73cm depth, panel c, d) and subsoil (73-80cm depth, panel e, f), among the plant modalities (DRS in monoculture, dark green color; Mixture – MIX, blue color; and SRS in monoculture</w:t>
      </w:r>
      <w:r w:rsidRPr="003E56B4">
        <w:rPr>
          <w:rFonts w:ascii="Calibri" w:hAnsi="Calibri" w:cs="Calibri"/>
          <w:i/>
          <w:color w:val="000000" w:themeColor="text1"/>
        </w:rPr>
        <w:t>, orange color) (n=3 in top- and subsoil, n=18).</w:t>
      </w:r>
    </w:p>
    <w:p w:rsidR="00EE021E" w:rsidRPr="00AE5C22" w:rsidRDefault="00EE021E" w:rsidP="00EE021E">
      <w:pPr>
        <w:jc w:val="left"/>
        <w:sectPr w:rsidR="00EE021E" w:rsidRPr="00AE5C22" w:rsidSect="00DC5ACF">
          <w:pgSz w:w="15840" w:h="12240" w:orient="landscape"/>
          <w:pgMar w:top="1440" w:right="1440" w:bottom="1440" w:left="1440" w:header="720" w:footer="720" w:gutter="0"/>
          <w:lnNumType w:countBy="1" w:restart="continuous"/>
          <w:cols w:space="720"/>
          <w:docGrid w:linePitch="299"/>
        </w:sectPr>
      </w:pPr>
    </w:p>
    <w:p w:rsidR="00EE021E" w:rsidRPr="0022785C" w:rsidRDefault="00EE021E" w:rsidP="00EE021E">
      <w:r w:rsidRPr="00AE5C22">
        <w:rPr>
          <w:rFonts w:ascii="Calibri" w:hAnsi="Calibri" w:cs="Calibri"/>
          <w:i/>
          <w:noProof/>
          <w:color w:val="000000" w:themeColor="text1"/>
          <w:lang w:val="fr-FR" w:eastAsia="fr-FR"/>
        </w:rPr>
        <w:lastRenderedPageBreak/>
        <w:drawing>
          <wp:anchor distT="0" distB="0" distL="114300" distR="114300" simplePos="0" relativeHeight="251661312" behindDoc="0" locked="0" layoutInCell="1" allowOverlap="1" wp14:anchorId="6926A959" wp14:editId="0B3BA7C2">
            <wp:simplePos x="0" y="0"/>
            <wp:positionH relativeFrom="margin">
              <wp:posOffset>534390</wp:posOffset>
            </wp:positionH>
            <wp:positionV relativeFrom="paragraph">
              <wp:posOffset>20666</wp:posOffset>
            </wp:positionV>
            <wp:extent cx="4873625" cy="2447290"/>
            <wp:effectExtent l="0" t="0" r="317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73625" cy="2447290"/>
                    </a:xfrm>
                    <a:prstGeom prst="rect">
                      <a:avLst/>
                    </a:prstGeom>
                    <a:noFill/>
                  </pic:spPr>
                </pic:pic>
              </a:graphicData>
            </a:graphic>
            <wp14:sizeRelH relativeFrom="margin">
              <wp14:pctWidth>0</wp14:pctWidth>
            </wp14:sizeRelH>
            <wp14:sizeRelV relativeFrom="margin">
              <wp14:pctHeight>0</wp14:pctHeight>
            </wp14:sizeRelV>
          </wp:anchor>
        </w:drawing>
      </w:r>
      <w:r w:rsidRPr="00AE5C22">
        <w:rPr>
          <w:rFonts w:ascii="Calibri" w:hAnsi="Calibri" w:cs="Calibri"/>
          <w:b/>
          <w:bCs/>
          <w:i/>
          <w:iCs/>
          <w:color w:val="000000" w:themeColor="text1"/>
        </w:rPr>
        <w:t>Fig S5</w:t>
      </w:r>
      <w:r w:rsidRPr="00AE5C22">
        <w:rPr>
          <w:rFonts w:ascii="Calibri" w:hAnsi="Calibri" w:cs="Calibri"/>
          <w:i/>
          <w:color w:val="000000" w:themeColor="text1"/>
        </w:rPr>
        <w:t xml:space="preserve"> </w:t>
      </w:r>
      <w:r w:rsidRPr="0022785C">
        <w:rPr>
          <w:i/>
        </w:rPr>
        <w:t>Measurement points modeled by LOESS (Locally Estimated Scatterplot Smoothing) regression with 95% confidence interval from 39 to 43 DaS of transpiration rate (in mL/min) monitored continuously by scale bellow the soil columns, for the three crop modalities (DRS in monoculture, dark green color; Mixture – MIX, blue color, and SRS in monoculture, orange color) under well watered (“WW”, lines, panel a) and water deficit (“WD”, dots, panel b) conditions.</w:t>
      </w:r>
      <w:r w:rsidRPr="0022785C">
        <w:t xml:space="preserve"> </w:t>
      </w:r>
    </w:p>
    <w:p w:rsidR="00EE021E" w:rsidRPr="003E56B4" w:rsidRDefault="00EE021E" w:rsidP="00EE021E">
      <w:pPr>
        <w:jc w:val="left"/>
      </w:pPr>
    </w:p>
    <w:p w:rsidR="00EE021E" w:rsidRPr="00AE5C22" w:rsidRDefault="00EE021E" w:rsidP="00EE021E">
      <w:pPr>
        <w:jc w:val="left"/>
        <w:rPr>
          <w:i/>
        </w:rPr>
      </w:pPr>
      <w:r w:rsidRPr="00AE5C22">
        <w:rPr>
          <w:i/>
          <w:noProof/>
          <w:lang w:val="fr-FR" w:eastAsia="fr-FR"/>
        </w:rPr>
        <w:drawing>
          <wp:anchor distT="0" distB="0" distL="114300" distR="114300" simplePos="0" relativeHeight="251664384" behindDoc="0" locked="0" layoutInCell="1" allowOverlap="1" wp14:anchorId="0A9F6A96" wp14:editId="20C8BD4F">
            <wp:simplePos x="0" y="0"/>
            <wp:positionH relativeFrom="margin">
              <wp:align>center</wp:align>
            </wp:positionH>
            <wp:positionV relativeFrom="paragraph">
              <wp:posOffset>0</wp:posOffset>
            </wp:positionV>
            <wp:extent cx="4897755" cy="2745105"/>
            <wp:effectExtent l="0" t="0" r="0" b="0"/>
            <wp:wrapTopAndBottom/>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97755" cy="2745105"/>
                    </a:xfrm>
                    <a:prstGeom prst="rect">
                      <a:avLst/>
                    </a:prstGeom>
                    <a:noFill/>
                  </pic:spPr>
                </pic:pic>
              </a:graphicData>
            </a:graphic>
            <wp14:sizeRelH relativeFrom="page">
              <wp14:pctWidth>0</wp14:pctWidth>
            </wp14:sizeRelH>
            <wp14:sizeRelV relativeFrom="page">
              <wp14:pctHeight>0</wp14:pctHeight>
            </wp14:sizeRelV>
          </wp:anchor>
        </w:drawing>
      </w:r>
      <w:r w:rsidRPr="00AE5C22">
        <w:rPr>
          <w:rFonts w:ascii="Calibri" w:hAnsi="Calibri" w:cs="Calibri"/>
          <w:b/>
          <w:bCs/>
          <w:i/>
          <w:iCs/>
          <w:color w:val="000000" w:themeColor="text1"/>
        </w:rPr>
        <w:t>Fig S6</w:t>
      </w:r>
      <w:r w:rsidRPr="00AE5C22">
        <w:rPr>
          <w:rFonts w:ascii="Calibri" w:hAnsi="Calibri" w:cs="Calibri"/>
          <w:i/>
          <w:color w:val="000000" w:themeColor="text1"/>
        </w:rPr>
        <w:t xml:space="preserve"> </w:t>
      </w:r>
      <w:r w:rsidRPr="00AE5C22">
        <w:rPr>
          <w:i/>
        </w:rPr>
        <w:t>Soil m</w:t>
      </w:r>
      <w:r w:rsidRPr="0022785C">
        <w:rPr>
          <w:i/>
        </w:rPr>
        <w:t xml:space="preserve">atric </w:t>
      </w:r>
      <w:r>
        <w:rPr>
          <w:i/>
        </w:rPr>
        <w:t>p</w:t>
      </w:r>
      <w:r w:rsidRPr="0022785C">
        <w:rPr>
          <w:rFonts w:ascii="Calibri" w:hAnsi="Calibri" w:cs="Calibri"/>
          <w:i/>
          <w:color w:val="000000" w:themeColor="text1"/>
        </w:rPr>
        <w:t xml:space="preserve">otential difference, expressed as MPa, measured with the Teros21 sensors, between </w:t>
      </w:r>
      <w:r>
        <w:rPr>
          <w:rFonts w:ascii="Calibri" w:hAnsi="Calibri" w:cs="Calibri"/>
          <w:i/>
          <w:color w:val="000000" w:themeColor="text1"/>
        </w:rPr>
        <w:t xml:space="preserve">absolute values of matric potential in </w:t>
      </w:r>
      <w:r w:rsidRPr="0022785C">
        <w:rPr>
          <w:rFonts w:ascii="Calibri" w:hAnsi="Calibri" w:cs="Calibri"/>
          <w:i/>
          <w:color w:val="000000" w:themeColor="text1"/>
        </w:rPr>
        <w:t>water deficit (“WD“) and well watered (“WW”) conditions for the three plant modalities (DRS in monoculture, dark</w:t>
      </w:r>
      <w:r w:rsidRPr="003E56B4">
        <w:rPr>
          <w:rFonts w:ascii="Calibri" w:hAnsi="Calibri" w:cs="Calibri"/>
          <w:i/>
          <w:color w:val="000000" w:themeColor="text1"/>
        </w:rPr>
        <w:t xml:space="preserve"> green color, panel a; Mixture – MIX, blue color, panel b; SRS in monoculture, orange color, panel c), across ten soil layers (0-2; 2-4; 4-7; 7-14; 14-30; 30-52; 52-69; 69-76; 76-78; 78-80 cm). Standard deviations are indicated by black bars.</w:t>
      </w:r>
    </w:p>
    <w:p w:rsidR="00EE021E" w:rsidRPr="00AE5C22" w:rsidRDefault="00EE021E" w:rsidP="00EE021E">
      <w:pPr>
        <w:jc w:val="left"/>
      </w:pPr>
      <w:r w:rsidRPr="00AE5C22">
        <w:br w:type="page"/>
      </w:r>
    </w:p>
    <w:p w:rsidR="00EE021E" w:rsidRPr="00AE5C22" w:rsidRDefault="00EE021E" w:rsidP="00EE021E"/>
    <w:p w:rsidR="00EE021E" w:rsidRPr="0022785C" w:rsidRDefault="00EE021E" w:rsidP="00EE021E">
      <w:r w:rsidRPr="00AE5C22">
        <w:rPr>
          <w:noProof/>
          <w:lang w:val="fr-FR" w:eastAsia="fr-FR"/>
        </w:rPr>
        <w:drawing>
          <wp:inline distT="0" distB="0" distL="0" distR="0" wp14:anchorId="501337BF" wp14:editId="0C4E6F22">
            <wp:extent cx="6188075" cy="2377440"/>
            <wp:effectExtent l="0" t="0" r="3175" b="3810"/>
            <wp:docPr id="948" name="Picture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8075" cy="2377440"/>
                    </a:xfrm>
                    <a:prstGeom prst="rect">
                      <a:avLst/>
                    </a:prstGeom>
                    <a:noFill/>
                  </pic:spPr>
                </pic:pic>
              </a:graphicData>
            </a:graphic>
          </wp:inline>
        </w:drawing>
      </w:r>
    </w:p>
    <w:p w:rsidR="00EE021E" w:rsidRPr="003E56B4" w:rsidRDefault="00EE021E" w:rsidP="00EE021E">
      <w:pPr>
        <w:rPr>
          <w:rFonts w:ascii="Calibri" w:hAnsi="Calibri" w:cs="Calibri"/>
          <w:i/>
          <w:color w:val="000000" w:themeColor="text1"/>
        </w:rPr>
      </w:pPr>
      <w:r w:rsidRPr="0022785C">
        <w:rPr>
          <w:rFonts w:ascii="Calibri" w:hAnsi="Calibri" w:cs="Calibri"/>
          <w:b/>
          <w:bCs/>
          <w:i/>
          <w:iCs/>
          <w:color w:val="000000" w:themeColor="text1"/>
        </w:rPr>
        <w:t>Table S1</w:t>
      </w:r>
      <w:r w:rsidRPr="00AE5C22">
        <w:rPr>
          <w:rFonts w:ascii="Calibri" w:hAnsi="Calibri" w:cs="Calibri"/>
          <w:i/>
          <w:color w:val="000000" w:themeColor="text1"/>
        </w:rPr>
        <w:t xml:space="preserve"> </w:t>
      </w:r>
      <w:r w:rsidRPr="0022785C">
        <w:rPr>
          <w:rFonts w:ascii="Calibri" w:hAnsi="Calibri" w:cs="Calibri"/>
          <w:i/>
          <w:color w:val="000000" w:themeColor="text1"/>
        </w:rPr>
        <w:t>Total root dry biomass (g) and surface (cm</w:t>
      </w:r>
      <w:r w:rsidRPr="0022785C">
        <w:rPr>
          <w:rFonts w:ascii="Calibri" w:hAnsi="Calibri" w:cs="Calibri"/>
          <w:i/>
          <w:color w:val="000000" w:themeColor="text1"/>
          <w:vertAlign w:val="superscript"/>
        </w:rPr>
        <w:t>2</w:t>
      </w:r>
      <w:r w:rsidRPr="0022785C">
        <w:rPr>
          <w:rFonts w:ascii="Calibri" w:hAnsi="Calibri" w:cs="Calibri"/>
          <w:i/>
          <w:color w:val="000000" w:themeColor="text1"/>
        </w:rPr>
        <w:t>), crown root number (-), stomata density (mm</w:t>
      </w:r>
      <w:r w:rsidRPr="00AE5C22">
        <w:rPr>
          <w:rFonts w:ascii="Calibri" w:hAnsi="Calibri" w:cs="Calibri"/>
          <w:i/>
          <w:color w:val="000000" w:themeColor="text1"/>
          <w:vertAlign w:val="superscript"/>
        </w:rPr>
        <w:t>-2</w:t>
      </w:r>
      <w:r w:rsidRPr="0022785C">
        <w:rPr>
          <w:rFonts w:ascii="Calibri" w:hAnsi="Calibri" w:cs="Calibri"/>
          <w:i/>
          <w:color w:val="000000" w:themeColor="text1"/>
        </w:rPr>
        <w:t xml:space="preserve">), tiller </w:t>
      </w:r>
      <w:r w:rsidRPr="003E56B4">
        <w:rPr>
          <w:rFonts w:ascii="Calibri" w:hAnsi="Calibri" w:cs="Calibri"/>
          <w:i/>
          <w:color w:val="000000" w:themeColor="text1"/>
        </w:rPr>
        <w:t>to crown root number ratio (-),total cumulated plant transpiration (mL) and overall water use efficiency (WUE, g/L) recorded at the soil column scale (two plants) at the elongation stage (43 DaS) among the plant modality and water treatment (n=3).</w:t>
      </w:r>
    </w:p>
    <w:p w:rsidR="00EE021E" w:rsidRPr="00AE5C22" w:rsidRDefault="00EE021E" w:rsidP="00EE021E"/>
    <w:p w:rsidR="00817689" w:rsidRDefault="00817689"/>
    <w:sectPr w:rsidR="00817689">
      <w:headerReference w:type="default" r:id="rId13"/>
      <w:footerReference w:type="default" r:id="rId14"/>
      <w:pgSz w:w="12240" w:h="15840"/>
      <w:pgMar w:top="1440" w:right="1440" w:bottom="1440" w:left="1440"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AEA" w:rsidRDefault="00EE021E">
    <w:pPr>
      <w:pStyle w:val="Footer"/>
      <w:jc w:val="left"/>
    </w:pPr>
    <w:r>
      <w:tab/>
    </w:r>
    <w:r>
      <w:fldChar w:fldCharType="begin"/>
    </w:r>
    <w:r>
      <w:instrText>PAGE \* MERGEFORMAT</w:instrText>
    </w:r>
    <w:r>
      <w:fldChar w:fldCharType="separate"/>
    </w:r>
    <w:r>
      <w:rPr>
        <w:noProof/>
      </w:rPr>
      <w:t>1</w:t>
    </w:r>
    <w:r>
      <w:fldChar w:fldCharType="end"/>
    </w:r>
    <w:r>
      <w:t>/</w:t>
    </w:r>
    <w:r>
      <w:fldChar w:fldCharType="begin"/>
    </w:r>
    <w:r>
      <w:instrText>NUMPAGES \* MERGEFORMAT</w:instrText>
    </w:r>
    <w:r>
      <w:fldChar w:fldCharType="separate"/>
    </w:r>
    <w:r>
      <w:rPr>
        <w:noProof/>
      </w:rPr>
      <w:t>6</w:t>
    </w:r>
    <w:r>
      <w:rPr>
        <w:noProof/>
      </w:rPr>
      <w:fldChar w:fldCharType="end"/>
    </w:r>
  </w:p>
  <w:p w:rsidR="00750AEA" w:rsidRDefault="00EE02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AEA" w:rsidRDefault="00EE021E">
    <w:pPr>
      <w:pStyle w:val="Footer"/>
      <w:jc w:val="left"/>
    </w:pPr>
    <w:r>
      <w:tab/>
    </w:r>
    <w:r>
      <w:fldChar w:fldCharType="begin"/>
    </w:r>
    <w:r>
      <w:instrText>PAGE \* MERGEFORMAT</w:instrText>
    </w:r>
    <w:r>
      <w:fldChar w:fldCharType="separate"/>
    </w:r>
    <w:r>
      <w:rPr>
        <w:noProof/>
      </w:rPr>
      <w:t>6</w:t>
    </w:r>
    <w:r>
      <w:fldChar w:fldCharType="end"/>
    </w:r>
    <w:r>
      <w:t>/</w:t>
    </w:r>
    <w:r>
      <w:fldChar w:fldCharType="begin"/>
    </w:r>
    <w:r>
      <w:instrText>NUMPAGES \* MERGEFORMAT</w:instrText>
    </w:r>
    <w:r>
      <w:fldChar w:fldCharType="separate"/>
    </w:r>
    <w:r>
      <w:rPr>
        <w:noProof/>
      </w:rPr>
      <w:t>6</w:t>
    </w:r>
    <w:r>
      <w:rPr>
        <w:noProof/>
      </w:rPr>
      <w:fldChar w:fldCharType="end"/>
    </w:r>
  </w:p>
  <w:p w:rsidR="00750AEA" w:rsidRDefault="00EE021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AEA" w:rsidRDefault="00EE021E" w:rsidP="004D5FA1">
    <w:pPr>
      <w:jc w:val="center"/>
    </w:pPr>
    <w:r w:rsidRPr="00CD233A">
      <w:rPr>
        <w:sz w:val="16"/>
        <w:szCs w:val="16"/>
      </w:rPr>
      <w:t>Combining wheat root-contrasting genotypes for a better use of water resources in soil? Evidence from column-scale water stable isotopic experiments.</w:t>
    </w:r>
    <w:r>
      <w:rPr>
        <w:sz w:val="16"/>
        <w:szCs w:val="16"/>
      </w:rPr>
      <w:t xml:space="preserve"> Samuel LE GALL et al., 2025</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AEA" w:rsidRDefault="00EE021E">
    <w:pPr>
      <w:jc w:val="center"/>
      <w:rPr>
        <w:sz w:val="16"/>
        <w:szCs w:val="16"/>
      </w:rPr>
    </w:pPr>
    <w:r>
      <w:rPr>
        <w:sz w:val="16"/>
        <w:szCs w:val="16"/>
      </w:rPr>
      <w:t>Wheat g</w:t>
    </w:r>
    <w:r>
      <w:rPr>
        <w:sz w:val="16"/>
        <w:szCs w:val="16"/>
      </w:rPr>
      <w:t>enotypes mixture for a better use of water resources in soils? Evidence from water stable isotopic analysis. Samuel LE GALL et al., 2025</w:t>
    </w:r>
  </w:p>
  <w:p w:rsidR="00750AEA" w:rsidRDefault="00EE02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21E"/>
    <w:rsid w:val="00817689"/>
    <w:rsid w:val="00EE0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EC0E61-03B1-495D-96CD-15DABA691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21E"/>
    <w:pPr>
      <w:jc w:val="both"/>
    </w:pPr>
  </w:style>
  <w:style w:type="paragraph" w:styleId="Heading1">
    <w:name w:val="heading 1"/>
    <w:basedOn w:val="Normal"/>
    <w:next w:val="Normal"/>
    <w:link w:val="Heading1Char"/>
    <w:uiPriority w:val="9"/>
    <w:qFormat/>
    <w:rsid w:val="00EE021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21E"/>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EE021E"/>
    <w:pPr>
      <w:tabs>
        <w:tab w:val="center" w:pos="4844"/>
        <w:tab w:val="right" w:pos="9689"/>
      </w:tabs>
      <w:spacing w:after="0" w:line="240" w:lineRule="auto"/>
    </w:pPr>
  </w:style>
  <w:style w:type="character" w:customStyle="1" w:styleId="HeaderChar">
    <w:name w:val="Header Char"/>
    <w:basedOn w:val="DefaultParagraphFont"/>
    <w:link w:val="Header"/>
    <w:uiPriority w:val="99"/>
    <w:rsid w:val="00EE021E"/>
  </w:style>
  <w:style w:type="paragraph" w:styleId="Footer">
    <w:name w:val="footer"/>
    <w:basedOn w:val="Normal"/>
    <w:link w:val="FooterChar"/>
    <w:uiPriority w:val="99"/>
    <w:unhideWhenUsed/>
    <w:rsid w:val="00EE02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021E"/>
  </w:style>
  <w:style w:type="character" w:styleId="LineNumber">
    <w:name w:val="line number"/>
    <w:basedOn w:val="DefaultParagraphFont"/>
    <w:uiPriority w:val="99"/>
    <w:semiHidden/>
    <w:unhideWhenUsed/>
    <w:rsid w:val="00EE02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6.png"/><Relationship Id="rId5" Type="http://schemas.openxmlformats.org/officeDocument/2006/relationships/header" Target="header1.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590</Words>
  <Characters>3247</Characters>
  <Application>Microsoft Office Word</Application>
  <DocSecurity>0</DocSecurity>
  <Lines>27</Lines>
  <Paragraphs>7</Paragraphs>
  <ScaleCrop>false</ScaleCrop>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Gall, Samuel</dc:creator>
  <cp:keywords/>
  <dc:description/>
  <cp:lastModifiedBy>Le Gall, Samuel</cp:lastModifiedBy>
  <cp:revision>1</cp:revision>
  <dcterms:created xsi:type="dcterms:W3CDTF">2025-08-19T13:32:00Z</dcterms:created>
  <dcterms:modified xsi:type="dcterms:W3CDTF">2025-08-19T13:33:00Z</dcterms:modified>
</cp:coreProperties>
</file>