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2F84" w:rsidRPr="0046708E" w:rsidRDefault="00A62F84" w:rsidP="00A62F84">
      <w:pPr>
        <w:spacing w:before="100" w:beforeAutospacing="1" w:after="100" w:afterAutospacing="1" w:line="480" w:lineRule="auto"/>
        <w:rPr>
          <w:b/>
          <w:bCs/>
          <w:color w:val="000000" w:themeColor="text1"/>
        </w:rPr>
      </w:pPr>
      <w:r w:rsidRPr="00EC3318">
        <w:rPr>
          <w:b/>
          <w:bCs/>
          <w:color w:val="000000" w:themeColor="text1"/>
        </w:rPr>
        <w:t>Additional file 1</w:t>
      </w:r>
      <w:r w:rsidRPr="0046708E">
        <w:rPr>
          <w:b/>
          <w:bCs/>
          <w:color w:val="000000" w:themeColor="text1"/>
        </w:rPr>
        <w:t xml:space="preserve">: Results of database search for the 16S </w:t>
      </w:r>
      <w:proofErr w:type="spellStart"/>
      <w:r w:rsidRPr="0046708E">
        <w:rPr>
          <w:b/>
          <w:bCs/>
          <w:color w:val="000000" w:themeColor="text1"/>
        </w:rPr>
        <w:t>rRNA</w:t>
      </w:r>
      <w:proofErr w:type="spellEnd"/>
      <w:r w:rsidRPr="0046708E">
        <w:rPr>
          <w:b/>
          <w:bCs/>
          <w:color w:val="000000" w:themeColor="text1"/>
        </w:rPr>
        <w:t xml:space="preserve"> gene sequence read.</w:t>
      </w:r>
    </w:p>
    <w:p w:rsidR="00A62F84" w:rsidRPr="0046708E" w:rsidRDefault="00A62F84" w:rsidP="00A62F84">
      <w:pPr>
        <w:spacing w:before="100" w:beforeAutospacing="1" w:after="100" w:afterAutospacing="1" w:line="480" w:lineRule="auto"/>
        <w:rPr>
          <w:color w:val="000000" w:themeColor="text1"/>
        </w:rPr>
      </w:pPr>
      <w:r w:rsidRPr="0046708E">
        <w:rPr>
          <w:rFonts w:eastAsia="MS Mincho"/>
          <w:i/>
          <w:iCs/>
          <w:color w:val="000000" w:themeColor="text1"/>
        </w:rPr>
        <w:t xml:space="preserve">　</w:t>
      </w:r>
      <w:r w:rsidRPr="0046708E">
        <w:rPr>
          <w:color w:val="000000" w:themeColor="text1"/>
        </w:rPr>
        <w:t>The nucleotide sequence was compared to NCBI Bacteria &amp; Archaea Isolate Database</w:t>
      </w:r>
      <w:r>
        <w:rPr>
          <w:color w:val="000000" w:themeColor="text1"/>
        </w:rPr>
        <w:t>,</w:t>
      </w:r>
      <w:r w:rsidRPr="0046708E">
        <w:rPr>
          <w:color w:val="000000" w:themeColor="text1"/>
        </w:rPr>
        <w:t xml:space="preserve"> </w:t>
      </w:r>
      <w:r>
        <w:rPr>
          <w:color w:val="000000" w:themeColor="text1"/>
        </w:rPr>
        <w:t>with</w:t>
      </w:r>
      <w:r w:rsidRPr="0046708E">
        <w:rPr>
          <w:color w:val="000000" w:themeColor="text1"/>
        </w:rPr>
        <w:t xml:space="preserve"> the statistical significance calculate</w:t>
      </w:r>
      <w:r>
        <w:rPr>
          <w:color w:val="000000" w:themeColor="text1"/>
        </w:rPr>
        <w:t>d</w:t>
      </w:r>
      <w:r w:rsidRPr="0046708E">
        <w:rPr>
          <w:color w:val="000000" w:themeColor="text1"/>
        </w:rPr>
        <w:t xml:space="preserve"> by BLAST. Closest known bacteria are listed in the table</w:t>
      </w:r>
      <w:r>
        <w:rPr>
          <w:color w:val="000000" w:themeColor="text1"/>
        </w:rPr>
        <w:t xml:space="preserve"> (.</w:t>
      </w:r>
      <w:proofErr w:type="spellStart"/>
      <w:r>
        <w:rPr>
          <w:color w:val="000000" w:themeColor="text1"/>
        </w:rPr>
        <w:t>xls</w:t>
      </w:r>
      <w:proofErr w:type="spellEnd"/>
      <w:r>
        <w:rPr>
          <w:color w:val="000000" w:themeColor="text1"/>
        </w:rPr>
        <w:t>)</w:t>
      </w:r>
      <w:r w:rsidRPr="0046708E">
        <w:rPr>
          <w:color w:val="000000" w:themeColor="text1"/>
        </w:rPr>
        <w:t xml:space="preserve"> with query cover rates, sequence identity rates and BLAST scores. BLAST: Basic Local Alignment Search Tool, NCBI: National </w:t>
      </w:r>
      <w:proofErr w:type="spellStart"/>
      <w:r w:rsidRPr="0046708E">
        <w:rPr>
          <w:color w:val="000000" w:themeColor="text1"/>
        </w:rPr>
        <w:t>Center</w:t>
      </w:r>
      <w:proofErr w:type="spellEnd"/>
      <w:r w:rsidRPr="0046708E">
        <w:rPr>
          <w:color w:val="000000" w:themeColor="text1"/>
        </w:rPr>
        <w:t xml:space="preserve"> for Biotechnology Information.</w:t>
      </w:r>
    </w:p>
    <w:p w:rsidR="00A62F84" w:rsidRPr="0046708E" w:rsidRDefault="00A62F84" w:rsidP="00A62F84">
      <w:pPr>
        <w:spacing w:before="100" w:beforeAutospacing="1" w:after="100" w:afterAutospacing="1" w:line="480" w:lineRule="auto"/>
        <w:rPr>
          <w:color w:val="000000" w:themeColor="text1"/>
        </w:rPr>
      </w:pPr>
      <w:r w:rsidRPr="0046708E">
        <w:rPr>
          <w:rFonts w:eastAsia="MS Mincho"/>
          <w:color w:val="000000" w:themeColor="text1"/>
        </w:rPr>
        <w:t xml:space="preserve">　</w:t>
      </w:r>
      <w:r w:rsidRPr="0046708E">
        <w:rPr>
          <w:color w:val="000000" w:themeColor="text1"/>
        </w:rPr>
        <w:t xml:space="preserve"> </w:t>
      </w:r>
    </w:p>
    <w:p w:rsidR="00A62F84" w:rsidRPr="0046708E" w:rsidRDefault="00A62F84" w:rsidP="00A62F84">
      <w:pPr>
        <w:spacing w:before="100" w:beforeAutospacing="1" w:after="100" w:afterAutospacing="1" w:line="480" w:lineRule="auto"/>
        <w:rPr>
          <w:b/>
          <w:bCs/>
          <w:color w:val="000000" w:themeColor="text1"/>
        </w:rPr>
      </w:pPr>
      <w:r w:rsidRPr="0046708E">
        <w:rPr>
          <w:b/>
          <w:bCs/>
          <w:color w:val="000000" w:themeColor="text1"/>
        </w:rPr>
        <w:t xml:space="preserve">Additional file </w:t>
      </w:r>
      <w:r>
        <w:rPr>
          <w:b/>
          <w:bCs/>
          <w:color w:val="000000" w:themeColor="text1"/>
        </w:rPr>
        <w:t>2</w:t>
      </w:r>
      <w:r w:rsidRPr="0046708E">
        <w:rPr>
          <w:b/>
          <w:bCs/>
          <w:color w:val="000000" w:themeColor="text1"/>
        </w:rPr>
        <w:t xml:space="preserve">: </w:t>
      </w:r>
      <w:r>
        <w:rPr>
          <w:b/>
          <w:bCs/>
          <w:color w:val="000000" w:themeColor="text1"/>
        </w:rPr>
        <w:t>S</w:t>
      </w:r>
      <w:r w:rsidRPr="0046708E">
        <w:rPr>
          <w:b/>
          <w:bCs/>
          <w:color w:val="000000" w:themeColor="text1"/>
        </w:rPr>
        <w:t xml:space="preserve">equence alignment of 16S </w:t>
      </w:r>
      <w:proofErr w:type="spellStart"/>
      <w:r w:rsidRPr="0046708E">
        <w:rPr>
          <w:b/>
          <w:bCs/>
          <w:color w:val="000000" w:themeColor="text1"/>
        </w:rPr>
        <w:t>rRNA</w:t>
      </w:r>
      <w:proofErr w:type="spellEnd"/>
      <w:r w:rsidRPr="0046708E">
        <w:rPr>
          <w:b/>
          <w:bCs/>
          <w:color w:val="000000" w:themeColor="text1"/>
        </w:rPr>
        <w:t xml:space="preserve"> genes from</w:t>
      </w:r>
      <w:r>
        <w:rPr>
          <w:b/>
          <w:bCs/>
          <w:color w:val="000000" w:themeColor="text1"/>
        </w:rPr>
        <w:t xml:space="preserve"> the</w:t>
      </w:r>
      <w:r w:rsidRPr="0046708E">
        <w:rPr>
          <w:b/>
          <w:bCs/>
          <w:color w:val="000000" w:themeColor="text1"/>
        </w:rPr>
        <w:t xml:space="preserve"> type strain </w:t>
      </w:r>
      <w:r>
        <w:rPr>
          <w:b/>
          <w:bCs/>
          <w:color w:val="000000" w:themeColor="text1"/>
        </w:rPr>
        <w:t xml:space="preserve">of </w:t>
      </w:r>
      <w:proofErr w:type="spellStart"/>
      <w:r w:rsidRPr="0046708E">
        <w:rPr>
          <w:b/>
          <w:bCs/>
          <w:i/>
          <w:iCs/>
          <w:color w:val="000000" w:themeColor="text1"/>
        </w:rPr>
        <w:t>Bacteroides</w:t>
      </w:r>
      <w:proofErr w:type="spellEnd"/>
      <w:r w:rsidRPr="0046708E">
        <w:rPr>
          <w:b/>
          <w:bCs/>
          <w:i/>
          <w:iCs/>
          <w:color w:val="000000" w:themeColor="text1"/>
        </w:rPr>
        <w:t xml:space="preserve"> </w:t>
      </w:r>
      <w:proofErr w:type="spellStart"/>
      <w:r w:rsidRPr="0046708E">
        <w:rPr>
          <w:b/>
          <w:bCs/>
          <w:i/>
          <w:iCs/>
          <w:color w:val="000000" w:themeColor="text1"/>
        </w:rPr>
        <w:t>dorei</w:t>
      </w:r>
      <w:proofErr w:type="spellEnd"/>
      <w:r w:rsidRPr="0046708E">
        <w:rPr>
          <w:b/>
          <w:bCs/>
          <w:color w:val="000000" w:themeColor="text1"/>
        </w:rPr>
        <w:t xml:space="preserve"> (DSM 17855) and Sanger sequencing results of the patient</w:t>
      </w:r>
      <w:r>
        <w:rPr>
          <w:b/>
          <w:bCs/>
          <w:color w:val="000000" w:themeColor="text1"/>
        </w:rPr>
        <w:t>’s</w:t>
      </w:r>
      <w:r w:rsidRPr="0046708E">
        <w:rPr>
          <w:b/>
          <w:bCs/>
          <w:color w:val="000000" w:themeColor="text1"/>
        </w:rPr>
        <w:t xml:space="preserve"> specimen.</w:t>
      </w:r>
    </w:p>
    <w:p w:rsidR="00A62F84" w:rsidRPr="0046708E" w:rsidRDefault="00A62F84" w:rsidP="00A62F84">
      <w:pPr>
        <w:spacing w:before="100" w:beforeAutospacing="1" w:after="100" w:afterAutospacing="1" w:line="480" w:lineRule="auto"/>
        <w:rPr>
          <w:color w:val="000000" w:themeColor="text1"/>
        </w:rPr>
      </w:pPr>
      <w:r w:rsidRPr="0046708E">
        <w:rPr>
          <w:rFonts w:eastAsia="MS Mincho"/>
          <w:color w:val="000000" w:themeColor="text1"/>
        </w:rPr>
        <w:t xml:space="preserve">　</w:t>
      </w:r>
      <w:r w:rsidRPr="0046708E">
        <w:rPr>
          <w:color w:val="000000" w:themeColor="text1"/>
        </w:rPr>
        <w:t>Genomic DNA was purified from the patient’s infected aortic wall and subjected to PCR amplification using 500F and 1500R universal primers. Sanger sequencing of the amplicon was performed</w:t>
      </w:r>
      <w:r>
        <w:rPr>
          <w:color w:val="000000" w:themeColor="text1"/>
        </w:rPr>
        <w:t>,</w:t>
      </w:r>
      <w:r w:rsidRPr="0046708E">
        <w:rPr>
          <w:color w:val="000000" w:themeColor="text1"/>
        </w:rPr>
        <w:t xml:space="preserve"> and the read sequence was compared with type strain </w:t>
      </w:r>
      <w:r w:rsidRPr="0046708E">
        <w:rPr>
          <w:i/>
          <w:iCs/>
          <w:color w:val="000000" w:themeColor="text1"/>
        </w:rPr>
        <w:t xml:space="preserve">B. </w:t>
      </w:r>
      <w:proofErr w:type="spellStart"/>
      <w:r w:rsidRPr="0046708E">
        <w:rPr>
          <w:i/>
          <w:iCs/>
          <w:color w:val="000000" w:themeColor="text1"/>
        </w:rPr>
        <w:t>dorei</w:t>
      </w:r>
      <w:proofErr w:type="spellEnd"/>
      <w:r w:rsidRPr="0046708E">
        <w:rPr>
          <w:color w:val="000000" w:themeColor="text1"/>
        </w:rPr>
        <w:t xml:space="preserve"> (DSM 17855). 500F and 1500R primers are shown as red arrows</w:t>
      </w:r>
      <w:r>
        <w:rPr>
          <w:color w:val="000000" w:themeColor="text1"/>
        </w:rPr>
        <w:t>,</w:t>
      </w:r>
      <w:r w:rsidRPr="0046708E">
        <w:rPr>
          <w:color w:val="000000" w:themeColor="text1"/>
        </w:rPr>
        <w:t xml:space="preserve"> and </w:t>
      </w:r>
      <w:r>
        <w:rPr>
          <w:color w:val="000000" w:themeColor="text1"/>
        </w:rPr>
        <w:t xml:space="preserve">the </w:t>
      </w:r>
      <w:r w:rsidRPr="0046708E">
        <w:rPr>
          <w:color w:val="000000" w:themeColor="text1"/>
        </w:rPr>
        <w:t xml:space="preserve">aligned sequence is described below </w:t>
      </w:r>
      <w:r>
        <w:rPr>
          <w:color w:val="000000" w:themeColor="text1"/>
        </w:rPr>
        <w:t xml:space="preserve">the </w:t>
      </w:r>
      <w:r w:rsidRPr="0046708E">
        <w:rPr>
          <w:i/>
          <w:iCs/>
          <w:color w:val="000000" w:themeColor="text1"/>
        </w:rPr>
        <w:t xml:space="preserve">B. </w:t>
      </w:r>
      <w:proofErr w:type="spellStart"/>
      <w:r w:rsidRPr="0046708E">
        <w:rPr>
          <w:i/>
          <w:iCs/>
          <w:color w:val="000000" w:themeColor="text1"/>
        </w:rPr>
        <w:t>dorei</w:t>
      </w:r>
      <w:proofErr w:type="spellEnd"/>
      <w:r w:rsidRPr="0046708E">
        <w:rPr>
          <w:color w:val="000000" w:themeColor="text1"/>
        </w:rPr>
        <w:t xml:space="preserve"> 16S </w:t>
      </w:r>
      <w:proofErr w:type="spellStart"/>
      <w:r w:rsidRPr="0046708E">
        <w:rPr>
          <w:color w:val="000000" w:themeColor="text1"/>
        </w:rPr>
        <w:t>rRNA</w:t>
      </w:r>
      <w:proofErr w:type="spellEnd"/>
      <w:r w:rsidRPr="0046708E">
        <w:rPr>
          <w:color w:val="000000" w:themeColor="text1"/>
        </w:rPr>
        <w:t xml:space="preserve"> gene sequence. </w:t>
      </w:r>
      <w:r>
        <w:rPr>
          <w:color w:val="000000" w:themeColor="text1"/>
        </w:rPr>
        <w:t>The f</w:t>
      </w:r>
      <w:r w:rsidRPr="0046708E">
        <w:rPr>
          <w:color w:val="000000" w:themeColor="text1"/>
        </w:rPr>
        <w:t xml:space="preserve">ull length of the sequence ranging from </w:t>
      </w:r>
      <w:r>
        <w:rPr>
          <w:color w:val="000000" w:themeColor="text1"/>
        </w:rPr>
        <w:t xml:space="preserve">the </w:t>
      </w:r>
      <w:r w:rsidRPr="0046708E">
        <w:rPr>
          <w:color w:val="000000" w:themeColor="text1"/>
        </w:rPr>
        <w:t>V5 to V9 segments completely coincide</w:t>
      </w:r>
      <w:r>
        <w:rPr>
          <w:color w:val="000000" w:themeColor="text1"/>
        </w:rPr>
        <w:t>s</w:t>
      </w:r>
      <w:r w:rsidRPr="0046708E">
        <w:rPr>
          <w:color w:val="000000" w:themeColor="text1"/>
        </w:rPr>
        <w:t xml:space="preserve"> with the corresponding sequence of </w:t>
      </w:r>
      <w:r w:rsidRPr="0046708E">
        <w:rPr>
          <w:i/>
          <w:iCs/>
          <w:color w:val="000000" w:themeColor="text1"/>
        </w:rPr>
        <w:t xml:space="preserve">B. </w:t>
      </w:r>
      <w:proofErr w:type="spellStart"/>
      <w:r w:rsidRPr="0046708E">
        <w:rPr>
          <w:i/>
          <w:iCs/>
          <w:color w:val="000000" w:themeColor="text1"/>
        </w:rPr>
        <w:t>dorei</w:t>
      </w:r>
      <w:proofErr w:type="spellEnd"/>
      <w:r w:rsidRPr="00CD62FB">
        <w:rPr>
          <w:color w:val="000000" w:themeColor="text1"/>
        </w:rPr>
        <w:t xml:space="preserve"> (</w:t>
      </w:r>
      <w:r>
        <w:rPr>
          <w:color w:val="000000" w:themeColor="text1"/>
        </w:rPr>
        <w:t>.pdf</w:t>
      </w:r>
      <w:r w:rsidRPr="00CD62FB">
        <w:rPr>
          <w:color w:val="000000" w:themeColor="text1"/>
        </w:rPr>
        <w:t>)</w:t>
      </w:r>
      <w:r w:rsidRPr="0046708E">
        <w:rPr>
          <w:rFonts w:eastAsia="MS Mincho"/>
          <w:color w:val="000000" w:themeColor="text1"/>
        </w:rPr>
        <w:t>.</w:t>
      </w:r>
    </w:p>
    <w:p w:rsidR="00D80F0B" w:rsidRDefault="00D80F0B">
      <w:bookmarkStart w:id="0" w:name="_GoBack"/>
      <w:bookmarkEnd w:id="0"/>
    </w:p>
    <w:sectPr w:rsidR="00D80F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2F84"/>
    <w:rsid w:val="00A62F84"/>
    <w:rsid w:val="00D80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0B04D40-92A8-43A8-A7CA-FAECEEC04C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62F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170</Words>
  <Characters>970</Characters>
  <Application>Microsoft Office Word</Application>
  <DocSecurity>0</DocSecurity>
  <Lines>8</Lines>
  <Paragraphs>2</Paragraphs>
  <ScaleCrop>false</ScaleCrop>
  <Company>Springer Nature</Company>
  <LinksUpToDate>false</LinksUpToDate>
  <CharactersWithSpaces>1138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2020-09-10T09:44:00Z</dcterms:created>
  <dcterms:modified xsi:type="dcterms:W3CDTF">2020-09-10T09:44:00Z</dcterms:modified>
</cp:coreProperties>
</file>