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9BD14">
      <w:pPr>
        <w:ind w:firstLine="480" w:firstLineChars="200"/>
        <w:rPr>
          <w:rFonts w:ascii="Times New Roman" w:hAnsi="Times New Roman" w:cs="Times New Roman"/>
          <w:sz w:val="24"/>
          <w:szCs w:val="24"/>
        </w:rPr>
      </w:pPr>
      <w:bookmarkStart w:id="0" w:name="_Hlk53700062"/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 xml:space="preserve"> Characteristics of patients in the </w:t>
      </w:r>
      <w:r>
        <w:rPr>
          <w:rFonts w:hint="eastAsia" w:ascii="Times New Roman" w:hAnsi="Times New Roman" w:cs="Times New Roman"/>
          <w:sz w:val="24"/>
          <w:szCs w:val="24"/>
        </w:rPr>
        <w:t>IC +CCRT and CCRT +AC</w:t>
      </w:r>
      <w:r>
        <w:rPr>
          <w:rFonts w:ascii="Times New Roman" w:hAnsi="Times New Roman" w:cs="Times New Roman"/>
          <w:sz w:val="24"/>
          <w:szCs w:val="24"/>
        </w:rPr>
        <w:t xml:space="preserve"> before </w:t>
      </w:r>
      <w:r>
        <w:rPr>
          <w:rFonts w:hint="eastAsia" w:ascii="Times New Roman" w:hAnsi="Times New Roman" w:cs="Times New Roman"/>
          <w:sz w:val="24"/>
          <w:szCs w:val="24"/>
        </w:rPr>
        <w:t>PSM</w:t>
      </w:r>
    </w:p>
    <w:p w14:paraId="7393D6FB">
      <w:pPr>
        <w:rPr>
          <w:rFonts w:ascii="Times New Roman" w:hAnsi="Times New Roman" w:cs="Times New Roman"/>
          <w:sz w:val="24"/>
          <w:szCs w:val="24"/>
        </w:rPr>
      </w:pPr>
    </w:p>
    <w:p w14:paraId="038921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716905" cy="5339080"/>
            <wp:effectExtent l="0" t="0" r="4445" b="0"/>
            <wp:docPr id="1513903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0373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5339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099D17">
      <w:pPr>
        <w:rPr>
          <w:rFonts w:ascii="Times New Roman" w:hAnsi="Times New Roman" w:cs="Times New Roman"/>
          <w:sz w:val="24"/>
          <w:szCs w:val="24"/>
        </w:rPr>
      </w:pPr>
    </w:p>
    <w:p w14:paraId="0D48B35C">
      <w:pPr>
        <w:rPr>
          <w:rFonts w:ascii="Times New Roman" w:hAnsi="Times New Roman" w:cs="Times New Roman"/>
          <w:sz w:val="24"/>
          <w:szCs w:val="24"/>
        </w:rPr>
      </w:pPr>
    </w:p>
    <w:p w14:paraId="6159B3DD">
      <w:pPr>
        <w:rPr>
          <w:rFonts w:ascii="Times New Roman" w:hAnsi="Times New Roman" w:cs="Times New Roman"/>
          <w:sz w:val="24"/>
          <w:szCs w:val="24"/>
        </w:rPr>
      </w:pPr>
    </w:p>
    <w:p w14:paraId="5D521CE0">
      <w:pPr>
        <w:rPr>
          <w:rFonts w:ascii="Times New Roman" w:hAnsi="Times New Roman" w:cs="Times New Roman"/>
          <w:sz w:val="24"/>
          <w:szCs w:val="24"/>
        </w:rPr>
      </w:pPr>
    </w:p>
    <w:p w14:paraId="426E8675">
      <w:pPr>
        <w:rPr>
          <w:rFonts w:ascii="Times New Roman" w:hAnsi="Times New Roman" w:cs="Times New Roman"/>
          <w:sz w:val="24"/>
          <w:szCs w:val="24"/>
        </w:rPr>
      </w:pPr>
    </w:p>
    <w:p w14:paraId="27E534C9">
      <w:pPr>
        <w:rPr>
          <w:rFonts w:ascii="Times New Roman" w:hAnsi="Times New Roman" w:cs="Times New Roman"/>
          <w:sz w:val="24"/>
          <w:szCs w:val="24"/>
        </w:rPr>
      </w:pPr>
    </w:p>
    <w:p w14:paraId="6C2A5694">
      <w:pPr>
        <w:rPr>
          <w:rFonts w:ascii="Times New Roman" w:hAnsi="Times New Roman" w:cs="Times New Roman"/>
          <w:sz w:val="24"/>
          <w:szCs w:val="24"/>
        </w:rPr>
      </w:pPr>
    </w:p>
    <w:p w14:paraId="29613827">
      <w:pPr>
        <w:rPr>
          <w:rFonts w:ascii="Times New Roman" w:hAnsi="Times New Roman" w:cs="Times New Roman"/>
          <w:sz w:val="24"/>
          <w:szCs w:val="24"/>
        </w:rPr>
      </w:pPr>
    </w:p>
    <w:p w14:paraId="4CE17936">
      <w:pPr>
        <w:rPr>
          <w:rFonts w:ascii="Times New Roman" w:hAnsi="Times New Roman" w:cs="Times New Roman"/>
          <w:sz w:val="24"/>
          <w:szCs w:val="24"/>
        </w:rPr>
      </w:pPr>
    </w:p>
    <w:p w14:paraId="2FB13437">
      <w:pPr>
        <w:rPr>
          <w:rFonts w:ascii="Times New Roman" w:hAnsi="Times New Roman" w:cs="Times New Roman"/>
          <w:sz w:val="24"/>
          <w:szCs w:val="24"/>
        </w:rPr>
      </w:pPr>
    </w:p>
    <w:p w14:paraId="3917AFF8">
      <w:pPr>
        <w:rPr>
          <w:rFonts w:ascii="Times New Roman" w:hAnsi="Times New Roman" w:cs="Times New Roman"/>
          <w:sz w:val="24"/>
          <w:szCs w:val="24"/>
        </w:rPr>
      </w:pPr>
    </w:p>
    <w:p w14:paraId="7D65D7C3">
      <w:pPr>
        <w:rPr>
          <w:rFonts w:ascii="Times New Roman" w:hAnsi="Times New Roman" w:cs="Times New Roman"/>
          <w:sz w:val="24"/>
          <w:szCs w:val="24"/>
        </w:rPr>
      </w:pPr>
    </w:p>
    <w:p w14:paraId="44EE8781">
      <w:pPr>
        <w:rPr>
          <w:rFonts w:ascii="Times New Roman" w:hAnsi="Times New Roman" w:cs="Times New Roman"/>
          <w:sz w:val="24"/>
          <w:szCs w:val="24"/>
        </w:rPr>
      </w:pPr>
    </w:p>
    <w:p w14:paraId="7B760B8D">
      <w:pPr>
        <w:rPr>
          <w:rFonts w:ascii="Times New Roman" w:hAnsi="Times New Roman" w:cs="Times New Roman"/>
          <w:sz w:val="24"/>
          <w:szCs w:val="24"/>
        </w:rPr>
      </w:pPr>
    </w:p>
    <w:p w14:paraId="68770267">
      <w:pPr>
        <w:rPr>
          <w:rFonts w:ascii="Times New Roman" w:hAnsi="Times New Roman" w:cs="Times New Roman"/>
          <w:sz w:val="24"/>
          <w:szCs w:val="24"/>
        </w:rPr>
      </w:pPr>
    </w:p>
    <w:p w14:paraId="030B3977"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Characteristics of patients in the </w:t>
      </w:r>
      <w:r>
        <w:rPr>
          <w:rFonts w:hint="eastAsia" w:ascii="Times New Roman" w:hAnsi="Times New Roman" w:cs="Times New Roman"/>
          <w:sz w:val="24"/>
          <w:szCs w:val="24"/>
        </w:rPr>
        <w:t>IC +CCRT and CCRT +AC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after PSM</w:t>
      </w:r>
    </w:p>
    <w:p w14:paraId="614A9286">
      <w:pPr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14:paraId="6094C6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716905" cy="5071110"/>
            <wp:effectExtent l="0" t="0" r="4445" b="0"/>
            <wp:docPr id="20493496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9657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5071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C38E24">
      <w:pPr>
        <w:rPr>
          <w:rFonts w:ascii="Times New Roman" w:hAnsi="Times New Roman" w:cs="Times New Roman"/>
          <w:sz w:val="24"/>
          <w:szCs w:val="24"/>
        </w:rPr>
      </w:pPr>
    </w:p>
    <w:p w14:paraId="376E0E74">
      <w:pPr>
        <w:rPr>
          <w:rFonts w:ascii="Times New Roman" w:hAnsi="Times New Roman" w:cs="Times New Roman"/>
          <w:sz w:val="24"/>
          <w:szCs w:val="24"/>
        </w:rPr>
      </w:pPr>
    </w:p>
    <w:p w14:paraId="2C0753CB">
      <w:pPr>
        <w:rPr>
          <w:rFonts w:ascii="Times New Roman" w:hAnsi="Times New Roman" w:cs="Times New Roman"/>
          <w:sz w:val="24"/>
          <w:szCs w:val="24"/>
        </w:rPr>
      </w:pPr>
    </w:p>
    <w:p w14:paraId="630654A0">
      <w:pPr>
        <w:rPr>
          <w:rFonts w:ascii="Times New Roman" w:hAnsi="Times New Roman" w:cs="Times New Roman"/>
          <w:sz w:val="24"/>
          <w:szCs w:val="24"/>
        </w:rPr>
      </w:pPr>
    </w:p>
    <w:p w14:paraId="4E186D60">
      <w:pPr>
        <w:rPr>
          <w:rFonts w:ascii="Times New Roman" w:hAnsi="Times New Roman" w:cs="Times New Roman"/>
          <w:sz w:val="24"/>
          <w:szCs w:val="24"/>
        </w:rPr>
      </w:pPr>
    </w:p>
    <w:p w14:paraId="7018CF73">
      <w:pPr>
        <w:rPr>
          <w:rFonts w:ascii="Times New Roman" w:hAnsi="Times New Roman" w:cs="Times New Roman"/>
          <w:sz w:val="24"/>
          <w:szCs w:val="24"/>
        </w:rPr>
      </w:pPr>
    </w:p>
    <w:p w14:paraId="407EF0E7">
      <w:pPr>
        <w:rPr>
          <w:rFonts w:ascii="Times New Roman" w:hAnsi="Times New Roman" w:cs="Times New Roman"/>
          <w:sz w:val="24"/>
          <w:szCs w:val="24"/>
        </w:rPr>
      </w:pPr>
    </w:p>
    <w:p w14:paraId="3D996E35">
      <w:pPr>
        <w:rPr>
          <w:rFonts w:ascii="Times New Roman" w:hAnsi="Times New Roman" w:cs="Times New Roman"/>
          <w:sz w:val="24"/>
          <w:szCs w:val="24"/>
        </w:rPr>
      </w:pPr>
    </w:p>
    <w:p w14:paraId="3755C89B">
      <w:pPr>
        <w:rPr>
          <w:rFonts w:ascii="Times New Roman" w:hAnsi="Times New Roman" w:cs="Times New Roman"/>
          <w:sz w:val="24"/>
          <w:szCs w:val="24"/>
        </w:rPr>
      </w:pPr>
    </w:p>
    <w:p w14:paraId="6502EBBC">
      <w:pPr>
        <w:rPr>
          <w:rFonts w:ascii="Times New Roman" w:hAnsi="Times New Roman" w:cs="Times New Roman"/>
          <w:sz w:val="24"/>
          <w:szCs w:val="24"/>
        </w:rPr>
      </w:pPr>
    </w:p>
    <w:p w14:paraId="7B21CB9B">
      <w:pPr>
        <w:rPr>
          <w:rFonts w:ascii="Times New Roman" w:hAnsi="Times New Roman" w:cs="Times New Roman"/>
          <w:sz w:val="24"/>
          <w:szCs w:val="24"/>
        </w:rPr>
      </w:pPr>
    </w:p>
    <w:p w14:paraId="3F057D1E">
      <w:pPr>
        <w:rPr>
          <w:rFonts w:ascii="Times New Roman" w:hAnsi="Times New Roman" w:cs="Times New Roman"/>
          <w:sz w:val="24"/>
          <w:szCs w:val="24"/>
        </w:rPr>
      </w:pPr>
    </w:p>
    <w:p w14:paraId="1B532D56">
      <w:pPr>
        <w:rPr>
          <w:rFonts w:ascii="Times New Roman" w:hAnsi="Times New Roman" w:cs="Times New Roman"/>
          <w:sz w:val="24"/>
          <w:szCs w:val="24"/>
        </w:rPr>
      </w:pPr>
    </w:p>
    <w:p w14:paraId="7812538F">
      <w:pPr>
        <w:rPr>
          <w:rFonts w:ascii="Times New Roman" w:hAnsi="Times New Roman" w:cs="Times New Roman"/>
          <w:sz w:val="24"/>
          <w:szCs w:val="24"/>
        </w:rPr>
      </w:pPr>
    </w:p>
    <w:p w14:paraId="74648BC2">
      <w:pPr>
        <w:rPr>
          <w:rFonts w:ascii="Times New Roman" w:hAnsi="Times New Roman" w:cs="Times New Roman"/>
          <w:sz w:val="24"/>
          <w:szCs w:val="24"/>
        </w:rPr>
      </w:pPr>
    </w:p>
    <w:p w14:paraId="5E1A8969">
      <w:pPr>
        <w:rPr>
          <w:rFonts w:ascii="Times New Roman" w:hAnsi="Times New Roman" w:cs="Times New Roman"/>
          <w:sz w:val="24"/>
          <w:szCs w:val="24"/>
        </w:rPr>
      </w:pPr>
    </w:p>
    <w:p w14:paraId="40C60B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Univariate and multivariate analysis for OS</w:t>
      </w:r>
      <w:r>
        <w:rPr>
          <w:rFonts w:hint="eastAsia"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>IC+CCRT and CCRT</w:t>
      </w:r>
      <w:r>
        <w:rPr>
          <w:rFonts w:hint="eastAsia" w:ascii="Times New Roman" w:hAnsi="Times New Roman" w:cs="Times New Roman"/>
          <w:sz w:val="24"/>
          <w:szCs w:val="24"/>
        </w:rPr>
        <w:t>+AC</w:t>
      </w:r>
    </w:p>
    <w:p w14:paraId="28B6B0CD">
      <w:pPr>
        <w:rPr>
          <w:rFonts w:ascii="Times New Roman" w:hAnsi="Times New Roman" w:cs="Times New Roman"/>
          <w:sz w:val="24"/>
          <w:szCs w:val="24"/>
        </w:rPr>
      </w:pPr>
    </w:p>
    <w:bookmarkEnd w:id="0"/>
    <w:p w14:paraId="1D0CBCE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0" distR="0">
            <wp:extent cx="5716905" cy="4057015"/>
            <wp:effectExtent l="0" t="0" r="4445" b="0"/>
            <wp:docPr id="1046604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60413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4057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A03787">
      <w:pPr>
        <w:rPr>
          <w:rFonts w:hint="eastAsia"/>
          <w:sz w:val="24"/>
          <w:szCs w:val="24"/>
        </w:rPr>
      </w:pPr>
    </w:p>
    <w:p w14:paraId="2A94273E">
      <w:pPr>
        <w:rPr>
          <w:rFonts w:hint="eastAsia"/>
          <w:sz w:val="24"/>
          <w:szCs w:val="24"/>
        </w:rPr>
      </w:pPr>
    </w:p>
    <w:p w14:paraId="3E1CC142">
      <w:pPr>
        <w:rPr>
          <w:rFonts w:hint="eastAsia"/>
          <w:sz w:val="24"/>
          <w:szCs w:val="24"/>
        </w:rPr>
      </w:pPr>
    </w:p>
    <w:p w14:paraId="40B763EE">
      <w:pPr>
        <w:rPr>
          <w:rFonts w:hint="eastAsia"/>
          <w:sz w:val="24"/>
          <w:szCs w:val="24"/>
        </w:rPr>
      </w:pPr>
    </w:p>
    <w:p w14:paraId="6B122048">
      <w:pPr>
        <w:rPr>
          <w:rFonts w:hint="eastAsia"/>
          <w:sz w:val="24"/>
          <w:szCs w:val="24"/>
        </w:rPr>
      </w:pPr>
    </w:p>
    <w:p w14:paraId="03778FDC">
      <w:pPr>
        <w:rPr>
          <w:rFonts w:hint="eastAsia"/>
          <w:sz w:val="24"/>
          <w:szCs w:val="24"/>
        </w:rPr>
      </w:pPr>
    </w:p>
    <w:p w14:paraId="2C2EB702">
      <w:pPr>
        <w:rPr>
          <w:rFonts w:hint="eastAsia"/>
          <w:sz w:val="24"/>
          <w:szCs w:val="24"/>
        </w:rPr>
      </w:pPr>
    </w:p>
    <w:p w14:paraId="72EC854D">
      <w:pPr>
        <w:rPr>
          <w:rFonts w:hint="eastAsia"/>
          <w:sz w:val="24"/>
          <w:szCs w:val="24"/>
        </w:rPr>
      </w:pPr>
    </w:p>
    <w:p w14:paraId="0A695FF7">
      <w:pPr>
        <w:rPr>
          <w:rFonts w:hint="eastAsia"/>
          <w:sz w:val="24"/>
          <w:szCs w:val="24"/>
        </w:rPr>
      </w:pPr>
    </w:p>
    <w:p w14:paraId="40D92B8F">
      <w:pPr>
        <w:rPr>
          <w:rFonts w:hint="eastAsia"/>
          <w:sz w:val="24"/>
          <w:szCs w:val="24"/>
        </w:rPr>
      </w:pPr>
    </w:p>
    <w:p w14:paraId="7CC7DB69">
      <w:pPr>
        <w:jc w:val="right"/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</w:p>
    <w:p w14:paraId="6737ABA3">
      <w:pPr>
        <w:jc w:val="right"/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</w:p>
    <w:p w14:paraId="4A4E0A29">
      <w:pPr>
        <w:jc w:val="right"/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</w:p>
    <w:p w14:paraId="2DDB87C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eastAsia="等线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Univariate and multivariate analysis for </w:t>
      </w:r>
      <w:r>
        <w:rPr>
          <w:rFonts w:hint="eastAsia" w:ascii="Times New Roman" w:hAnsi="Times New Roman" w:cs="Times New Roman"/>
          <w:sz w:val="24"/>
          <w:szCs w:val="24"/>
        </w:rPr>
        <w:t xml:space="preserve">PFS with </w:t>
      </w:r>
      <w:r>
        <w:rPr>
          <w:rFonts w:ascii="Times New Roman" w:hAnsi="Times New Roman" w:cs="Times New Roman"/>
          <w:sz w:val="24"/>
          <w:szCs w:val="24"/>
        </w:rPr>
        <w:t>IC+CCRT and CCRT</w:t>
      </w:r>
      <w:r>
        <w:rPr>
          <w:rFonts w:hint="eastAsia" w:ascii="Times New Roman" w:hAnsi="Times New Roman" w:cs="Times New Roman"/>
          <w:sz w:val="24"/>
          <w:szCs w:val="24"/>
        </w:rPr>
        <w:t>+AC</w:t>
      </w:r>
    </w:p>
    <w:p w14:paraId="41EDE46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0" distR="0">
            <wp:extent cx="5716905" cy="3775075"/>
            <wp:effectExtent l="0" t="0" r="4445" b="0"/>
            <wp:docPr id="11583798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379879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377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46B41">
      <w:pP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</w:p>
    <w:p w14:paraId="0ECB4F68">
      <w:pPr>
        <w:rPr>
          <w:rFonts w:hint="eastAsia"/>
          <w:sz w:val="24"/>
          <w:szCs w:val="24"/>
        </w:rPr>
      </w:pPr>
    </w:p>
    <w:p w14:paraId="22F98C67">
      <w:pPr>
        <w:rPr>
          <w:rFonts w:hint="eastAsia"/>
          <w:sz w:val="24"/>
          <w:szCs w:val="24"/>
        </w:rPr>
      </w:pPr>
    </w:p>
    <w:p w14:paraId="6E3664B0">
      <w:pPr>
        <w:rPr>
          <w:rFonts w:hint="eastAsia"/>
          <w:sz w:val="24"/>
          <w:szCs w:val="24"/>
        </w:rPr>
      </w:pPr>
    </w:p>
    <w:p w14:paraId="70A4CDB5">
      <w:pPr>
        <w:rPr>
          <w:rFonts w:hint="eastAsia"/>
          <w:sz w:val="24"/>
          <w:szCs w:val="24"/>
        </w:rPr>
      </w:pPr>
    </w:p>
    <w:p w14:paraId="4B75BB54">
      <w:pPr>
        <w:rPr>
          <w:rFonts w:hint="eastAsia"/>
          <w:sz w:val="24"/>
          <w:szCs w:val="24"/>
        </w:rPr>
      </w:pPr>
    </w:p>
    <w:p w14:paraId="7F0A1A9E">
      <w:pPr>
        <w:rPr>
          <w:rFonts w:hint="eastAsia"/>
          <w:sz w:val="24"/>
          <w:szCs w:val="24"/>
        </w:rPr>
      </w:pPr>
    </w:p>
    <w:p w14:paraId="2B6648C4">
      <w:pPr>
        <w:rPr>
          <w:rFonts w:hint="eastAsia"/>
          <w:sz w:val="24"/>
          <w:szCs w:val="24"/>
        </w:rPr>
      </w:pPr>
    </w:p>
    <w:p w14:paraId="626F38A9">
      <w:pPr>
        <w:rPr>
          <w:rFonts w:hint="eastAsia"/>
          <w:sz w:val="24"/>
          <w:szCs w:val="24"/>
        </w:rPr>
      </w:pPr>
    </w:p>
    <w:p w14:paraId="6D19CD80">
      <w:pPr>
        <w:rPr>
          <w:rFonts w:hint="eastAsia"/>
          <w:sz w:val="24"/>
          <w:szCs w:val="24"/>
        </w:rPr>
      </w:pPr>
    </w:p>
    <w:p w14:paraId="2496AAF4">
      <w:pPr>
        <w:rPr>
          <w:rFonts w:hint="eastAsia"/>
          <w:sz w:val="24"/>
          <w:szCs w:val="24"/>
        </w:rPr>
      </w:pPr>
    </w:p>
    <w:p w14:paraId="3321D4B2">
      <w:pPr>
        <w:rPr>
          <w:rFonts w:hint="eastAsia"/>
          <w:sz w:val="24"/>
          <w:szCs w:val="24"/>
        </w:rPr>
      </w:pPr>
    </w:p>
    <w:p w14:paraId="5CC11E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等线" w:cs="Times New Roman"/>
          <w:color w:val="000000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Univariate and multivariate analysis for </w:t>
      </w:r>
      <w:r>
        <w:rPr>
          <w:rFonts w:hint="eastAsia" w:ascii="Times New Roman" w:hAnsi="Times New Roman" w:cs="Times New Roman"/>
          <w:sz w:val="24"/>
          <w:szCs w:val="24"/>
        </w:rPr>
        <w:t xml:space="preserve">LRFS with </w:t>
      </w:r>
      <w:r>
        <w:rPr>
          <w:rFonts w:ascii="Times New Roman" w:hAnsi="Times New Roman" w:cs="Times New Roman"/>
          <w:sz w:val="24"/>
          <w:szCs w:val="24"/>
        </w:rPr>
        <w:t>IC+CCRT andCCRT</w:t>
      </w:r>
      <w:r>
        <w:rPr>
          <w:rFonts w:hint="eastAsia" w:ascii="Times New Roman" w:hAnsi="Times New Roman" w:cs="Times New Roman"/>
          <w:sz w:val="24"/>
          <w:szCs w:val="24"/>
        </w:rPr>
        <w:t>+AC</w:t>
      </w:r>
    </w:p>
    <w:p w14:paraId="7165FE0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17EF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146800" cy="4091940"/>
            <wp:effectExtent l="0" t="0" r="6350" b="0"/>
            <wp:docPr id="14957903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790362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4337" cy="4091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69D1E2">
      <w:pPr>
        <w:rPr>
          <w:rFonts w:ascii="Times New Roman" w:hAnsi="Times New Roman" w:cs="Times New Roman"/>
          <w:sz w:val="24"/>
          <w:szCs w:val="24"/>
        </w:rPr>
      </w:pPr>
    </w:p>
    <w:p w14:paraId="0ADE3F1C">
      <w:pPr>
        <w:rPr>
          <w:rFonts w:ascii="Times New Roman" w:hAnsi="Times New Roman" w:cs="Times New Roman"/>
          <w:sz w:val="24"/>
          <w:szCs w:val="24"/>
        </w:rPr>
      </w:pPr>
    </w:p>
    <w:p w14:paraId="11001EF0">
      <w:pPr>
        <w:rPr>
          <w:rFonts w:ascii="Times New Roman" w:hAnsi="Times New Roman" w:cs="Times New Roman"/>
          <w:sz w:val="24"/>
          <w:szCs w:val="24"/>
        </w:rPr>
      </w:pPr>
    </w:p>
    <w:p w14:paraId="1DC386FF">
      <w:pPr>
        <w:rPr>
          <w:rFonts w:ascii="Times New Roman" w:hAnsi="Times New Roman" w:cs="Times New Roman"/>
          <w:sz w:val="24"/>
          <w:szCs w:val="24"/>
        </w:rPr>
      </w:pPr>
    </w:p>
    <w:p w14:paraId="2E5CDC02">
      <w:pPr>
        <w:rPr>
          <w:rFonts w:ascii="Times New Roman" w:hAnsi="Times New Roman" w:cs="Times New Roman"/>
          <w:sz w:val="24"/>
          <w:szCs w:val="24"/>
        </w:rPr>
      </w:pPr>
    </w:p>
    <w:p w14:paraId="5DDBC525">
      <w:pPr>
        <w:rPr>
          <w:rFonts w:ascii="Times New Roman" w:hAnsi="Times New Roman" w:cs="Times New Roman"/>
          <w:sz w:val="24"/>
          <w:szCs w:val="24"/>
        </w:rPr>
      </w:pPr>
    </w:p>
    <w:p w14:paraId="0B37959A">
      <w:pPr>
        <w:rPr>
          <w:rFonts w:ascii="Times New Roman" w:hAnsi="Times New Roman" w:cs="Times New Roman"/>
          <w:sz w:val="24"/>
          <w:szCs w:val="24"/>
        </w:rPr>
      </w:pPr>
    </w:p>
    <w:p w14:paraId="0BE84B52">
      <w:pPr>
        <w:rPr>
          <w:rFonts w:ascii="Times New Roman" w:hAnsi="Times New Roman" w:cs="Times New Roman"/>
          <w:sz w:val="24"/>
          <w:szCs w:val="24"/>
        </w:rPr>
      </w:pPr>
    </w:p>
    <w:p w14:paraId="68129099">
      <w:pPr>
        <w:rPr>
          <w:rFonts w:ascii="Times New Roman" w:hAnsi="Times New Roman" w:cs="Times New Roman"/>
          <w:sz w:val="24"/>
          <w:szCs w:val="24"/>
        </w:rPr>
      </w:pPr>
    </w:p>
    <w:p w14:paraId="5086F553">
      <w:pPr>
        <w:rPr>
          <w:rFonts w:ascii="Times New Roman" w:hAnsi="Times New Roman" w:cs="Times New Roman"/>
          <w:sz w:val="24"/>
          <w:szCs w:val="24"/>
        </w:rPr>
      </w:pPr>
    </w:p>
    <w:p w14:paraId="428119CB">
      <w:pPr>
        <w:rPr>
          <w:rFonts w:ascii="Times New Roman" w:hAnsi="Times New Roman" w:cs="Times New Roman"/>
          <w:sz w:val="24"/>
          <w:szCs w:val="24"/>
        </w:rPr>
      </w:pPr>
    </w:p>
    <w:p w14:paraId="31E1201B">
      <w:pPr>
        <w:rPr>
          <w:rFonts w:ascii="Times New Roman" w:hAnsi="Times New Roman" w:cs="Times New Roman"/>
          <w:sz w:val="24"/>
          <w:szCs w:val="24"/>
        </w:rPr>
      </w:pPr>
    </w:p>
    <w:p w14:paraId="5BA43779">
      <w:pPr>
        <w:rPr>
          <w:rFonts w:ascii="Times New Roman" w:hAnsi="Times New Roman" w:cs="Times New Roman"/>
          <w:sz w:val="24"/>
          <w:szCs w:val="24"/>
        </w:rPr>
      </w:pPr>
    </w:p>
    <w:p w14:paraId="25DB8998">
      <w:pPr>
        <w:rPr>
          <w:rFonts w:ascii="Times New Roman" w:hAnsi="Times New Roman" w:cs="Times New Roman"/>
          <w:sz w:val="24"/>
          <w:szCs w:val="24"/>
        </w:rPr>
      </w:pPr>
    </w:p>
    <w:p w14:paraId="2CDA62CF">
      <w:pPr>
        <w:rPr>
          <w:rFonts w:ascii="Times New Roman" w:hAnsi="Times New Roman" w:cs="Times New Roman"/>
          <w:sz w:val="24"/>
          <w:szCs w:val="24"/>
        </w:rPr>
      </w:pPr>
    </w:p>
    <w:p w14:paraId="45FCE782">
      <w:pPr>
        <w:rPr>
          <w:rFonts w:ascii="Times New Roman" w:hAnsi="Times New Roman" w:cs="Times New Roman"/>
          <w:sz w:val="24"/>
          <w:szCs w:val="24"/>
        </w:rPr>
      </w:pPr>
    </w:p>
    <w:p w14:paraId="3A8BB103">
      <w:pPr>
        <w:rPr>
          <w:rFonts w:ascii="Times New Roman" w:hAnsi="Times New Roman" w:cs="Times New Roman"/>
          <w:sz w:val="24"/>
          <w:szCs w:val="24"/>
        </w:rPr>
      </w:pPr>
    </w:p>
    <w:p w14:paraId="07752D01">
      <w:pPr>
        <w:rPr>
          <w:rFonts w:ascii="Times New Roman" w:hAnsi="Times New Roman" w:cs="Times New Roman"/>
          <w:sz w:val="24"/>
          <w:szCs w:val="24"/>
        </w:rPr>
      </w:pPr>
    </w:p>
    <w:p w14:paraId="30A61EE3">
      <w:pPr>
        <w:rPr>
          <w:rFonts w:ascii="Times New Roman" w:hAnsi="Times New Roman" w:cs="Times New Roman"/>
          <w:sz w:val="24"/>
          <w:szCs w:val="24"/>
        </w:rPr>
      </w:pPr>
    </w:p>
    <w:p w14:paraId="4E8C4603">
      <w:pPr>
        <w:rPr>
          <w:rFonts w:ascii="Times New Roman" w:hAnsi="Times New Roman" w:cs="Times New Roman"/>
          <w:sz w:val="24"/>
          <w:szCs w:val="24"/>
        </w:rPr>
      </w:pPr>
    </w:p>
    <w:p w14:paraId="550471D1">
      <w:pPr>
        <w:rPr>
          <w:rFonts w:ascii="Times New Roman" w:hAnsi="Times New Roman" w:cs="Times New Roman"/>
          <w:sz w:val="24"/>
          <w:szCs w:val="24"/>
        </w:rPr>
      </w:pPr>
    </w:p>
    <w:p w14:paraId="4A0BF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>Table</w:t>
      </w:r>
      <w:r>
        <w:rPr>
          <w:rFonts w:hint="eastAsia" w:ascii="Times New Roman" w:hAnsi="Times New Roman" w:eastAsia="等线" w:cs="Times New Roman"/>
          <w:color w:val="000000"/>
          <w:kern w:val="0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 xml:space="preserve"> Univariate and multivariate analysis for </w:t>
      </w:r>
      <w:r>
        <w:rPr>
          <w:rFonts w:hint="eastAsia" w:ascii="Times New Roman" w:hAnsi="Times New Roman" w:cs="Times New Roman"/>
          <w:sz w:val="24"/>
          <w:szCs w:val="24"/>
        </w:rPr>
        <w:t>DMFS</w:t>
      </w:r>
      <w:bookmarkStart w:id="1" w:name="_Hlk202964531"/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IC +CCRT and CCRT+AC </w:t>
      </w:r>
    </w:p>
    <w:bookmarkEnd w:id="1"/>
    <w:p w14:paraId="5EEC4A3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FBAF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237605" cy="4406900"/>
            <wp:effectExtent l="0" t="0" r="1905" b="0"/>
            <wp:docPr id="111228067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280670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1559" cy="440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63ADF0">
      <w:pPr>
        <w:rPr>
          <w:rFonts w:ascii="Times New Roman" w:hAnsi="Times New Roman" w:cs="Times New Roman"/>
          <w:sz w:val="24"/>
          <w:szCs w:val="24"/>
        </w:rPr>
      </w:pPr>
    </w:p>
    <w:p w14:paraId="7D057DA0">
      <w:pPr>
        <w:rPr>
          <w:rFonts w:ascii="Times New Roman" w:hAnsi="Times New Roman" w:cs="Times New Roman"/>
          <w:sz w:val="24"/>
          <w:szCs w:val="24"/>
        </w:rPr>
      </w:pPr>
    </w:p>
    <w:p w14:paraId="647F5757">
      <w:pPr>
        <w:rPr>
          <w:rFonts w:ascii="Times New Roman" w:hAnsi="Times New Roman" w:cs="Times New Roman"/>
          <w:sz w:val="24"/>
          <w:szCs w:val="24"/>
        </w:rPr>
      </w:pPr>
    </w:p>
    <w:p w14:paraId="0A987A38">
      <w:pPr>
        <w:rPr>
          <w:rFonts w:ascii="Times New Roman" w:hAnsi="Times New Roman" w:cs="Times New Roman"/>
          <w:sz w:val="24"/>
          <w:szCs w:val="24"/>
        </w:rPr>
      </w:pPr>
    </w:p>
    <w:p w14:paraId="64869432">
      <w:pPr>
        <w:rPr>
          <w:rFonts w:ascii="Times New Roman" w:hAnsi="Times New Roman" w:cs="Times New Roman"/>
          <w:sz w:val="24"/>
          <w:szCs w:val="24"/>
        </w:rPr>
      </w:pPr>
    </w:p>
    <w:p w14:paraId="4070EC58">
      <w:pPr>
        <w:rPr>
          <w:rFonts w:ascii="Times New Roman" w:hAnsi="Times New Roman" w:cs="Times New Roman"/>
          <w:sz w:val="24"/>
          <w:szCs w:val="24"/>
        </w:rPr>
      </w:pPr>
    </w:p>
    <w:p w14:paraId="068313E6">
      <w:pPr>
        <w:rPr>
          <w:rFonts w:ascii="Times New Roman" w:hAnsi="Times New Roman" w:cs="Times New Roman"/>
          <w:sz w:val="24"/>
          <w:szCs w:val="24"/>
        </w:rPr>
      </w:pPr>
    </w:p>
    <w:p w14:paraId="0919C46D">
      <w:pPr>
        <w:rPr>
          <w:rFonts w:ascii="Times New Roman" w:hAnsi="Times New Roman" w:cs="Times New Roman"/>
          <w:sz w:val="24"/>
          <w:szCs w:val="24"/>
        </w:rPr>
      </w:pPr>
    </w:p>
    <w:p w14:paraId="7E46EE01">
      <w:pPr>
        <w:rPr>
          <w:rFonts w:ascii="Times New Roman" w:hAnsi="Times New Roman" w:cs="Times New Roman"/>
          <w:sz w:val="24"/>
          <w:szCs w:val="24"/>
        </w:rPr>
      </w:pPr>
    </w:p>
    <w:p w14:paraId="23388113">
      <w:pPr>
        <w:rPr>
          <w:rFonts w:ascii="Times New Roman" w:hAnsi="Times New Roman" w:cs="Times New Roman"/>
          <w:sz w:val="24"/>
          <w:szCs w:val="24"/>
        </w:rPr>
      </w:pPr>
    </w:p>
    <w:p w14:paraId="3DBDB15C">
      <w:pPr>
        <w:rPr>
          <w:rFonts w:ascii="Times New Roman" w:hAnsi="Times New Roman" w:cs="Times New Roman"/>
          <w:sz w:val="24"/>
          <w:szCs w:val="24"/>
        </w:rPr>
      </w:pPr>
    </w:p>
    <w:p w14:paraId="44FC4F49">
      <w:pPr>
        <w:rPr>
          <w:rFonts w:ascii="Times New Roman" w:hAnsi="Times New Roman" w:cs="Times New Roman"/>
          <w:sz w:val="24"/>
          <w:szCs w:val="24"/>
        </w:rPr>
      </w:pPr>
    </w:p>
    <w:p w14:paraId="37980814">
      <w:pPr>
        <w:rPr>
          <w:rFonts w:ascii="Times New Roman" w:hAnsi="Times New Roman" w:cs="Times New Roman"/>
          <w:sz w:val="24"/>
          <w:szCs w:val="24"/>
        </w:rPr>
      </w:pPr>
    </w:p>
    <w:p w14:paraId="6275C501">
      <w:pPr>
        <w:rPr>
          <w:rFonts w:ascii="Times New Roman" w:hAnsi="Times New Roman" w:cs="Times New Roman"/>
          <w:sz w:val="24"/>
          <w:szCs w:val="24"/>
        </w:rPr>
      </w:pPr>
    </w:p>
    <w:p w14:paraId="6DC0FBC3">
      <w:pPr>
        <w:rPr>
          <w:rFonts w:ascii="Times New Roman" w:hAnsi="Times New Roman" w:cs="Times New Roman"/>
          <w:sz w:val="24"/>
          <w:szCs w:val="24"/>
        </w:rPr>
      </w:pPr>
    </w:p>
    <w:p w14:paraId="2DA1E7EC">
      <w:pPr>
        <w:rPr>
          <w:rFonts w:ascii="Times New Roman" w:hAnsi="Times New Roman" w:cs="Times New Roman"/>
          <w:sz w:val="24"/>
          <w:szCs w:val="24"/>
        </w:rPr>
      </w:pPr>
    </w:p>
    <w:p w14:paraId="485ED111">
      <w:pPr>
        <w:rPr>
          <w:rFonts w:ascii="Times New Roman" w:hAnsi="Times New Roman" w:cs="Times New Roman"/>
          <w:sz w:val="24"/>
          <w:szCs w:val="24"/>
        </w:rPr>
      </w:pPr>
    </w:p>
    <w:p w14:paraId="75E1DEBF">
      <w:pPr>
        <w:rPr>
          <w:rFonts w:ascii="Times New Roman" w:hAnsi="Times New Roman" w:cs="Times New Roman"/>
          <w:sz w:val="24"/>
          <w:szCs w:val="24"/>
        </w:rPr>
      </w:pPr>
    </w:p>
    <w:p w14:paraId="119A93DC">
      <w:pPr>
        <w:rPr>
          <w:rFonts w:ascii="Times New Roman" w:hAnsi="Times New Roman" w:cs="Times New Roman"/>
          <w:sz w:val="24"/>
          <w:szCs w:val="24"/>
        </w:rPr>
      </w:pPr>
    </w:p>
    <w:p w14:paraId="64DB9F2A">
      <w:pPr>
        <w:rPr>
          <w:rFonts w:ascii="Times New Roman" w:hAnsi="Times New Roman" w:cs="Times New Roman"/>
          <w:sz w:val="24"/>
          <w:szCs w:val="24"/>
        </w:rPr>
      </w:pPr>
    </w:p>
    <w:p w14:paraId="78A94405"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等线" w:cs="Times New Roman"/>
          <w:color w:val="000000"/>
          <w:kern w:val="0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oxicities </w:t>
      </w:r>
      <w:r>
        <w:rPr>
          <w:rFonts w:hint="eastAsia"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patients in the </w:t>
      </w:r>
      <w:r>
        <w:rPr>
          <w:rFonts w:hint="eastAsia" w:ascii="Times New Roman" w:hAnsi="Times New Roman" w:cs="Times New Roman"/>
          <w:sz w:val="24"/>
          <w:szCs w:val="24"/>
        </w:rPr>
        <w:t xml:space="preserve">IC +CCRT and CCRT +AC </w:t>
      </w:r>
      <w:r>
        <w:rPr>
          <w:rFonts w:ascii="Times New Roman" w:hAnsi="Times New Roman" w:cs="Times New Roman"/>
          <w:sz w:val="24"/>
          <w:szCs w:val="24"/>
        </w:rPr>
        <w:t xml:space="preserve">after </w:t>
      </w:r>
      <w:r>
        <w:rPr>
          <w:rFonts w:hint="eastAsia" w:ascii="Times New Roman" w:hAnsi="Times New Roman" w:cs="Times New Roman"/>
          <w:sz w:val="24"/>
          <w:szCs w:val="24"/>
        </w:rPr>
        <w:t>PSM</w:t>
      </w:r>
    </w:p>
    <w:p w14:paraId="7EFAB7B8">
      <w:pP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drawing>
          <wp:inline distT="0" distB="0" distL="0" distR="0">
            <wp:extent cx="5716905" cy="3977640"/>
            <wp:effectExtent l="0" t="0" r="4445" b="6350"/>
            <wp:docPr id="15616456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645644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46"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397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3E636">
      <w:pPr>
        <w:jc w:val="center"/>
        <w:rPr>
          <w:rFonts w:ascii="Times New Roman" w:hAnsi="Times New Roman"/>
          <w:sz w:val="24"/>
          <w:szCs w:val="24"/>
        </w:rPr>
      </w:pPr>
    </w:p>
    <w:p w14:paraId="6920378C">
      <w:pP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</w:p>
    <w:p w14:paraId="0D48CADA">
      <w:pPr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128"/>
    <w:rsid w:val="00021543"/>
    <w:rsid w:val="000311FF"/>
    <w:rsid w:val="00065FA8"/>
    <w:rsid w:val="000669B8"/>
    <w:rsid w:val="00086713"/>
    <w:rsid w:val="000E0F80"/>
    <w:rsid w:val="001879FA"/>
    <w:rsid w:val="00272CA4"/>
    <w:rsid w:val="002D3E4A"/>
    <w:rsid w:val="00450BFA"/>
    <w:rsid w:val="00471AC8"/>
    <w:rsid w:val="00557046"/>
    <w:rsid w:val="005E0B7C"/>
    <w:rsid w:val="00620D55"/>
    <w:rsid w:val="006C0EC2"/>
    <w:rsid w:val="0070712A"/>
    <w:rsid w:val="007426F6"/>
    <w:rsid w:val="0076790E"/>
    <w:rsid w:val="007D0D0F"/>
    <w:rsid w:val="007E2808"/>
    <w:rsid w:val="00886732"/>
    <w:rsid w:val="008A5128"/>
    <w:rsid w:val="008C7900"/>
    <w:rsid w:val="00983CF9"/>
    <w:rsid w:val="00A14330"/>
    <w:rsid w:val="00B742D2"/>
    <w:rsid w:val="00C52B47"/>
    <w:rsid w:val="00D6762D"/>
    <w:rsid w:val="00F66165"/>
    <w:rsid w:val="00F76A78"/>
    <w:rsid w:val="00FB7BFE"/>
    <w:rsid w:val="18187544"/>
    <w:rsid w:val="443226FD"/>
    <w:rsid w:val="7B01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108</Words>
  <Characters>626</Characters>
  <Lines>11</Lines>
  <Paragraphs>3</Paragraphs>
  <TotalTime>6</TotalTime>
  <ScaleCrop>false</ScaleCrop>
  <LinksUpToDate>false</LinksUpToDate>
  <CharactersWithSpaces>731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2025-07-07T15:19:00Z</dcterms:created>
  <dc:creator>露露 陈</dc:creator>
  <cp:lastModifiedBy>WWL</cp:lastModifiedBy>
  <dcterms:modified xsi:type="dcterms:W3CDTF">2025-08-19T07:17:00Z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eyJoZGlkIjoiNTA3M2M1NmQwZmY5ZDFlYzQxNjNkM2JlODJkODQzYjYiLCJ1c2VySWQiOiIyNDUyNTYzMTAifQ==</vt:lpwstr>
  </property>
  <property fmtid="{D5CDD505-2E9C-101B-9397-08002B2CF9AE}" pid="4" name="ICV">
    <vt:lpwstr>BE09B2D8B51C4D5F852358D1219A1A04_12</vt:lpwstr>
  </property>
</Properties>
</file>