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66D65" w14:textId="77777777" w:rsidR="001655BB" w:rsidRDefault="001655BB" w:rsidP="001655BB">
      <w:pPr>
        <w:bidi w:val="0"/>
        <w:spacing w:line="360" w:lineRule="auto"/>
        <w:jc w:val="center"/>
        <w:rPr>
          <w:rFonts w:ascii="Times New Roman" w:eastAsia="Calibri" w:hAnsi="Times New Roman" w:cs="Times New Roman"/>
          <w:b/>
          <w:bCs/>
          <w:sz w:val="24"/>
          <w:szCs w:val="24"/>
          <w:lang w:bidi="ar-YE"/>
        </w:rPr>
      </w:pPr>
      <w:r w:rsidRPr="002359A5">
        <w:rPr>
          <w:rFonts w:asciiTheme="majorBidi" w:hAnsiTheme="majorBidi" w:cstheme="majorBidi"/>
          <w:b/>
          <w:bCs/>
          <w:sz w:val="30"/>
          <w:szCs w:val="30"/>
        </w:rPr>
        <w:t xml:space="preserve">Nephroprotective Activity of Ethanolic Leaves Extract of </w:t>
      </w:r>
      <w:r w:rsidRPr="00443622">
        <w:rPr>
          <w:rFonts w:asciiTheme="majorBidi" w:hAnsiTheme="majorBidi" w:cstheme="majorBidi"/>
          <w:b/>
          <w:bCs/>
          <w:i/>
          <w:iCs/>
          <w:sz w:val="30"/>
          <w:szCs w:val="30"/>
        </w:rPr>
        <w:t>Vachellia origena</w:t>
      </w:r>
      <w:r w:rsidRPr="002359A5">
        <w:rPr>
          <w:rFonts w:asciiTheme="majorBidi" w:hAnsiTheme="majorBidi" w:cstheme="majorBidi"/>
          <w:b/>
          <w:bCs/>
          <w:sz w:val="30"/>
          <w:szCs w:val="30"/>
        </w:rPr>
        <w:t xml:space="preserve"> (Hunde) Kyal. &amp; Boatwr. (Fabaceae) on Paracetamol-Induced Nephrotoxicity in Male Guinea Pigs </w:t>
      </w:r>
    </w:p>
    <w:p w14:paraId="36AFA976" w14:textId="77777777" w:rsidR="001655BB" w:rsidRPr="002F4D41" w:rsidRDefault="001655BB" w:rsidP="001655BB">
      <w:pPr>
        <w:bidi w:val="0"/>
        <w:spacing w:line="360" w:lineRule="auto"/>
        <w:jc w:val="center"/>
        <w:rPr>
          <w:rFonts w:ascii="Times New Roman" w:eastAsia="Calibri" w:hAnsi="Times New Roman" w:cs="Times New Roman"/>
          <w:b/>
          <w:bCs/>
          <w:sz w:val="24"/>
          <w:szCs w:val="24"/>
          <w:lang w:bidi="ar-YE"/>
        </w:rPr>
      </w:pPr>
      <w:bookmarkStart w:id="0" w:name="_Hlk205558188"/>
      <w:r w:rsidRPr="00B45DE4">
        <w:rPr>
          <w:rFonts w:ascii="Times New Roman" w:eastAsia="Calibri" w:hAnsi="Times New Roman" w:cs="Times New Roman"/>
          <w:b/>
          <w:bCs/>
          <w:sz w:val="24"/>
          <w:szCs w:val="24"/>
          <w:lang w:bidi="ar-YE"/>
        </w:rPr>
        <w:t xml:space="preserve">Mohammed </w:t>
      </w:r>
      <w:r>
        <w:rPr>
          <w:rFonts w:ascii="Times New Roman" w:eastAsia="Calibri" w:hAnsi="Times New Roman" w:cs="Times New Roman"/>
          <w:b/>
          <w:bCs/>
          <w:sz w:val="24"/>
          <w:szCs w:val="24"/>
          <w:lang w:bidi="ar-YE"/>
        </w:rPr>
        <w:t xml:space="preserve">S. </w:t>
      </w:r>
      <w:r w:rsidRPr="00B45DE4">
        <w:rPr>
          <w:rFonts w:ascii="Times New Roman" w:eastAsia="Calibri" w:hAnsi="Times New Roman" w:cs="Times New Roman"/>
          <w:b/>
          <w:bCs/>
          <w:sz w:val="24"/>
          <w:szCs w:val="24"/>
          <w:lang w:bidi="ar-YE"/>
        </w:rPr>
        <w:t>Mansour Saif</w:t>
      </w:r>
      <w:r>
        <w:rPr>
          <w:rFonts w:ascii="Times New Roman" w:eastAsia="Calibri" w:hAnsi="Times New Roman" w:cs="Times New Roman"/>
          <w:b/>
          <w:bCs/>
          <w:sz w:val="24"/>
          <w:szCs w:val="24"/>
          <w:lang w:bidi="ar-YE"/>
        </w:rPr>
        <w:t xml:space="preserve"> </w:t>
      </w:r>
      <w:r>
        <w:rPr>
          <w:rFonts w:ascii="Times New Roman" w:eastAsia="Calibri" w:hAnsi="Times New Roman" w:cs="Times New Roman"/>
          <w:b/>
          <w:bCs/>
          <w:sz w:val="24"/>
          <w:szCs w:val="24"/>
          <w:vertAlign w:val="superscript"/>
          <w:lang w:bidi="ar-YE"/>
        </w:rPr>
        <w:t>1,3</w:t>
      </w:r>
      <w:r>
        <w:rPr>
          <w:rFonts w:ascii="Times New Roman" w:eastAsia="Calibri" w:hAnsi="Times New Roman" w:cs="Times New Roman"/>
          <w:b/>
          <w:bCs/>
          <w:sz w:val="24"/>
          <w:szCs w:val="24"/>
          <w:lang w:bidi="ar-YE"/>
        </w:rPr>
        <w:t xml:space="preserve">, </w:t>
      </w:r>
      <w:r w:rsidRPr="002F4D41">
        <w:rPr>
          <w:rFonts w:ascii="Times New Roman" w:eastAsia="Calibri" w:hAnsi="Times New Roman" w:cs="Times New Roman"/>
          <w:b/>
          <w:bCs/>
          <w:sz w:val="24"/>
          <w:szCs w:val="24"/>
          <w:lang w:bidi="ar-YE"/>
        </w:rPr>
        <w:t xml:space="preserve">Warda Mohamed Abdu </w:t>
      </w:r>
      <w:bookmarkStart w:id="1" w:name="_Hlk205558237"/>
      <w:r w:rsidRPr="002F4D41">
        <w:rPr>
          <w:rFonts w:ascii="Times New Roman" w:eastAsia="Calibri" w:hAnsi="Times New Roman" w:cs="Times New Roman"/>
          <w:b/>
          <w:bCs/>
          <w:sz w:val="24"/>
          <w:szCs w:val="24"/>
          <w:lang w:bidi="ar-YE"/>
        </w:rPr>
        <w:t>Ka</w:t>
      </w:r>
      <w:bookmarkEnd w:id="0"/>
      <w:r w:rsidRPr="002F4D41">
        <w:rPr>
          <w:rFonts w:ascii="Times New Roman" w:eastAsia="Calibri" w:hAnsi="Times New Roman" w:cs="Times New Roman"/>
          <w:b/>
          <w:bCs/>
          <w:sz w:val="24"/>
          <w:szCs w:val="24"/>
          <w:lang w:bidi="ar-YE"/>
        </w:rPr>
        <w:t>idama</w:t>
      </w:r>
      <w:r>
        <w:rPr>
          <w:rFonts w:ascii="Times New Roman" w:eastAsia="Calibri" w:hAnsi="Times New Roman" w:cs="Times New Roman"/>
          <w:b/>
          <w:bCs/>
          <w:sz w:val="24"/>
          <w:szCs w:val="24"/>
          <w:vertAlign w:val="superscript"/>
          <w:lang w:bidi="ar-YE"/>
        </w:rPr>
        <w:t>2</w:t>
      </w:r>
      <w:bookmarkEnd w:id="1"/>
      <w:r>
        <w:rPr>
          <w:rFonts w:ascii="Times New Roman" w:eastAsia="Calibri" w:hAnsi="Times New Roman" w:cs="Times New Roman"/>
          <w:b/>
          <w:bCs/>
          <w:sz w:val="24"/>
          <w:szCs w:val="24"/>
          <w:vertAlign w:val="superscript"/>
          <w:lang w:bidi="ar-YE"/>
        </w:rPr>
        <w:t>,3</w:t>
      </w:r>
      <w:r w:rsidRPr="002F4D41">
        <w:rPr>
          <w:rFonts w:ascii="Calibri" w:eastAsia="Calibri" w:hAnsi="Calibri" w:cs="Arial"/>
        </w:rPr>
        <w:t xml:space="preserve"> </w:t>
      </w:r>
    </w:p>
    <w:p w14:paraId="0C04F1AE" w14:textId="4956E135" w:rsidR="001655BB" w:rsidRDefault="001655BB" w:rsidP="001655BB">
      <w:pPr>
        <w:bidi w:val="0"/>
        <w:spacing w:line="360" w:lineRule="auto"/>
        <w:jc w:val="center"/>
        <w:rPr>
          <w:rFonts w:ascii="Times New Roman" w:eastAsia="Calibri" w:hAnsi="Times New Roman" w:cs="Times New Roman"/>
          <w:i/>
          <w:iCs/>
          <w:sz w:val="20"/>
          <w:szCs w:val="20"/>
          <w:lang w:bidi="ar-YE"/>
        </w:rPr>
      </w:pPr>
      <w:r>
        <w:rPr>
          <w:rFonts w:ascii="Times New Roman" w:eastAsia="Calibri" w:hAnsi="Times New Roman" w:cs="Times New Roman"/>
          <w:i/>
          <w:iCs/>
          <w:sz w:val="20"/>
          <w:szCs w:val="20"/>
          <w:vertAlign w:val="superscript"/>
          <w:lang w:bidi="ar-YE"/>
        </w:rPr>
        <w:t>1</w:t>
      </w:r>
      <w:r>
        <w:rPr>
          <w:rFonts w:ascii="Times New Roman" w:eastAsia="Calibri" w:hAnsi="Times New Roman" w:cs="Times New Roman"/>
          <w:i/>
          <w:iCs/>
          <w:sz w:val="20"/>
          <w:szCs w:val="20"/>
          <w:lang w:bidi="ar-YE"/>
        </w:rPr>
        <w:t xml:space="preserve">Biochemistry </w:t>
      </w:r>
      <w:r w:rsidRPr="002F4D41">
        <w:rPr>
          <w:rFonts w:ascii="Times New Roman" w:eastAsia="Calibri" w:hAnsi="Times New Roman" w:cs="Times New Roman"/>
          <w:i/>
          <w:iCs/>
          <w:sz w:val="20"/>
          <w:szCs w:val="20"/>
          <w:lang w:bidi="ar-YE"/>
        </w:rPr>
        <w:t xml:space="preserve">Department, </w:t>
      </w:r>
      <w:r>
        <w:rPr>
          <w:rFonts w:ascii="Times New Roman" w:eastAsia="Calibri" w:hAnsi="Times New Roman" w:cs="Times New Roman"/>
          <w:i/>
          <w:iCs/>
          <w:sz w:val="20"/>
          <w:szCs w:val="20"/>
          <w:lang w:bidi="ar-YE"/>
        </w:rPr>
        <w:t>Faculty of Medicine and Health Sciences</w:t>
      </w:r>
      <w:r w:rsidRPr="002F4D41">
        <w:rPr>
          <w:rFonts w:ascii="Times New Roman" w:eastAsia="Calibri" w:hAnsi="Times New Roman" w:cs="Times New Roman"/>
          <w:i/>
          <w:iCs/>
          <w:sz w:val="20"/>
          <w:szCs w:val="20"/>
          <w:lang w:bidi="ar-YE"/>
        </w:rPr>
        <w:t>, Ibb University</w:t>
      </w:r>
      <w:r>
        <w:rPr>
          <w:rFonts w:ascii="Times New Roman" w:eastAsia="Calibri" w:hAnsi="Times New Roman" w:cs="Times New Roman"/>
          <w:i/>
          <w:iCs/>
          <w:sz w:val="20"/>
          <w:szCs w:val="20"/>
          <w:lang w:bidi="ar-YE"/>
        </w:rPr>
        <w:t>,</w:t>
      </w:r>
      <w:r w:rsidRPr="00641782">
        <w:rPr>
          <w:rFonts w:ascii="Times New Roman" w:eastAsia="Calibri" w:hAnsi="Times New Roman" w:cs="Times New Roman"/>
          <w:i/>
          <w:iCs/>
          <w:sz w:val="20"/>
          <w:szCs w:val="20"/>
          <w:lang w:bidi="ar-YE"/>
        </w:rPr>
        <w:t xml:space="preserve"> </w:t>
      </w:r>
      <w:r>
        <w:rPr>
          <w:rFonts w:ascii="Times New Roman" w:eastAsia="Calibri" w:hAnsi="Times New Roman" w:cs="Times New Roman"/>
          <w:i/>
          <w:iCs/>
          <w:sz w:val="20"/>
          <w:szCs w:val="20"/>
          <w:lang w:bidi="ar-YE"/>
        </w:rPr>
        <w:t>Ibb, Yemen</w:t>
      </w:r>
    </w:p>
    <w:p w14:paraId="34B86393" w14:textId="50EA3FFB" w:rsidR="001655BB" w:rsidRDefault="001655BB" w:rsidP="001655BB">
      <w:pPr>
        <w:bidi w:val="0"/>
        <w:spacing w:line="360" w:lineRule="auto"/>
        <w:jc w:val="center"/>
        <w:rPr>
          <w:rFonts w:ascii="Times New Roman" w:eastAsia="Calibri" w:hAnsi="Times New Roman" w:cs="Times New Roman"/>
          <w:i/>
          <w:iCs/>
          <w:sz w:val="20"/>
          <w:szCs w:val="20"/>
          <w:lang w:bidi="ar-YE"/>
        </w:rPr>
      </w:pPr>
      <w:r>
        <w:rPr>
          <w:rFonts w:ascii="Times New Roman" w:eastAsia="Calibri" w:hAnsi="Times New Roman" w:cs="Times New Roman"/>
          <w:i/>
          <w:iCs/>
          <w:sz w:val="20"/>
          <w:szCs w:val="20"/>
          <w:vertAlign w:val="superscript"/>
          <w:lang w:bidi="ar-YE"/>
        </w:rPr>
        <w:t>2</w:t>
      </w:r>
      <w:r>
        <w:rPr>
          <w:rFonts w:ascii="Times New Roman" w:eastAsia="Calibri" w:hAnsi="Times New Roman" w:cs="Times New Roman"/>
          <w:i/>
          <w:iCs/>
          <w:sz w:val="20"/>
          <w:szCs w:val="20"/>
          <w:lang w:bidi="ar-YE"/>
        </w:rPr>
        <w:t>Biology Department, Science Collage, Ibb University, Ibb, Yemen</w:t>
      </w:r>
    </w:p>
    <w:p w14:paraId="20D0BD32" w14:textId="0D921BBB" w:rsidR="001655BB" w:rsidRPr="007F4974" w:rsidRDefault="001655BB" w:rsidP="001655BB">
      <w:pPr>
        <w:bidi w:val="0"/>
        <w:spacing w:line="360" w:lineRule="auto"/>
        <w:jc w:val="center"/>
        <w:rPr>
          <w:rFonts w:ascii="Times New Roman" w:eastAsia="Calibri" w:hAnsi="Times New Roman" w:cs="Times New Roman"/>
          <w:i/>
          <w:iCs/>
          <w:sz w:val="20"/>
          <w:szCs w:val="20"/>
          <w:lang w:val="en-GB" w:bidi="ar-YE"/>
        </w:rPr>
      </w:pPr>
      <w:r>
        <w:rPr>
          <w:rFonts w:ascii="Times New Roman" w:eastAsia="Calibri" w:hAnsi="Times New Roman" w:cs="Times New Roman"/>
          <w:i/>
          <w:iCs/>
          <w:sz w:val="20"/>
          <w:szCs w:val="20"/>
          <w:vertAlign w:val="superscript"/>
          <w:lang w:bidi="ar-YE"/>
        </w:rPr>
        <w:t xml:space="preserve">3 </w:t>
      </w:r>
      <w:r w:rsidR="007F4974" w:rsidRPr="007F4974">
        <w:rPr>
          <w:rFonts w:ascii="Times New Roman" w:hAnsi="Times New Roman" w:cs="Times New Roman"/>
          <w:color w:val="000000"/>
          <w:sz w:val="20"/>
          <w:szCs w:val="20"/>
          <w:lang w:val="en-GB"/>
        </w:rPr>
        <w:t xml:space="preserve">Department of Pharmacy, Faculty of Medical Sciences, </w:t>
      </w:r>
      <w:r w:rsidR="007F4974" w:rsidRPr="007F4974">
        <w:rPr>
          <w:rFonts w:ascii="Times New Roman" w:hAnsi="Times New Roman" w:cs="Times New Roman"/>
          <w:color w:val="000000"/>
          <w:sz w:val="20"/>
          <w:szCs w:val="20"/>
          <w:lang w:val="en-GB"/>
        </w:rPr>
        <w:t>Al-Jazeera</w:t>
      </w:r>
      <w:r w:rsidR="007F4974" w:rsidRPr="007F4974">
        <w:rPr>
          <w:rFonts w:ascii="Times New Roman" w:hAnsi="Times New Roman" w:cs="Times New Roman"/>
          <w:color w:val="000000"/>
          <w:sz w:val="20"/>
          <w:szCs w:val="20"/>
          <w:lang w:val="en-GB"/>
        </w:rPr>
        <w:t xml:space="preserve"> University, Ibb City, Yemen</w:t>
      </w:r>
    </w:p>
    <w:p w14:paraId="2376BE80" w14:textId="77777777" w:rsidR="00E2682A" w:rsidRPr="00643942" w:rsidRDefault="00E2682A" w:rsidP="00991162">
      <w:pPr>
        <w:bidi w:val="0"/>
        <w:spacing w:line="360" w:lineRule="auto"/>
        <w:jc w:val="center"/>
        <w:rPr>
          <w:rFonts w:asciiTheme="majorBidi" w:hAnsiTheme="majorBidi" w:cstheme="majorBidi"/>
          <w:i/>
          <w:iCs/>
          <w:sz w:val="20"/>
          <w:szCs w:val="20"/>
          <w:lang w:bidi="ar-YE"/>
        </w:rPr>
      </w:pPr>
      <w:r w:rsidRPr="00643942">
        <w:rPr>
          <w:rFonts w:asciiTheme="majorBidi" w:hAnsiTheme="majorBidi" w:cstheme="majorBidi"/>
          <w:b/>
          <w:bCs/>
          <w:i/>
          <w:iCs/>
          <w:sz w:val="20"/>
          <w:szCs w:val="20"/>
          <w:lang w:bidi="ar-YE"/>
        </w:rPr>
        <w:t xml:space="preserve">Email: </w:t>
      </w:r>
      <w:hyperlink r:id="rId8" w:history="1">
        <w:r w:rsidRPr="00643942">
          <w:rPr>
            <w:rStyle w:val="Hyperlink"/>
            <w:rFonts w:asciiTheme="majorBidi" w:hAnsiTheme="majorBidi" w:cstheme="majorBidi"/>
            <w:b/>
            <w:bCs/>
            <w:i/>
            <w:iCs/>
            <w:sz w:val="20"/>
            <w:szCs w:val="20"/>
            <w:lang w:bidi="ar-YE"/>
          </w:rPr>
          <w:t>hanamk_ 2014@yahoo.com</w:t>
        </w:r>
      </w:hyperlink>
    </w:p>
    <w:p w14:paraId="1D7704D3" w14:textId="77777777" w:rsidR="0009475E" w:rsidRDefault="0009475E" w:rsidP="0009475E">
      <w:pPr>
        <w:pStyle w:val="Default"/>
      </w:pPr>
    </w:p>
    <w:p w14:paraId="7A00E1B3" w14:textId="4B6FBB91" w:rsidR="00BD4DB9" w:rsidRPr="00DE7194" w:rsidRDefault="00BD4DB9" w:rsidP="009D691A">
      <w:pPr>
        <w:bidi w:val="0"/>
        <w:spacing w:after="0" w:line="360" w:lineRule="auto"/>
        <w:jc w:val="both"/>
        <w:rPr>
          <w:rFonts w:asciiTheme="majorBidi" w:hAnsiTheme="majorBidi" w:cstheme="majorBidi"/>
          <w:sz w:val="23"/>
          <w:szCs w:val="23"/>
          <w:lang w:bidi="ar-YE"/>
        </w:rPr>
      </w:pPr>
      <w:r w:rsidRPr="00DE7194">
        <w:rPr>
          <w:rFonts w:asciiTheme="majorBidi" w:eastAsia="Times New Roman" w:hAnsiTheme="majorBidi" w:cstheme="majorBidi"/>
          <w:b/>
          <w:bCs/>
          <w:sz w:val="23"/>
          <w:szCs w:val="23"/>
        </w:rPr>
        <w:t>Abstract</w:t>
      </w:r>
      <w:r w:rsidRPr="00DE7194">
        <w:rPr>
          <w:rFonts w:asciiTheme="majorBidi" w:eastAsia="Times New Roman" w:hAnsiTheme="majorBidi" w:cstheme="majorBidi"/>
          <w:sz w:val="23"/>
          <w:szCs w:val="23"/>
        </w:rPr>
        <w:t xml:space="preserve">: </w:t>
      </w:r>
      <w:r w:rsidRPr="00DE7194">
        <w:rPr>
          <w:rFonts w:asciiTheme="majorBidi" w:eastAsia="Times New Roman" w:hAnsiTheme="majorBidi" w:cstheme="majorBidi"/>
          <w:i/>
          <w:iCs/>
          <w:sz w:val="23"/>
          <w:szCs w:val="23"/>
        </w:rPr>
        <w:t>Vachellia ori</w:t>
      </w:r>
      <w:r w:rsidRPr="00DE7194">
        <w:rPr>
          <w:rFonts w:asciiTheme="majorBidi" w:eastAsia="Times New Roman" w:hAnsiTheme="majorBidi" w:cstheme="majorBidi"/>
          <w:sz w:val="23"/>
          <w:szCs w:val="23"/>
        </w:rPr>
        <w:t xml:space="preserve">gena is a </w:t>
      </w:r>
      <w:r w:rsidR="00745A99" w:rsidRPr="00DE7194">
        <w:rPr>
          <w:rFonts w:asciiTheme="majorBidi" w:eastAsia="Times New Roman" w:hAnsiTheme="majorBidi" w:cstheme="majorBidi"/>
          <w:sz w:val="23"/>
          <w:szCs w:val="23"/>
        </w:rPr>
        <w:t>medicinal plant</w:t>
      </w:r>
      <w:r w:rsidRPr="00DE7194">
        <w:rPr>
          <w:rFonts w:asciiTheme="majorBidi" w:eastAsia="Times New Roman" w:hAnsiTheme="majorBidi" w:cstheme="majorBidi"/>
          <w:sz w:val="23"/>
          <w:szCs w:val="23"/>
        </w:rPr>
        <w:t xml:space="preserve"> distributed in J. Saber, Alturba, Ibb, Dhamar, Sanaa, Haraz, Shibam, and Yafea. They are used medically to treat many diseases, such as antimicrobial, antifungal</w:t>
      </w:r>
      <w:r w:rsidR="00745A99" w:rsidRPr="00DE7194">
        <w:rPr>
          <w:rFonts w:asciiTheme="majorBidi" w:eastAsia="Times New Roman" w:hAnsiTheme="majorBidi" w:cstheme="majorBidi"/>
          <w:sz w:val="23"/>
          <w:szCs w:val="23"/>
        </w:rPr>
        <w:t xml:space="preserve"> </w:t>
      </w:r>
      <w:r w:rsidRPr="00DE7194">
        <w:rPr>
          <w:rFonts w:asciiTheme="majorBidi" w:eastAsia="Times New Roman" w:hAnsiTheme="majorBidi" w:cstheme="majorBidi"/>
          <w:sz w:val="23"/>
          <w:szCs w:val="23"/>
        </w:rPr>
        <w:t xml:space="preserve">and antioxidant. The aim of this study was to investigate the effect of </w:t>
      </w:r>
      <w:r w:rsidRPr="00DE7194">
        <w:rPr>
          <w:rFonts w:asciiTheme="majorBidi" w:eastAsia="Times New Roman" w:hAnsiTheme="majorBidi" w:cstheme="majorBidi"/>
          <w:i/>
          <w:iCs/>
          <w:sz w:val="23"/>
          <w:szCs w:val="23"/>
        </w:rPr>
        <w:t>V. origena</w:t>
      </w:r>
      <w:r w:rsidRPr="00DE7194">
        <w:rPr>
          <w:rFonts w:asciiTheme="majorBidi" w:eastAsia="Times New Roman" w:hAnsiTheme="majorBidi" w:cstheme="majorBidi"/>
          <w:sz w:val="23"/>
          <w:szCs w:val="23"/>
        </w:rPr>
        <w:t xml:space="preserve"> ethanolic leaves extract on biochemical parameter activities and</w:t>
      </w:r>
      <w:r w:rsidR="00745A99" w:rsidRPr="00DE7194">
        <w:rPr>
          <w:rFonts w:asciiTheme="majorBidi" w:eastAsia="Times New Roman" w:hAnsiTheme="majorBidi" w:cstheme="majorBidi"/>
          <w:sz w:val="23"/>
          <w:szCs w:val="23"/>
        </w:rPr>
        <w:t xml:space="preserve"> protection against</w:t>
      </w:r>
      <w:r w:rsidRPr="00DE7194">
        <w:rPr>
          <w:rFonts w:asciiTheme="majorBidi" w:eastAsia="Times New Roman" w:hAnsiTheme="majorBidi" w:cstheme="majorBidi"/>
          <w:sz w:val="23"/>
          <w:szCs w:val="23"/>
        </w:rPr>
        <w:t xml:space="preserve"> histopathological changes of kidneys induced by paracetamol in male guinea pigs. 28 male guinea pigs (350-650 g) were randomly assigned into seven groups of five guinea pigs each. Group I served as the control group. Group II received PCM (500 mg/kg) alone, Group III received PCM and proximol (0.8 mg/kg), Group IV received 100 mg/kg </w:t>
      </w:r>
      <w:r w:rsidRPr="00DE7194">
        <w:rPr>
          <w:rFonts w:asciiTheme="majorBidi" w:eastAsia="Times New Roman" w:hAnsiTheme="majorBidi" w:cstheme="majorBidi"/>
          <w:i/>
          <w:iCs/>
          <w:sz w:val="23"/>
          <w:szCs w:val="23"/>
        </w:rPr>
        <w:t>V. origena</w:t>
      </w:r>
      <w:r w:rsidRPr="00DE7194">
        <w:rPr>
          <w:rFonts w:asciiTheme="majorBidi" w:eastAsia="Times New Roman" w:hAnsiTheme="majorBidi" w:cstheme="majorBidi"/>
          <w:sz w:val="23"/>
          <w:szCs w:val="23"/>
        </w:rPr>
        <w:t xml:space="preserve"> leaves extract alone, and Group V received 200 mg/kg </w:t>
      </w:r>
      <w:r w:rsidRPr="00DE7194">
        <w:rPr>
          <w:rFonts w:asciiTheme="majorBidi" w:eastAsia="Times New Roman" w:hAnsiTheme="majorBidi" w:cstheme="majorBidi"/>
          <w:i/>
          <w:iCs/>
          <w:sz w:val="23"/>
          <w:szCs w:val="23"/>
        </w:rPr>
        <w:t>V. origena</w:t>
      </w:r>
      <w:r w:rsidRPr="00DE7194">
        <w:rPr>
          <w:rFonts w:asciiTheme="majorBidi" w:eastAsia="Times New Roman" w:hAnsiTheme="majorBidi" w:cstheme="majorBidi"/>
          <w:sz w:val="23"/>
          <w:szCs w:val="23"/>
        </w:rPr>
        <w:t xml:space="preserve"> leaves extract alone. In group VI, we were administered PCM (500 mg/kg) and 100 mg/kg </w:t>
      </w:r>
      <w:r w:rsidRPr="00DE7194">
        <w:rPr>
          <w:rFonts w:asciiTheme="majorBidi" w:eastAsia="Times New Roman" w:hAnsiTheme="majorBidi" w:cstheme="majorBidi"/>
          <w:i/>
          <w:iCs/>
          <w:sz w:val="23"/>
          <w:szCs w:val="23"/>
        </w:rPr>
        <w:t>V. origena</w:t>
      </w:r>
      <w:r w:rsidRPr="00DE7194">
        <w:rPr>
          <w:rFonts w:asciiTheme="majorBidi" w:eastAsia="Times New Roman" w:hAnsiTheme="majorBidi" w:cstheme="majorBidi"/>
          <w:sz w:val="23"/>
          <w:szCs w:val="23"/>
        </w:rPr>
        <w:t xml:space="preserve"> leaves extract. Meanwhile, in group VII were administered with PCM (500mg/kg) and 200 mg/kg </w:t>
      </w:r>
      <w:r w:rsidRPr="00DE7194">
        <w:rPr>
          <w:rFonts w:asciiTheme="majorBidi" w:eastAsia="Times New Roman" w:hAnsiTheme="majorBidi" w:cstheme="majorBidi"/>
          <w:i/>
          <w:iCs/>
          <w:sz w:val="23"/>
          <w:szCs w:val="23"/>
        </w:rPr>
        <w:t>V. origena</w:t>
      </w:r>
      <w:r w:rsidRPr="00DE7194">
        <w:rPr>
          <w:rFonts w:asciiTheme="majorBidi" w:eastAsia="Times New Roman" w:hAnsiTheme="majorBidi" w:cstheme="majorBidi"/>
          <w:sz w:val="23"/>
          <w:szCs w:val="23"/>
        </w:rPr>
        <w:t xml:space="preserve"> leaves extract. The treatment period lasted for ten days, after which sera were harvested and assayed for serum kidney indices using standard methods. Obtained results showed that the PCM-only group increased level of serum urea and creatinine and decreased levels of total protein and albumin. Also, it caused many histopathological changes. While treatment with the ethanolic leaves extract of </w:t>
      </w:r>
      <w:r w:rsidRPr="00DE7194">
        <w:rPr>
          <w:rFonts w:asciiTheme="majorBidi" w:eastAsia="Times New Roman" w:hAnsiTheme="majorBidi" w:cstheme="majorBidi"/>
          <w:i/>
          <w:iCs/>
          <w:sz w:val="23"/>
          <w:szCs w:val="23"/>
        </w:rPr>
        <w:t>V. origena</w:t>
      </w:r>
      <w:r w:rsidRPr="00DE7194">
        <w:rPr>
          <w:rFonts w:asciiTheme="majorBidi" w:eastAsia="Times New Roman" w:hAnsiTheme="majorBidi" w:cstheme="majorBidi"/>
          <w:sz w:val="23"/>
          <w:szCs w:val="23"/>
        </w:rPr>
        <w:t xml:space="preserve"> (100 mg/kg and 200 mg/kg) prevented the kidney from intoxication induced by PCM and decreased the level of histopathological lesions in guinea pigs. Data from our study suggest that the ethanolic extract of the leaves of the plant </w:t>
      </w:r>
      <w:r w:rsidRPr="00DE7194">
        <w:rPr>
          <w:rFonts w:asciiTheme="majorBidi" w:eastAsia="Times New Roman" w:hAnsiTheme="majorBidi" w:cstheme="majorBidi"/>
          <w:i/>
          <w:iCs/>
          <w:sz w:val="23"/>
          <w:szCs w:val="23"/>
        </w:rPr>
        <w:t>V. origena</w:t>
      </w:r>
      <w:r w:rsidRPr="00DE7194">
        <w:rPr>
          <w:rFonts w:asciiTheme="majorBidi" w:eastAsia="Times New Roman" w:hAnsiTheme="majorBidi" w:cstheme="majorBidi"/>
          <w:sz w:val="23"/>
          <w:szCs w:val="23"/>
        </w:rPr>
        <w:t xml:space="preserve"> has protective effects against PCM-induced kidney toxicity.</w:t>
      </w:r>
    </w:p>
    <w:p w14:paraId="2F8DB1B3" w14:textId="179F3F49" w:rsidR="00F71097" w:rsidRDefault="00E2682A" w:rsidP="00DE7194">
      <w:pPr>
        <w:bidi w:val="0"/>
        <w:spacing w:after="0" w:line="360" w:lineRule="auto"/>
        <w:jc w:val="both"/>
        <w:rPr>
          <w:rFonts w:asciiTheme="majorBidi" w:hAnsiTheme="majorBidi" w:cstheme="majorBidi"/>
          <w:i/>
          <w:iCs/>
          <w:sz w:val="23"/>
          <w:szCs w:val="23"/>
          <w:lang w:bidi="ar-YE"/>
        </w:rPr>
      </w:pPr>
      <w:r w:rsidRPr="00DE7194">
        <w:rPr>
          <w:rFonts w:asciiTheme="majorBidi" w:hAnsiTheme="majorBidi" w:cstheme="majorBidi"/>
          <w:b/>
          <w:bCs/>
          <w:sz w:val="23"/>
          <w:szCs w:val="23"/>
          <w:lang w:bidi="ar-YE"/>
        </w:rPr>
        <w:t xml:space="preserve">Keywords: </w:t>
      </w:r>
      <w:r w:rsidR="009D691A" w:rsidRPr="00DE7194">
        <w:rPr>
          <w:rFonts w:asciiTheme="majorBidi" w:hAnsiTheme="majorBidi" w:cstheme="majorBidi"/>
          <w:sz w:val="23"/>
          <w:szCs w:val="23"/>
          <w:lang w:bidi="ar-YE"/>
        </w:rPr>
        <w:t>Paracetamol</w:t>
      </w:r>
      <w:r w:rsidR="00732887" w:rsidRPr="00DE7194">
        <w:rPr>
          <w:rFonts w:asciiTheme="majorBidi" w:hAnsiTheme="majorBidi" w:cstheme="majorBidi"/>
          <w:sz w:val="23"/>
          <w:szCs w:val="23"/>
          <w:lang w:bidi="ar-YE"/>
        </w:rPr>
        <w:t xml:space="preserve">, </w:t>
      </w:r>
      <w:r w:rsidR="009D691A" w:rsidRPr="00DE7194">
        <w:rPr>
          <w:rFonts w:asciiTheme="majorBidi" w:hAnsiTheme="majorBidi" w:cstheme="majorBidi"/>
          <w:i/>
          <w:iCs/>
          <w:sz w:val="23"/>
          <w:szCs w:val="23"/>
          <w:lang w:bidi="ar-YE"/>
        </w:rPr>
        <w:t>Vachellia origena</w:t>
      </w:r>
      <w:r w:rsidRPr="00DE7194">
        <w:rPr>
          <w:rFonts w:asciiTheme="majorBidi" w:hAnsiTheme="majorBidi" w:cstheme="majorBidi"/>
          <w:sz w:val="23"/>
          <w:szCs w:val="23"/>
          <w:lang w:bidi="ar-YE"/>
        </w:rPr>
        <w:t>,</w:t>
      </w:r>
      <w:r w:rsidRPr="00DE7194">
        <w:rPr>
          <w:rFonts w:asciiTheme="majorBidi" w:hAnsiTheme="majorBidi" w:cstheme="majorBidi"/>
          <w:i/>
          <w:iCs/>
          <w:sz w:val="23"/>
          <w:szCs w:val="23"/>
          <w:lang w:bidi="ar-YE"/>
        </w:rPr>
        <w:t xml:space="preserve"> </w:t>
      </w:r>
      <w:r w:rsidR="00712123" w:rsidRPr="00DE7194">
        <w:rPr>
          <w:rFonts w:asciiTheme="majorBidi" w:hAnsiTheme="majorBidi" w:cstheme="majorBidi"/>
          <w:sz w:val="23"/>
          <w:szCs w:val="23"/>
          <w:lang w:bidi="ar-YE"/>
        </w:rPr>
        <w:t xml:space="preserve">Serum </w:t>
      </w:r>
      <w:r w:rsidR="009D691A" w:rsidRPr="00DE7194">
        <w:rPr>
          <w:rFonts w:asciiTheme="majorBidi" w:hAnsiTheme="majorBidi" w:cstheme="majorBidi"/>
          <w:sz w:val="23"/>
          <w:szCs w:val="23"/>
          <w:lang w:bidi="ar-YE"/>
        </w:rPr>
        <w:t>kidney</w:t>
      </w:r>
      <w:r w:rsidR="00712123" w:rsidRPr="00DE7194">
        <w:rPr>
          <w:rFonts w:asciiTheme="majorBidi" w:hAnsiTheme="majorBidi" w:cstheme="majorBidi"/>
          <w:sz w:val="23"/>
          <w:szCs w:val="23"/>
          <w:lang w:bidi="ar-YE"/>
        </w:rPr>
        <w:t xml:space="preserve"> indices; </w:t>
      </w:r>
      <w:r w:rsidR="009D691A" w:rsidRPr="00DE7194">
        <w:rPr>
          <w:rFonts w:asciiTheme="majorBidi" w:hAnsiTheme="majorBidi" w:cstheme="majorBidi"/>
          <w:sz w:val="23"/>
          <w:szCs w:val="23"/>
          <w:lang w:bidi="ar-YE"/>
        </w:rPr>
        <w:t>nephroprotective</w:t>
      </w:r>
      <w:r w:rsidR="00712123" w:rsidRPr="00DE7194">
        <w:rPr>
          <w:rFonts w:asciiTheme="majorBidi" w:hAnsiTheme="majorBidi" w:cstheme="majorBidi"/>
          <w:sz w:val="23"/>
          <w:szCs w:val="23"/>
          <w:lang w:bidi="ar-YE"/>
        </w:rPr>
        <w:t xml:space="preserve"> activity</w:t>
      </w:r>
      <w:r w:rsidRPr="00DE7194">
        <w:rPr>
          <w:rFonts w:asciiTheme="majorBidi" w:hAnsiTheme="majorBidi" w:cstheme="majorBidi"/>
          <w:i/>
          <w:iCs/>
          <w:sz w:val="23"/>
          <w:szCs w:val="23"/>
          <w:lang w:bidi="ar-YE"/>
        </w:rPr>
        <w:t>.</w:t>
      </w:r>
    </w:p>
    <w:p w14:paraId="534B9455" w14:textId="77777777" w:rsidR="00696737" w:rsidRDefault="00696737" w:rsidP="00696737">
      <w:pPr>
        <w:bidi w:val="0"/>
        <w:spacing w:after="0" w:line="360" w:lineRule="auto"/>
        <w:jc w:val="both"/>
        <w:rPr>
          <w:rFonts w:asciiTheme="majorBidi" w:hAnsiTheme="majorBidi" w:cstheme="majorBidi"/>
          <w:i/>
          <w:iCs/>
          <w:sz w:val="23"/>
          <w:szCs w:val="23"/>
          <w:lang w:bidi="ar-YE"/>
        </w:rPr>
      </w:pPr>
    </w:p>
    <w:p w14:paraId="222A529B" w14:textId="77777777" w:rsidR="00DE7194" w:rsidRPr="00DE7194" w:rsidRDefault="00DE7194" w:rsidP="00DE7194">
      <w:pPr>
        <w:bidi w:val="0"/>
        <w:spacing w:after="0" w:line="360" w:lineRule="auto"/>
        <w:jc w:val="both"/>
        <w:rPr>
          <w:rFonts w:asciiTheme="majorBidi" w:hAnsiTheme="majorBidi" w:cstheme="majorBidi"/>
          <w:i/>
          <w:iCs/>
          <w:sz w:val="23"/>
          <w:szCs w:val="23"/>
          <w:lang w:bidi="ar-YE"/>
        </w:rPr>
      </w:pPr>
    </w:p>
    <w:p w14:paraId="69E6EC9A" w14:textId="77777777" w:rsidR="00E2682A" w:rsidRPr="002B3FD6" w:rsidRDefault="00E2682A" w:rsidP="0010406B">
      <w:pPr>
        <w:bidi w:val="0"/>
        <w:spacing w:after="0" w:line="360" w:lineRule="auto"/>
        <w:jc w:val="both"/>
        <w:rPr>
          <w:rFonts w:asciiTheme="majorBidi" w:hAnsiTheme="majorBidi" w:cstheme="majorBidi"/>
          <w:b/>
          <w:bCs/>
          <w:sz w:val="28"/>
          <w:szCs w:val="28"/>
          <w:lang w:bidi="ar-YE"/>
        </w:rPr>
      </w:pPr>
      <w:r>
        <w:rPr>
          <w:rFonts w:asciiTheme="majorBidi" w:hAnsiTheme="majorBidi" w:cstheme="majorBidi"/>
          <w:b/>
          <w:bCs/>
          <w:sz w:val="28"/>
          <w:szCs w:val="28"/>
          <w:lang w:bidi="ar-YE"/>
        </w:rPr>
        <w:lastRenderedPageBreak/>
        <w:t xml:space="preserve">1. </w:t>
      </w:r>
      <w:r w:rsidRPr="002B3FD6">
        <w:rPr>
          <w:rFonts w:asciiTheme="majorBidi" w:hAnsiTheme="majorBidi" w:cstheme="majorBidi"/>
          <w:b/>
          <w:bCs/>
          <w:sz w:val="28"/>
          <w:szCs w:val="28"/>
          <w:lang w:bidi="ar-YE"/>
        </w:rPr>
        <w:t>INTRODUCTION</w:t>
      </w:r>
    </w:p>
    <w:p w14:paraId="5B0FC236" w14:textId="217C16D2" w:rsidR="007A7B19" w:rsidRDefault="007A7B19" w:rsidP="00932948">
      <w:pPr>
        <w:bidi w:val="0"/>
        <w:spacing w:after="0" w:line="360" w:lineRule="auto"/>
        <w:ind w:firstLine="720"/>
        <w:jc w:val="both"/>
        <w:rPr>
          <w:rFonts w:ascii="Times New Roman" w:eastAsia="Times New Roman" w:hAnsi="Times New Roman" w:cs="Times New Roman"/>
          <w:sz w:val="24"/>
          <w:szCs w:val="24"/>
          <w:lang w:bidi="ar-YE"/>
        </w:rPr>
      </w:pPr>
      <w:r w:rsidRPr="007A7B19">
        <w:rPr>
          <w:rFonts w:ascii="Times New Roman" w:eastAsia="Times New Roman" w:hAnsi="Times New Roman" w:cs="Times New Roman"/>
          <w:sz w:val="24"/>
          <w:szCs w:val="24"/>
          <w:lang w:bidi="ar-YE"/>
        </w:rPr>
        <w:t>Paracetamol (PCM) or acetaminophen (</w:t>
      </w:r>
      <w:r w:rsidR="008101D6" w:rsidRPr="008101D6">
        <w:rPr>
          <w:rFonts w:ascii="Times New Roman" w:eastAsia="Times New Roman" w:hAnsi="Times New Roman" w:cs="Times New Roman"/>
          <w:sz w:val="24"/>
          <w:szCs w:val="24"/>
          <w:lang w:bidi="ar-YE"/>
        </w:rPr>
        <w:t>C₈H₉NO₂</w:t>
      </w:r>
      <w:r w:rsidRPr="007A7B19">
        <w:rPr>
          <w:rFonts w:ascii="Times New Roman" w:eastAsia="Times New Roman" w:hAnsi="Times New Roman" w:cs="Times New Roman"/>
          <w:sz w:val="24"/>
          <w:szCs w:val="24"/>
          <w:lang w:bidi="ar-YE"/>
        </w:rPr>
        <w:t xml:space="preserve">) (N-acetyl-p-aminophenol) is an analgesic and antipyretic drug, and it has almost no anti-inflammatory </w:t>
      </w:r>
      <w:r w:rsidR="004928F5" w:rsidRPr="007A7B19">
        <w:rPr>
          <w:rFonts w:ascii="Times New Roman" w:eastAsia="Times New Roman" w:hAnsi="Times New Roman" w:cs="Times New Roman"/>
          <w:sz w:val="24"/>
          <w:szCs w:val="24"/>
          <w:lang w:bidi="ar-YE"/>
        </w:rPr>
        <w:t xml:space="preserve">properties </w:t>
      </w:r>
      <w:r w:rsidR="004928F5" w:rsidRPr="004928F5">
        <w:rPr>
          <w:vertAlign w:val="superscript"/>
        </w:rPr>
        <w:t>[</w:t>
      </w:r>
      <w:r w:rsidR="008E3395" w:rsidRPr="004928F5">
        <w:rPr>
          <w:rFonts w:ascii="Times New Roman" w:eastAsia="Times New Roman" w:hAnsi="Times New Roman" w:cs="Times New Roman"/>
          <w:sz w:val="24"/>
          <w:szCs w:val="24"/>
          <w:vertAlign w:val="superscript"/>
          <w:lang w:bidi="ar-YE"/>
        </w:rPr>
        <w:t>1]</w:t>
      </w:r>
      <w:r w:rsidRPr="007A7B19">
        <w:rPr>
          <w:rFonts w:ascii="Times New Roman" w:eastAsia="Times New Roman" w:hAnsi="Times New Roman" w:cs="Times New Roman"/>
          <w:sz w:val="24"/>
          <w:szCs w:val="24"/>
          <w:lang w:bidi="ar-YE"/>
        </w:rPr>
        <w:t xml:space="preserve">. Paracetamol is generally considered safe for human use at recommended doses; potentially fatal liver damage occurred when an acute overdose was used or even, in rare cases, when normal doses were taken by certain </w:t>
      </w:r>
      <w:r w:rsidR="004928F5" w:rsidRPr="007A7B19">
        <w:rPr>
          <w:rFonts w:ascii="Times New Roman" w:eastAsia="Times New Roman" w:hAnsi="Times New Roman" w:cs="Times New Roman"/>
          <w:sz w:val="24"/>
          <w:szCs w:val="24"/>
          <w:lang w:bidi="ar-YE"/>
        </w:rPr>
        <w:t>individuals</w:t>
      </w:r>
      <w:r w:rsidR="004928F5" w:rsidRPr="004928F5">
        <w:rPr>
          <w:vertAlign w:val="superscript"/>
        </w:rPr>
        <w:t xml:space="preserve"> [</w:t>
      </w:r>
      <w:r w:rsidR="004928F5">
        <w:rPr>
          <w:rFonts w:ascii="Times New Roman" w:eastAsia="Times New Roman" w:hAnsi="Times New Roman" w:cs="Times New Roman"/>
          <w:sz w:val="24"/>
          <w:szCs w:val="24"/>
          <w:vertAlign w:val="superscript"/>
          <w:lang w:bidi="ar-YE"/>
        </w:rPr>
        <w:t>2</w:t>
      </w:r>
      <w:r w:rsidR="004928F5" w:rsidRPr="004928F5">
        <w:rPr>
          <w:rFonts w:ascii="Times New Roman" w:eastAsia="Times New Roman" w:hAnsi="Times New Roman" w:cs="Times New Roman"/>
          <w:sz w:val="24"/>
          <w:szCs w:val="24"/>
          <w:vertAlign w:val="superscript"/>
          <w:lang w:bidi="ar-YE"/>
        </w:rPr>
        <w:t>]</w:t>
      </w:r>
      <w:r w:rsidRPr="007A7B19">
        <w:rPr>
          <w:rFonts w:ascii="Times New Roman" w:eastAsia="Times New Roman" w:hAnsi="Times New Roman" w:cs="Times New Roman"/>
          <w:sz w:val="24"/>
          <w:szCs w:val="24"/>
          <w:lang w:bidi="ar-YE"/>
        </w:rPr>
        <w:t>. An overdose of PCM is known to cause hepatotoxicity and usually triggers nephrotoxicity. Renal insufficiency is reported to occur in 1–2% of patients exposed to PCM toxicity</w:t>
      </w:r>
      <w:r w:rsidR="00C12670">
        <w:rPr>
          <w:rFonts w:ascii="Times New Roman" w:eastAsia="Times New Roman" w:hAnsi="Times New Roman" w:cs="Times New Roman"/>
          <w:sz w:val="24"/>
          <w:szCs w:val="24"/>
          <w:lang w:bidi="ar-YE"/>
        </w:rPr>
        <w:t xml:space="preserve"> </w:t>
      </w:r>
      <w:r w:rsidR="00C12670" w:rsidRPr="004928F5">
        <w:rPr>
          <w:vertAlign w:val="superscript"/>
        </w:rPr>
        <w:t>[</w:t>
      </w:r>
      <w:r w:rsidR="00C12670">
        <w:rPr>
          <w:rFonts w:ascii="Times New Roman" w:eastAsia="Times New Roman" w:hAnsi="Times New Roman" w:cs="Times New Roman"/>
          <w:sz w:val="24"/>
          <w:szCs w:val="24"/>
          <w:vertAlign w:val="superscript"/>
          <w:lang w:bidi="ar-YE"/>
        </w:rPr>
        <w:t>3</w:t>
      </w:r>
      <w:r w:rsidR="00C12670" w:rsidRPr="004928F5">
        <w:rPr>
          <w:rFonts w:ascii="Times New Roman" w:eastAsia="Times New Roman" w:hAnsi="Times New Roman" w:cs="Times New Roman"/>
          <w:sz w:val="24"/>
          <w:szCs w:val="24"/>
          <w:vertAlign w:val="superscript"/>
          <w:lang w:bidi="ar-YE"/>
        </w:rPr>
        <w:t>]</w:t>
      </w:r>
      <w:r w:rsidRPr="007A7B19">
        <w:rPr>
          <w:rFonts w:ascii="Times New Roman" w:eastAsia="Times New Roman" w:hAnsi="Times New Roman" w:cs="Times New Roman"/>
          <w:sz w:val="24"/>
          <w:szCs w:val="24"/>
          <w:lang w:bidi="ar-YE"/>
        </w:rPr>
        <w:t xml:space="preserve">. After oral administration, about 63% of paracetamol is metabolized via glucuronidation and 34% via sulfation, primarily in the liver. The water-soluble metabolites consisting of these metabolic pathways are excreted via the kidney. N-acetyl-p-benzoquinone imine (NAPQI) is a reactive intermediate that occurs when oxidation of 55 percent of PCM takes place by the microsomal P-450 enzyme system. NAPQI is detoxified by intracellular GSH in therapeutic doses </w:t>
      </w:r>
      <w:r w:rsidR="00C12670" w:rsidRPr="004928F5">
        <w:rPr>
          <w:vertAlign w:val="superscript"/>
        </w:rPr>
        <w:t>[</w:t>
      </w:r>
      <w:r w:rsidR="00C12670">
        <w:rPr>
          <w:rFonts w:ascii="Times New Roman" w:eastAsia="Times New Roman" w:hAnsi="Times New Roman" w:cs="Times New Roman"/>
          <w:sz w:val="24"/>
          <w:szCs w:val="24"/>
          <w:vertAlign w:val="superscript"/>
          <w:lang w:bidi="ar-YE"/>
        </w:rPr>
        <w:t>3</w:t>
      </w:r>
      <w:r w:rsidR="00C12670" w:rsidRPr="004928F5">
        <w:rPr>
          <w:rFonts w:ascii="Times New Roman" w:eastAsia="Times New Roman" w:hAnsi="Times New Roman" w:cs="Times New Roman"/>
          <w:sz w:val="24"/>
          <w:szCs w:val="24"/>
          <w:vertAlign w:val="superscript"/>
          <w:lang w:bidi="ar-YE"/>
        </w:rPr>
        <w:t>]</w:t>
      </w:r>
      <w:r w:rsidRPr="007A7B19">
        <w:rPr>
          <w:rFonts w:ascii="Times New Roman" w:eastAsia="Times New Roman" w:hAnsi="Times New Roman" w:cs="Times New Roman"/>
          <w:sz w:val="24"/>
          <w:szCs w:val="24"/>
          <w:lang w:bidi="ar-YE"/>
        </w:rPr>
        <w:t xml:space="preserve">. Accordingly, NAPQI has been implicated as the responsible metabolite of PCM toxicity </w:t>
      </w:r>
      <w:r w:rsidR="00C12670" w:rsidRPr="004928F5">
        <w:rPr>
          <w:vertAlign w:val="superscript"/>
        </w:rPr>
        <w:t>[</w:t>
      </w:r>
      <w:r w:rsidR="00C12670">
        <w:rPr>
          <w:rFonts w:ascii="Times New Roman" w:eastAsia="Times New Roman" w:hAnsi="Times New Roman" w:cs="Times New Roman"/>
          <w:sz w:val="24"/>
          <w:szCs w:val="24"/>
          <w:vertAlign w:val="superscript"/>
          <w:lang w:bidi="ar-YE"/>
        </w:rPr>
        <w:t>4</w:t>
      </w:r>
      <w:r w:rsidR="00C12670" w:rsidRPr="004928F5">
        <w:rPr>
          <w:rFonts w:ascii="Times New Roman" w:eastAsia="Times New Roman" w:hAnsi="Times New Roman" w:cs="Times New Roman"/>
          <w:sz w:val="24"/>
          <w:szCs w:val="24"/>
          <w:vertAlign w:val="superscript"/>
          <w:lang w:bidi="ar-YE"/>
        </w:rPr>
        <w:t>]</w:t>
      </w:r>
      <w:r w:rsidRPr="007A7B19">
        <w:rPr>
          <w:rFonts w:ascii="Times New Roman" w:eastAsia="Times New Roman" w:hAnsi="Times New Roman" w:cs="Times New Roman"/>
          <w:sz w:val="24"/>
          <w:szCs w:val="24"/>
          <w:lang w:bidi="ar-YE"/>
        </w:rPr>
        <w:t>. In PCM overdosing cases, glutathione stores are depleted, and a rapid increase in the concentration of NAPQI causes necrosis</w:t>
      </w:r>
      <w:r w:rsidR="00C12670">
        <w:rPr>
          <w:vertAlign w:val="superscript"/>
        </w:rPr>
        <w:t xml:space="preserve"> </w:t>
      </w:r>
      <w:r w:rsidR="00C12670" w:rsidRPr="004928F5">
        <w:rPr>
          <w:vertAlign w:val="superscript"/>
        </w:rPr>
        <w:t>[</w:t>
      </w:r>
      <w:r w:rsidR="00C12670">
        <w:rPr>
          <w:rFonts w:ascii="Times New Roman" w:eastAsia="Times New Roman" w:hAnsi="Times New Roman" w:cs="Times New Roman"/>
          <w:sz w:val="24"/>
          <w:szCs w:val="24"/>
          <w:vertAlign w:val="superscript"/>
          <w:lang w:bidi="ar-YE"/>
        </w:rPr>
        <w:t>5</w:t>
      </w:r>
      <w:r w:rsidR="00C12670" w:rsidRPr="004928F5">
        <w:rPr>
          <w:rFonts w:ascii="Times New Roman" w:eastAsia="Times New Roman" w:hAnsi="Times New Roman" w:cs="Times New Roman"/>
          <w:sz w:val="24"/>
          <w:szCs w:val="24"/>
          <w:vertAlign w:val="superscript"/>
          <w:lang w:bidi="ar-YE"/>
        </w:rPr>
        <w:t>]</w:t>
      </w:r>
      <w:r w:rsidRPr="007A7B19">
        <w:rPr>
          <w:rFonts w:ascii="Times New Roman" w:eastAsia="Times New Roman" w:hAnsi="Times New Roman" w:cs="Times New Roman"/>
          <w:sz w:val="24"/>
          <w:szCs w:val="24"/>
          <w:lang w:bidi="ar-YE"/>
        </w:rPr>
        <w:t xml:space="preserve">. Additionally, this condition results in the production of massive metabolites, causing large amounts of unbound reactive species. PCM toxicity creates acute tubular necrosis, which is one of the main causes of acute renal failure. Serum urea and creatinine levels may be indicators of acute tubular necrosis induced by PCM </w:t>
      </w:r>
      <w:r w:rsidR="00F216AA" w:rsidRPr="004928F5">
        <w:rPr>
          <w:vertAlign w:val="superscript"/>
        </w:rPr>
        <w:t>[</w:t>
      </w:r>
      <w:r w:rsidR="00F216AA">
        <w:rPr>
          <w:rFonts w:ascii="Times New Roman" w:eastAsia="Times New Roman" w:hAnsi="Times New Roman" w:cs="Times New Roman"/>
          <w:sz w:val="24"/>
          <w:szCs w:val="24"/>
          <w:vertAlign w:val="superscript"/>
          <w:lang w:bidi="ar-YE"/>
        </w:rPr>
        <w:t>3</w:t>
      </w:r>
      <w:r w:rsidR="00F216AA" w:rsidRPr="004928F5">
        <w:rPr>
          <w:rFonts w:ascii="Times New Roman" w:eastAsia="Times New Roman" w:hAnsi="Times New Roman" w:cs="Times New Roman"/>
          <w:sz w:val="24"/>
          <w:szCs w:val="24"/>
          <w:vertAlign w:val="superscript"/>
          <w:lang w:bidi="ar-YE"/>
        </w:rPr>
        <w:t>]</w:t>
      </w:r>
      <w:r w:rsidRPr="007A7B19">
        <w:rPr>
          <w:rFonts w:ascii="Times New Roman" w:eastAsia="Times New Roman" w:hAnsi="Times New Roman" w:cs="Times New Roman"/>
          <w:sz w:val="24"/>
          <w:szCs w:val="24"/>
          <w:lang w:bidi="ar-YE"/>
        </w:rPr>
        <w:t xml:space="preserve">. Free radicals are produced by exposure to drug toxicity in an organism, and oxidative damage plays an important role in PCM-induced hepatorenal injuries </w:t>
      </w:r>
      <w:r w:rsidR="00F216AA" w:rsidRPr="004928F5">
        <w:rPr>
          <w:vertAlign w:val="superscript"/>
        </w:rPr>
        <w:t>[</w:t>
      </w:r>
      <w:r w:rsidR="00F216AA">
        <w:rPr>
          <w:rFonts w:ascii="Times New Roman" w:eastAsia="Times New Roman" w:hAnsi="Times New Roman" w:cs="Times New Roman"/>
          <w:sz w:val="24"/>
          <w:szCs w:val="24"/>
          <w:vertAlign w:val="superscript"/>
          <w:lang w:bidi="ar-YE"/>
        </w:rPr>
        <w:t>6</w:t>
      </w:r>
      <w:r w:rsidR="00F216AA" w:rsidRPr="004928F5">
        <w:rPr>
          <w:rFonts w:ascii="Times New Roman" w:eastAsia="Times New Roman" w:hAnsi="Times New Roman" w:cs="Times New Roman"/>
          <w:sz w:val="24"/>
          <w:szCs w:val="24"/>
          <w:vertAlign w:val="superscript"/>
          <w:lang w:bidi="ar-YE"/>
        </w:rPr>
        <w:t>]</w:t>
      </w:r>
      <w:r w:rsidRPr="007A7B19">
        <w:rPr>
          <w:rFonts w:ascii="Times New Roman" w:eastAsia="Times New Roman" w:hAnsi="Times New Roman" w:cs="Times New Roman"/>
          <w:sz w:val="24"/>
          <w:szCs w:val="24"/>
          <w:lang w:bidi="ar-YE"/>
        </w:rPr>
        <w:t xml:space="preserve">. Therefore, natural compounds having antioxidant activity could be used for alternative treatments of PCM toxicity </w:t>
      </w:r>
      <w:r w:rsidR="00F216AA" w:rsidRPr="004928F5">
        <w:rPr>
          <w:vertAlign w:val="superscript"/>
        </w:rPr>
        <w:t>[</w:t>
      </w:r>
      <w:r w:rsidR="00F216AA">
        <w:rPr>
          <w:rFonts w:ascii="Times New Roman" w:eastAsia="Times New Roman" w:hAnsi="Times New Roman" w:cs="Times New Roman"/>
          <w:sz w:val="24"/>
          <w:szCs w:val="24"/>
          <w:vertAlign w:val="superscript"/>
          <w:lang w:bidi="ar-YE"/>
        </w:rPr>
        <w:t>3</w:t>
      </w:r>
      <w:r w:rsidR="00F216AA" w:rsidRPr="004928F5">
        <w:rPr>
          <w:rFonts w:ascii="Times New Roman" w:eastAsia="Times New Roman" w:hAnsi="Times New Roman" w:cs="Times New Roman"/>
          <w:sz w:val="24"/>
          <w:szCs w:val="24"/>
          <w:vertAlign w:val="superscript"/>
          <w:lang w:bidi="ar-YE"/>
        </w:rPr>
        <w:t>]</w:t>
      </w:r>
      <w:r w:rsidRPr="007A7B19">
        <w:rPr>
          <w:rFonts w:ascii="Times New Roman" w:eastAsia="Times New Roman" w:hAnsi="Times New Roman" w:cs="Times New Roman"/>
          <w:sz w:val="24"/>
          <w:szCs w:val="24"/>
          <w:lang w:bidi="ar-YE"/>
        </w:rPr>
        <w:t>.</w:t>
      </w:r>
    </w:p>
    <w:p w14:paraId="1A10587A" w14:textId="3F63547C" w:rsidR="001511F9" w:rsidRDefault="001511F9" w:rsidP="00DC646A">
      <w:pPr>
        <w:bidi w:val="0"/>
        <w:spacing w:after="0" w:line="360" w:lineRule="auto"/>
        <w:ind w:firstLine="720"/>
        <w:jc w:val="both"/>
        <w:rPr>
          <w:rFonts w:ascii="Times New Roman" w:eastAsia="Times New Roman" w:hAnsi="Times New Roman" w:cs="Times New Roman"/>
          <w:i/>
          <w:iCs/>
          <w:sz w:val="24"/>
          <w:szCs w:val="24"/>
          <w:lang w:bidi="ar-YE"/>
        </w:rPr>
      </w:pPr>
      <w:r w:rsidRPr="001511F9">
        <w:rPr>
          <w:rFonts w:ascii="Times New Roman" w:eastAsia="Times New Roman" w:hAnsi="Times New Roman" w:cs="Times New Roman"/>
          <w:sz w:val="24"/>
          <w:szCs w:val="24"/>
          <w:lang w:bidi="ar-YE"/>
        </w:rPr>
        <w:t xml:space="preserve">The genus </w:t>
      </w:r>
      <w:r w:rsidRPr="001511F9">
        <w:rPr>
          <w:rFonts w:ascii="Times New Roman" w:eastAsia="Times New Roman" w:hAnsi="Times New Roman" w:cs="Times New Roman"/>
          <w:i/>
          <w:iCs/>
          <w:sz w:val="24"/>
          <w:szCs w:val="24"/>
          <w:lang w:bidi="ar-YE"/>
        </w:rPr>
        <w:t>Vachellia</w:t>
      </w:r>
      <w:r w:rsidRPr="001511F9">
        <w:rPr>
          <w:rFonts w:ascii="Times New Roman" w:eastAsia="Times New Roman" w:hAnsi="Times New Roman" w:cs="Times New Roman"/>
          <w:sz w:val="24"/>
          <w:szCs w:val="24"/>
          <w:lang w:bidi="ar-YE"/>
        </w:rPr>
        <w:t xml:space="preserve"> Wight &amp; Arn. (</w:t>
      </w:r>
      <w:r w:rsidRPr="00AF670C">
        <w:rPr>
          <w:rFonts w:ascii="Times New Roman" w:eastAsia="Times New Roman" w:hAnsi="Times New Roman" w:cs="Times New Roman"/>
          <w:i/>
          <w:iCs/>
          <w:sz w:val="24"/>
          <w:szCs w:val="24"/>
          <w:lang w:bidi="ar-YE"/>
        </w:rPr>
        <w:t>Acacia</w:t>
      </w:r>
      <w:r w:rsidRPr="001511F9">
        <w:rPr>
          <w:rFonts w:ascii="Times New Roman" w:eastAsia="Times New Roman" w:hAnsi="Times New Roman" w:cs="Times New Roman"/>
          <w:sz w:val="24"/>
          <w:szCs w:val="24"/>
          <w:lang w:bidi="ar-YE"/>
        </w:rPr>
        <w:t xml:space="preserve"> Mill.) is one of the largest genera in the family Fabaceae. It includes about 1350 species, which are grouped into three subgenera (</w:t>
      </w:r>
      <w:r w:rsidRPr="001511F9">
        <w:rPr>
          <w:rFonts w:ascii="Times New Roman" w:eastAsia="Times New Roman" w:hAnsi="Times New Roman" w:cs="Times New Roman"/>
          <w:i/>
          <w:iCs/>
          <w:sz w:val="24"/>
          <w:szCs w:val="24"/>
          <w:lang w:bidi="ar-YE"/>
        </w:rPr>
        <w:t>Acacia, Aculeiferum</w:t>
      </w:r>
      <w:r w:rsidRPr="001511F9">
        <w:rPr>
          <w:rFonts w:ascii="Times New Roman" w:eastAsia="Times New Roman" w:hAnsi="Times New Roman" w:cs="Times New Roman"/>
          <w:sz w:val="24"/>
          <w:szCs w:val="24"/>
          <w:lang w:bidi="ar-YE"/>
        </w:rPr>
        <w:t xml:space="preserve"> and </w:t>
      </w:r>
      <w:r w:rsidRPr="001511F9">
        <w:rPr>
          <w:rFonts w:ascii="Times New Roman" w:eastAsia="Times New Roman" w:hAnsi="Times New Roman" w:cs="Times New Roman"/>
          <w:i/>
          <w:iCs/>
          <w:sz w:val="24"/>
          <w:szCs w:val="24"/>
          <w:lang w:bidi="ar-YE"/>
        </w:rPr>
        <w:t>Phyllodineae</w:t>
      </w:r>
      <w:r w:rsidRPr="001511F9">
        <w:rPr>
          <w:rFonts w:ascii="Times New Roman" w:eastAsia="Times New Roman" w:hAnsi="Times New Roman" w:cs="Times New Roman"/>
          <w:sz w:val="24"/>
          <w:szCs w:val="24"/>
          <w:lang w:bidi="ar-YE"/>
        </w:rPr>
        <w:t xml:space="preserve">). The Acacia is essentially a tropical tree, but it also extends into the subtropical. Around 1000 species are found in Australia, and 170 species were found to be native to Africa and among them, 18 species are widespread and 152 are endemic to the African continent </w:t>
      </w:r>
      <w:r w:rsidRPr="001511F9">
        <w:rPr>
          <w:rFonts w:ascii="Times New Roman" w:eastAsia="Times New Roman" w:hAnsi="Times New Roman" w:cs="Times New Roman"/>
          <w:sz w:val="24"/>
          <w:szCs w:val="24"/>
          <w:vertAlign w:val="superscript"/>
          <w:lang w:bidi="ar-YE"/>
        </w:rPr>
        <w:t>[7-8]</w:t>
      </w:r>
      <w:r w:rsidRPr="001511F9">
        <w:rPr>
          <w:rFonts w:ascii="Times New Roman" w:eastAsia="Times New Roman" w:hAnsi="Times New Roman" w:cs="Times New Roman"/>
          <w:sz w:val="24"/>
          <w:szCs w:val="24"/>
          <w:lang w:bidi="ar-YE"/>
        </w:rPr>
        <w:t xml:space="preserve">, Eritrea, Ethiopia and Saudi Arabia </w:t>
      </w:r>
      <w:r w:rsidRPr="001511F9">
        <w:rPr>
          <w:rFonts w:ascii="Times New Roman" w:eastAsia="Times New Roman" w:hAnsi="Times New Roman" w:cs="Times New Roman"/>
          <w:sz w:val="24"/>
          <w:szCs w:val="24"/>
          <w:vertAlign w:val="superscript"/>
          <w:lang w:bidi="ar-YE"/>
        </w:rPr>
        <w:t>[9]</w:t>
      </w:r>
      <w:r w:rsidRPr="001511F9">
        <w:rPr>
          <w:rFonts w:ascii="Times New Roman" w:eastAsia="Times New Roman" w:hAnsi="Times New Roman" w:cs="Times New Roman"/>
          <w:sz w:val="24"/>
          <w:szCs w:val="24"/>
          <w:lang w:bidi="ar-YE"/>
        </w:rPr>
        <w:t xml:space="preserve">. The genus </w:t>
      </w:r>
      <w:r w:rsidRPr="001511F9">
        <w:rPr>
          <w:rFonts w:ascii="Times New Roman" w:eastAsia="Times New Roman" w:hAnsi="Times New Roman" w:cs="Times New Roman"/>
          <w:i/>
          <w:iCs/>
          <w:sz w:val="24"/>
          <w:szCs w:val="24"/>
          <w:lang w:bidi="ar-YE"/>
        </w:rPr>
        <w:t>Acacia</w:t>
      </w:r>
      <w:r w:rsidRPr="001511F9">
        <w:rPr>
          <w:rFonts w:ascii="Times New Roman" w:eastAsia="Times New Roman" w:hAnsi="Times New Roman" w:cs="Times New Roman"/>
          <w:sz w:val="24"/>
          <w:szCs w:val="24"/>
          <w:lang w:bidi="ar-YE"/>
        </w:rPr>
        <w:t xml:space="preserve"> Mill. is represented in Yemen by 32 species: 5 introduced and cultivated as ornamental trees (</w:t>
      </w:r>
      <w:r w:rsidRPr="001511F9">
        <w:rPr>
          <w:rFonts w:ascii="Times New Roman" w:eastAsia="Times New Roman" w:hAnsi="Times New Roman" w:cs="Times New Roman"/>
          <w:i/>
          <w:iCs/>
          <w:sz w:val="24"/>
          <w:szCs w:val="24"/>
          <w:lang w:bidi="ar-YE"/>
        </w:rPr>
        <w:t>A. auriculiformis, A. calcicola, A.</w:t>
      </w:r>
      <w:r w:rsidRPr="001511F9">
        <w:rPr>
          <w:rFonts w:ascii="Times New Roman" w:eastAsia="Times New Roman" w:hAnsi="Times New Roman" w:cs="Times New Roman"/>
          <w:sz w:val="24"/>
          <w:szCs w:val="24"/>
          <w:lang w:bidi="ar-YE"/>
        </w:rPr>
        <w:t xml:space="preserve"> </w:t>
      </w:r>
      <w:r w:rsidRPr="001511F9">
        <w:rPr>
          <w:rFonts w:ascii="Times New Roman" w:eastAsia="Times New Roman" w:hAnsi="Times New Roman" w:cs="Times New Roman"/>
          <w:i/>
          <w:iCs/>
          <w:sz w:val="24"/>
          <w:szCs w:val="24"/>
          <w:lang w:bidi="ar-YE"/>
        </w:rPr>
        <w:t>cyanophylla, A. Cyclops</w:t>
      </w:r>
      <w:r w:rsidRPr="001511F9">
        <w:rPr>
          <w:rFonts w:ascii="Times New Roman" w:eastAsia="Times New Roman" w:hAnsi="Times New Roman" w:cs="Times New Roman"/>
          <w:sz w:val="24"/>
          <w:szCs w:val="24"/>
          <w:lang w:bidi="ar-YE"/>
        </w:rPr>
        <w:t xml:space="preserve"> and </w:t>
      </w:r>
      <w:r w:rsidRPr="001511F9">
        <w:rPr>
          <w:rFonts w:ascii="Times New Roman" w:eastAsia="Times New Roman" w:hAnsi="Times New Roman" w:cs="Times New Roman"/>
          <w:i/>
          <w:iCs/>
          <w:sz w:val="24"/>
          <w:szCs w:val="24"/>
          <w:lang w:bidi="ar-YE"/>
        </w:rPr>
        <w:t>A. farnesiana</w:t>
      </w:r>
      <w:r w:rsidRPr="001511F9">
        <w:rPr>
          <w:rFonts w:ascii="Times New Roman" w:eastAsia="Times New Roman" w:hAnsi="Times New Roman" w:cs="Times New Roman"/>
          <w:sz w:val="24"/>
          <w:szCs w:val="24"/>
          <w:lang w:bidi="ar-YE"/>
        </w:rPr>
        <w:t xml:space="preserve">); 25 </w:t>
      </w:r>
      <w:r w:rsidR="00943C62" w:rsidRPr="001511F9">
        <w:rPr>
          <w:rFonts w:ascii="Times New Roman" w:eastAsia="Times New Roman" w:hAnsi="Times New Roman" w:cs="Times New Roman"/>
          <w:sz w:val="24"/>
          <w:szCs w:val="24"/>
          <w:lang w:bidi="ar-YE"/>
        </w:rPr>
        <w:t>natives</w:t>
      </w:r>
      <w:r w:rsidRPr="001511F9">
        <w:rPr>
          <w:rFonts w:ascii="Times New Roman" w:eastAsia="Times New Roman" w:hAnsi="Times New Roman" w:cs="Times New Roman"/>
          <w:sz w:val="24"/>
          <w:szCs w:val="24"/>
          <w:lang w:bidi="ar-YE"/>
        </w:rPr>
        <w:t xml:space="preserve"> to the mainland, including </w:t>
      </w:r>
      <w:r w:rsidRPr="001511F9">
        <w:rPr>
          <w:rFonts w:ascii="Times New Roman" w:eastAsia="Times New Roman" w:hAnsi="Times New Roman" w:cs="Times New Roman"/>
          <w:i/>
          <w:iCs/>
          <w:sz w:val="24"/>
          <w:szCs w:val="24"/>
          <w:lang w:bidi="ar-YE"/>
        </w:rPr>
        <w:t>A. origena</w:t>
      </w:r>
      <w:r w:rsidRPr="001511F9">
        <w:rPr>
          <w:rFonts w:ascii="Times New Roman" w:eastAsia="Times New Roman" w:hAnsi="Times New Roman" w:cs="Times New Roman"/>
          <w:sz w:val="24"/>
          <w:szCs w:val="24"/>
          <w:lang w:bidi="ar-YE"/>
        </w:rPr>
        <w:t xml:space="preserve">; and 2 </w:t>
      </w:r>
      <w:r w:rsidR="00943C62" w:rsidRPr="001511F9">
        <w:rPr>
          <w:rFonts w:ascii="Times New Roman" w:eastAsia="Times New Roman" w:hAnsi="Times New Roman" w:cs="Times New Roman"/>
          <w:sz w:val="24"/>
          <w:szCs w:val="24"/>
          <w:lang w:bidi="ar-YE"/>
        </w:rPr>
        <w:t>endemics</w:t>
      </w:r>
      <w:r w:rsidRPr="001511F9">
        <w:rPr>
          <w:rFonts w:ascii="Times New Roman" w:eastAsia="Times New Roman" w:hAnsi="Times New Roman" w:cs="Times New Roman"/>
          <w:sz w:val="24"/>
          <w:szCs w:val="24"/>
          <w:lang w:bidi="ar-YE"/>
        </w:rPr>
        <w:t xml:space="preserve"> to Socotra Island, </w:t>
      </w:r>
      <w:r w:rsidRPr="001511F9">
        <w:rPr>
          <w:rFonts w:ascii="Times New Roman" w:eastAsia="Times New Roman" w:hAnsi="Times New Roman" w:cs="Times New Roman"/>
          <w:i/>
          <w:iCs/>
          <w:sz w:val="24"/>
          <w:szCs w:val="24"/>
          <w:lang w:bidi="ar-YE"/>
        </w:rPr>
        <w:t>A. sarcophylla</w:t>
      </w:r>
      <w:r w:rsidRPr="001511F9">
        <w:rPr>
          <w:rFonts w:ascii="Times New Roman" w:eastAsia="Times New Roman" w:hAnsi="Times New Roman" w:cs="Times New Roman"/>
          <w:sz w:val="24"/>
          <w:szCs w:val="24"/>
          <w:lang w:bidi="ar-YE"/>
        </w:rPr>
        <w:t xml:space="preserve"> and </w:t>
      </w:r>
      <w:r w:rsidRPr="001511F9">
        <w:rPr>
          <w:rFonts w:ascii="Times New Roman" w:eastAsia="Times New Roman" w:hAnsi="Times New Roman" w:cs="Times New Roman"/>
          <w:i/>
          <w:iCs/>
          <w:sz w:val="24"/>
          <w:szCs w:val="24"/>
          <w:lang w:bidi="ar-YE"/>
        </w:rPr>
        <w:t>A. pennivenia</w:t>
      </w:r>
      <w:r w:rsidRPr="001511F9">
        <w:rPr>
          <w:rFonts w:ascii="Times New Roman" w:eastAsia="Times New Roman" w:hAnsi="Times New Roman" w:cs="Times New Roman"/>
          <w:sz w:val="24"/>
          <w:szCs w:val="24"/>
          <w:lang w:bidi="ar-YE"/>
        </w:rPr>
        <w:t xml:space="preserve"> </w:t>
      </w:r>
      <w:r w:rsidRPr="001511F9">
        <w:rPr>
          <w:rFonts w:ascii="Times New Roman" w:eastAsia="Times New Roman" w:hAnsi="Times New Roman" w:cs="Times New Roman"/>
          <w:sz w:val="24"/>
          <w:szCs w:val="24"/>
          <w:vertAlign w:val="superscript"/>
          <w:lang w:bidi="ar-YE"/>
        </w:rPr>
        <w:t>[10]</w:t>
      </w:r>
      <w:r w:rsidRPr="001511F9">
        <w:rPr>
          <w:rFonts w:ascii="Times New Roman" w:eastAsia="Times New Roman" w:hAnsi="Times New Roman" w:cs="Times New Roman"/>
          <w:sz w:val="24"/>
          <w:szCs w:val="24"/>
          <w:lang w:bidi="ar-YE"/>
        </w:rPr>
        <w:t>.</w:t>
      </w:r>
    </w:p>
    <w:p w14:paraId="2C12AEC5" w14:textId="39824DF7" w:rsidR="00783770" w:rsidRPr="008A0E16" w:rsidRDefault="00783770" w:rsidP="00783770">
      <w:pPr>
        <w:bidi w:val="0"/>
        <w:spacing w:after="0" w:line="360" w:lineRule="auto"/>
        <w:ind w:firstLine="720"/>
        <w:jc w:val="both"/>
        <w:rPr>
          <w:rFonts w:asciiTheme="majorBidi" w:hAnsiTheme="majorBidi" w:cstheme="majorBidi"/>
          <w:sz w:val="28"/>
          <w:szCs w:val="28"/>
          <w:lang w:bidi="ar-YE"/>
        </w:rPr>
      </w:pPr>
      <w:r w:rsidRPr="003A0EE0">
        <w:rPr>
          <w:rFonts w:ascii="Times New Roman" w:eastAsia="Times New Roman" w:hAnsi="Times New Roman" w:cs="Times New Roman"/>
          <w:i/>
          <w:iCs/>
          <w:sz w:val="24"/>
          <w:szCs w:val="24"/>
          <w:lang w:bidi="ar-YE"/>
        </w:rPr>
        <w:lastRenderedPageBreak/>
        <w:t>Vachellia origena</w:t>
      </w:r>
      <w:r w:rsidRPr="003A0EE0">
        <w:rPr>
          <w:rFonts w:ascii="Times New Roman" w:eastAsia="Times New Roman" w:hAnsi="Times New Roman" w:cs="Times New Roman"/>
          <w:sz w:val="24"/>
          <w:szCs w:val="24"/>
          <w:lang w:bidi="ar-YE"/>
        </w:rPr>
        <w:t xml:space="preserve"> Hunde (synonym: </w:t>
      </w:r>
      <w:r w:rsidRPr="003A0EE0">
        <w:rPr>
          <w:rFonts w:ascii="Times New Roman" w:eastAsia="Times New Roman" w:hAnsi="Times New Roman" w:cs="Times New Roman"/>
          <w:i/>
          <w:iCs/>
          <w:sz w:val="24"/>
          <w:szCs w:val="24"/>
          <w:lang w:bidi="ar-YE"/>
        </w:rPr>
        <w:t>Acacia origena</w:t>
      </w:r>
      <w:r w:rsidRPr="003A0EE0">
        <w:rPr>
          <w:rFonts w:ascii="Times New Roman" w:eastAsia="Times New Roman" w:hAnsi="Times New Roman" w:cs="Times New Roman"/>
          <w:sz w:val="24"/>
          <w:szCs w:val="24"/>
          <w:lang w:bidi="ar-YE"/>
        </w:rPr>
        <w:t xml:space="preserve">) </w:t>
      </w:r>
      <w:r w:rsidRPr="001511F9">
        <w:rPr>
          <w:rFonts w:ascii="Times New Roman" w:eastAsia="Times New Roman" w:hAnsi="Times New Roman" w:cs="Times New Roman"/>
          <w:sz w:val="24"/>
          <w:szCs w:val="24"/>
          <w:vertAlign w:val="superscript"/>
          <w:lang w:bidi="ar-YE"/>
        </w:rPr>
        <w:t>[1</w:t>
      </w:r>
      <w:r>
        <w:rPr>
          <w:rFonts w:ascii="Times New Roman" w:eastAsia="Times New Roman" w:hAnsi="Times New Roman" w:cs="Times New Roman"/>
          <w:sz w:val="24"/>
          <w:szCs w:val="24"/>
          <w:vertAlign w:val="superscript"/>
          <w:lang w:bidi="ar-YE"/>
        </w:rPr>
        <w:t>1</w:t>
      </w:r>
      <w:r w:rsidRPr="001511F9">
        <w:rPr>
          <w:rFonts w:ascii="Times New Roman" w:eastAsia="Times New Roman" w:hAnsi="Times New Roman" w:cs="Times New Roman"/>
          <w:sz w:val="24"/>
          <w:szCs w:val="24"/>
          <w:vertAlign w:val="superscript"/>
          <w:lang w:bidi="ar-YE"/>
        </w:rPr>
        <w:t>]</w:t>
      </w:r>
      <w:r w:rsidRPr="003A0EE0">
        <w:rPr>
          <w:rFonts w:ascii="Times New Roman" w:eastAsia="Times New Roman" w:hAnsi="Times New Roman" w:cs="Times New Roman"/>
          <w:sz w:val="24"/>
          <w:szCs w:val="24"/>
          <w:lang w:bidi="ar-YE"/>
        </w:rPr>
        <w:t xml:space="preserve"> is a flat-topped tree up to 12 m tall with a yellow-brown, papery peeling of layers; paired, straight spines; yellow-brown branchlets; bipinnate leaves; 10-25 pairs of leaflets; flowers in globular cream heads; and glabrous green-brown pods</w:t>
      </w:r>
      <w:r>
        <w:rPr>
          <w:rFonts w:ascii="Times New Roman" w:eastAsia="Times New Roman" w:hAnsi="Times New Roman" w:cs="Times New Roman"/>
          <w:sz w:val="24"/>
          <w:szCs w:val="24"/>
          <w:lang w:bidi="ar-YE"/>
        </w:rPr>
        <w:t xml:space="preserve"> </w:t>
      </w:r>
      <w:r w:rsidRPr="001511F9">
        <w:rPr>
          <w:rFonts w:ascii="Times New Roman" w:eastAsia="Times New Roman" w:hAnsi="Times New Roman" w:cs="Times New Roman"/>
          <w:sz w:val="24"/>
          <w:szCs w:val="24"/>
          <w:vertAlign w:val="superscript"/>
          <w:lang w:bidi="ar-YE"/>
        </w:rPr>
        <w:t>[10]</w:t>
      </w:r>
      <w:r w:rsidRPr="003A0EE0">
        <w:rPr>
          <w:rFonts w:ascii="Times New Roman" w:eastAsia="Times New Roman" w:hAnsi="Times New Roman" w:cs="Times New Roman"/>
          <w:sz w:val="24"/>
          <w:szCs w:val="24"/>
          <w:lang w:bidi="ar-YE"/>
        </w:rPr>
        <w:t xml:space="preserve">. It is widespread on the escarpment above 1900 m and also located on mountains around the high plateau from 2300 m to 2900 m; thus, it grows at altitudes higher than any other </w:t>
      </w:r>
      <w:r w:rsidRPr="00CE6AE6">
        <w:rPr>
          <w:rFonts w:ascii="Times New Roman" w:eastAsia="Times New Roman" w:hAnsi="Times New Roman" w:cs="Times New Roman"/>
          <w:i/>
          <w:iCs/>
          <w:sz w:val="24"/>
          <w:szCs w:val="24"/>
          <w:lang w:bidi="ar-YE"/>
        </w:rPr>
        <w:t>Acacia</w:t>
      </w:r>
      <w:r w:rsidRPr="003A0EE0">
        <w:rPr>
          <w:rFonts w:ascii="Times New Roman" w:eastAsia="Times New Roman" w:hAnsi="Times New Roman" w:cs="Times New Roman"/>
          <w:sz w:val="24"/>
          <w:szCs w:val="24"/>
          <w:lang w:bidi="ar-YE"/>
        </w:rPr>
        <w:t xml:space="preserve"> in Yemen </w:t>
      </w:r>
      <w:r w:rsidRPr="001511F9">
        <w:rPr>
          <w:rFonts w:ascii="Times New Roman" w:eastAsia="Times New Roman" w:hAnsi="Times New Roman" w:cs="Times New Roman"/>
          <w:sz w:val="24"/>
          <w:szCs w:val="24"/>
          <w:vertAlign w:val="superscript"/>
          <w:lang w:bidi="ar-YE"/>
        </w:rPr>
        <w:t>[10]</w:t>
      </w:r>
      <w:r w:rsidRPr="003A0EE0">
        <w:rPr>
          <w:rFonts w:ascii="Times New Roman" w:eastAsia="Times New Roman" w:hAnsi="Times New Roman" w:cs="Times New Roman"/>
          <w:sz w:val="24"/>
          <w:szCs w:val="24"/>
          <w:lang w:bidi="ar-YE"/>
        </w:rPr>
        <w:t xml:space="preserve">. Based on previous studies, </w:t>
      </w:r>
      <w:r w:rsidRPr="00CE6AE6">
        <w:rPr>
          <w:rFonts w:ascii="Times New Roman" w:eastAsia="Times New Roman" w:hAnsi="Times New Roman" w:cs="Times New Roman"/>
          <w:i/>
          <w:iCs/>
          <w:sz w:val="24"/>
          <w:szCs w:val="24"/>
          <w:lang w:bidi="ar-YE"/>
        </w:rPr>
        <w:t xml:space="preserve">Vachellia origena </w:t>
      </w:r>
      <w:r w:rsidRPr="003A0EE0">
        <w:rPr>
          <w:rFonts w:ascii="Times New Roman" w:eastAsia="Times New Roman" w:hAnsi="Times New Roman" w:cs="Times New Roman"/>
          <w:sz w:val="24"/>
          <w:szCs w:val="24"/>
          <w:lang w:bidi="ar-YE"/>
        </w:rPr>
        <w:t>trees have medicinal value since they contain several phytochemicals, such as phenols, flavonoids, tannins, saponins, alkaloids, steroids, and carbonyls</w:t>
      </w:r>
      <w:r w:rsidR="001F7E08">
        <w:rPr>
          <w:rFonts w:ascii="Times New Roman" w:eastAsia="Times New Roman" w:hAnsi="Times New Roman" w:cs="Times New Roman"/>
          <w:sz w:val="24"/>
          <w:szCs w:val="24"/>
          <w:lang w:bidi="ar-YE"/>
        </w:rPr>
        <w:t xml:space="preserve"> </w:t>
      </w:r>
      <w:r w:rsidRPr="001511F9">
        <w:rPr>
          <w:rFonts w:ascii="Times New Roman" w:eastAsia="Times New Roman" w:hAnsi="Times New Roman" w:cs="Times New Roman"/>
          <w:sz w:val="24"/>
          <w:szCs w:val="24"/>
          <w:vertAlign w:val="superscript"/>
          <w:lang w:bidi="ar-YE"/>
        </w:rPr>
        <w:t>[1</w:t>
      </w:r>
      <w:r>
        <w:rPr>
          <w:rFonts w:ascii="Times New Roman" w:eastAsia="Times New Roman" w:hAnsi="Times New Roman" w:cs="Times New Roman"/>
          <w:sz w:val="24"/>
          <w:szCs w:val="24"/>
          <w:vertAlign w:val="superscript"/>
          <w:lang w:bidi="ar-YE"/>
        </w:rPr>
        <w:t>2</w:t>
      </w:r>
      <w:r w:rsidRPr="001511F9">
        <w:rPr>
          <w:rFonts w:ascii="Times New Roman" w:eastAsia="Times New Roman" w:hAnsi="Times New Roman" w:cs="Times New Roman"/>
          <w:sz w:val="24"/>
          <w:szCs w:val="24"/>
          <w:vertAlign w:val="superscript"/>
          <w:lang w:bidi="ar-YE"/>
        </w:rPr>
        <w:t>]</w:t>
      </w:r>
      <w:r w:rsidRPr="003A0EE0">
        <w:rPr>
          <w:rFonts w:ascii="Times New Roman" w:eastAsia="Times New Roman" w:hAnsi="Times New Roman" w:cs="Times New Roman"/>
          <w:sz w:val="24"/>
          <w:szCs w:val="24"/>
          <w:lang w:bidi="ar-YE"/>
        </w:rPr>
        <w:t>; therefore, they are used medically to treat many diseases, such as antioxidants</w:t>
      </w:r>
      <w:r w:rsidR="001F7E08">
        <w:rPr>
          <w:rFonts w:ascii="Times New Roman" w:eastAsia="Times New Roman" w:hAnsi="Times New Roman" w:cs="Times New Roman"/>
          <w:sz w:val="24"/>
          <w:szCs w:val="24"/>
          <w:lang w:bidi="ar-YE"/>
        </w:rPr>
        <w:t xml:space="preserve"> </w:t>
      </w:r>
      <w:r w:rsidR="001F7E08" w:rsidRPr="001511F9">
        <w:rPr>
          <w:rFonts w:ascii="Times New Roman" w:eastAsia="Times New Roman" w:hAnsi="Times New Roman" w:cs="Times New Roman"/>
          <w:sz w:val="24"/>
          <w:szCs w:val="24"/>
          <w:vertAlign w:val="superscript"/>
          <w:lang w:bidi="ar-YE"/>
        </w:rPr>
        <w:t>[1</w:t>
      </w:r>
      <w:r w:rsidR="001F7E08">
        <w:rPr>
          <w:rFonts w:ascii="Times New Roman" w:eastAsia="Times New Roman" w:hAnsi="Times New Roman" w:cs="Times New Roman"/>
          <w:sz w:val="24"/>
          <w:szCs w:val="24"/>
          <w:vertAlign w:val="superscript"/>
          <w:lang w:bidi="ar-YE"/>
        </w:rPr>
        <w:t>3</w:t>
      </w:r>
      <w:r w:rsidR="001F7E08" w:rsidRPr="001511F9">
        <w:rPr>
          <w:rFonts w:ascii="Times New Roman" w:eastAsia="Times New Roman" w:hAnsi="Times New Roman" w:cs="Times New Roman"/>
          <w:sz w:val="24"/>
          <w:szCs w:val="24"/>
          <w:vertAlign w:val="superscript"/>
          <w:lang w:bidi="ar-YE"/>
        </w:rPr>
        <w:t>]</w:t>
      </w:r>
      <w:r w:rsidRPr="003A0EE0">
        <w:rPr>
          <w:rFonts w:ascii="Times New Roman" w:eastAsia="Times New Roman" w:hAnsi="Times New Roman" w:cs="Times New Roman"/>
          <w:sz w:val="24"/>
          <w:szCs w:val="24"/>
          <w:lang w:bidi="ar-YE"/>
        </w:rPr>
        <w:t xml:space="preserve"> and </w:t>
      </w:r>
      <w:r w:rsidR="00870F14" w:rsidRPr="003A0EE0">
        <w:rPr>
          <w:rFonts w:ascii="Times New Roman" w:eastAsia="Times New Roman" w:hAnsi="Times New Roman" w:cs="Times New Roman"/>
          <w:sz w:val="24"/>
          <w:szCs w:val="24"/>
          <w:lang w:bidi="ar-YE"/>
        </w:rPr>
        <w:t>antibacterial</w:t>
      </w:r>
      <w:r w:rsidR="001F7E08">
        <w:rPr>
          <w:rFonts w:ascii="Times New Roman" w:eastAsia="Times New Roman" w:hAnsi="Times New Roman" w:cs="Times New Roman"/>
          <w:sz w:val="24"/>
          <w:szCs w:val="24"/>
          <w:vertAlign w:val="superscript"/>
          <w:lang w:bidi="ar-YE"/>
        </w:rPr>
        <w:t xml:space="preserve"> </w:t>
      </w:r>
      <w:r w:rsidR="001F7E08" w:rsidRPr="001511F9">
        <w:rPr>
          <w:rFonts w:ascii="Times New Roman" w:eastAsia="Times New Roman" w:hAnsi="Times New Roman" w:cs="Times New Roman"/>
          <w:sz w:val="24"/>
          <w:szCs w:val="24"/>
          <w:vertAlign w:val="superscript"/>
          <w:lang w:bidi="ar-YE"/>
        </w:rPr>
        <w:t>[1</w:t>
      </w:r>
      <w:r w:rsidR="001F7E08">
        <w:rPr>
          <w:rFonts w:ascii="Times New Roman" w:eastAsia="Times New Roman" w:hAnsi="Times New Roman" w:cs="Times New Roman"/>
          <w:sz w:val="24"/>
          <w:szCs w:val="24"/>
          <w:vertAlign w:val="superscript"/>
          <w:lang w:bidi="ar-YE"/>
        </w:rPr>
        <w:t>4</w:t>
      </w:r>
      <w:r w:rsidR="001F7E08" w:rsidRPr="001511F9">
        <w:rPr>
          <w:rFonts w:ascii="Times New Roman" w:eastAsia="Times New Roman" w:hAnsi="Times New Roman" w:cs="Times New Roman"/>
          <w:sz w:val="24"/>
          <w:szCs w:val="24"/>
          <w:vertAlign w:val="superscript"/>
          <w:lang w:bidi="ar-YE"/>
        </w:rPr>
        <w:t>]</w:t>
      </w:r>
      <w:r w:rsidRPr="003A0EE0">
        <w:rPr>
          <w:rFonts w:ascii="Times New Roman" w:eastAsia="Times New Roman" w:hAnsi="Times New Roman" w:cs="Times New Roman"/>
          <w:sz w:val="24"/>
          <w:szCs w:val="24"/>
          <w:lang w:bidi="ar-YE"/>
        </w:rPr>
        <w:t xml:space="preserve">. </w:t>
      </w:r>
      <w:r w:rsidRPr="008A0E16">
        <w:rPr>
          <w:rFonts w:ascii="Times New Roman" w:eastAsia="Times New Roman" w:hAnsi="Times New Roman" w:cs="Times New Roman"/>
          <w:sz w:val="24"/>
          <w:szCs w:val="24"/>
          <w:lang w:bidi="ar-YE"/>
        </w:rPr>
        <w:t xml:space="preserve"> </w:t>
      </w:r>
      <w:bookmarkStart w:id="2" w:name="_Hlk205560961"/>
      <w:r w:rsidRPr="008A0E16">
        <w:rPr>
          <w:rFonts w:ascii="Times New Roman" w:eastAsia="Times New Roman" w:hAnsi="Times New Roman" w:cs="Times New Roman"/>
          <w:sz w:val="24"/>
          <w:szCs w:val="24"/>
          <w:lang w:bidi="ar-YE"/>
        </w:rPr>
        <w:t xml:space="preserve">In conventional systems, </w:t>
      </w:r>
      <w:r w:rsidRPr="008A0E16">
        <w:rPr>
          <w:rFonts w:ascii="Times New Roman" w:eastAsia="Times New Roman" w:hAnsi="Times New Roman" w:cs="Times New Roman"/>
          <w:i/>
          <w:iCs/>
          <w:sz w:val="24"/>
          <w:szCs w:val="24"/>
          <w:lang w:bidi="ar-YE"/>
        </w:rPr>
        <w:t>V. origena</w:t>
      </w:r>
      <w:r w:rsidRPr="008A0E16">
        <w:rPr>
          <w:rFonts w:ascii="Times New Roman" w:eastAsia="Times New Roman" w:hAnsi="Times New Roman" w:cs="Times New Roman"/>
          <w:sz w:val="24"/>
          <w:szCs w:val="24"/>
          <w:lang w:bidi="ar-YE"/>
        </w:rPr>
        <w:t xml:space="preserve"> is an interesting plant. Nevertheless, there have been no published scientific investigations on the nephroprotective benefits of </w:t>
      </w:r>
      <w:r w:rsidRPr="008A0E16">
        <w:rPr>
          <w:rFonts w:ascii="Times New Roman" w:eastAsia="Times New Roman" w:hAnsi="Times New Roman" w:cs="Times New Roman"/>
          <w:i/>
          <w:iCs/>
          <w:sz w:val="24"/>
          <w:szCs w:val="24"/>
          <w:lang w:bidi="ar-YE"/>
        </w:rPr>
        <w:t>V. origena</w:t>
      </w:r>
      <w:r w:rsidRPr="008A0E16">
        <w:rPr>
          <w:rFonts w:ascii="Times New Roman" w:eastAsia="Times New Roman" w:hAnsi="Times New Roman" w:cs="Times New Roman"/>
          <w:sz w:val="24"/>
          <w:szCs w:val="24"/>
          <w:lang w:bidi="ar-YE"/>
        </w:rPr>
        <w:t xml:space="preserve">, and its chemical components might be helpful in the management of nephrotoxicity. The current study was conducted to investigate the nephroprotective effect of ethanolic extracts of the </w:t>
      </w:r>
      <w:r w:rsidRPr="008A0E16">
        <w:rPr>
          <w:rFonts w:ascii="Times New Roman" w:eastAsia="Times New Roman" w:hAnsi="Times New Roman" w:cs="Times New Roman"/>
          <w:i/>
          <w:iCs/>
          <w:sz w:val="24"/>
          <w:szCs w:val="24"/>
          <w:lang w:bidi="ar-YE"/>
        </w:rPr>
        <w:t>V. origena</w:t>
      </w:r>
      <w:r w:rsidRPr="008A0E16">
        <w:rPr>
          <w:rFonts w:ascii="Times New Roman" w:eastAsia="Times New Roman" w:hAnsi="Times New Roman" w:cs="Times New Roman"/>
          <w:sz w:val="24"/>
          <w:szCs w:val="24"/>
          <w:lang w:bidi="ar-YE"/>
        </w:rPr>
        <w:t xml:space="preserve"> leaves plant against nephrotoxicity induced by </w:t>
      </w:r>
      <w:r w:rsidR="00736FDD">
        <w:rPr>
          <w:rFonts w:ascii="Times New Roman" w:eastAsia="Times New Roman" w:hAnsi="Times New Roman" w:cs="Times New Roman"/>
          <w:sz w:val="24"/>
          <w:szCs w:val="24"/>
          <w:lang w:bidi="ar-YE"/>
        </w:rPr>
        <w:t>paracetamol</w:t>
      </w:r>
      <w:r w:rsidRPr="008A0E16">
        <w:rPr>
          <w:rFonts w:ascii="Times New Roman" w:eastAsia="Times New Roman" w:hAnsi="Times New Roman" w:cs="Times New Roman"/>
          <w:sz w:val="24"/>
          <w:szCs w:val="24"/>
          <w:lang w:bidi="ar-YE"/>
        </w:rPr>
        <w:t xml:space="preserve">. </w:t>
      </w:r>
    </w:p>
    <w:bookmarkEnd w:id="2"/>
    <w:p w14:paraId="69F9B6A0" w14:textId="77777777" w:rsidR="00E2682A" w:rsidRPr="00457B00" w:rsidRDefault="007900B3" w:rsidP="007900B3">
      <w:pPr>
        <w:bidi w:val="0"/>
        <w:spacing w:after="120" w:line="360" w:lineRule="auto"/>
        <w:jc w:val="both"/>
        <w:rPr>
          <w:rFonts w:asciiTheme="majorBidi" w:hAnsiTheme="majorBidi" w:cstheme="majorBidi"/>
          <w:b/>
          <w:bCs/>
          <w:sz w:val="28"/>
          <w:szCs w:val="28"/>
          <w:lang w:bidi="ar-YE"/>
        </w:rPr>
      </w:pPr>
      <w:r>
        <w:rPr>
          <w:rFonts w:asciiTheme="majorBidi" w:hAnsiTheme="majorBidi" w:cstheme="majorBidi"/>
          <w:b/>
          <w:bCs/>
          <w:sz w:val="28"/>
          <w:szCs w:val="28"/>
          <w:lang w:bidi="ar-YE"/>
        </w:rPr>
        <w:t xml:space="preserve">2. </w:t>
      </w:r>
      <w:r w:rsidR="00234562" w:rsidRPr="00457B00">
        <w:rPr>
          <w:rFonts w:asciiTheme="majorBidi" w:hAnsiTheme="majorBidi" w:cstheme="majorBidi"/>
          <w:b/>
          <w:bCs/>
          <w:sz w:val="28"/>
          <w:szCs w:val="28"/>
          <w:lang w:bidi="ar-YE"/>
        </w:rPr>
        <w:t>MATERIAL</w:t>
      </w:r>
      <w:r w:rsidR="00B87045" w:rsidRPr="00457B00">
        <w:rPr>
          <w:rFonts w:asciiTheme="majorBidi" w:hAnsiTheme="majorBidi" w:cstheme="majorBidi"/>
          <w:b/>
          <w:bCs/>
          <w:sz w:val="28"/>
          <w:szCs w:val="28"/>
          <w:lang w:bidi="ar-YE"/>
        </w:rPr>
        <w:t>S</w:t>
      </w:r>
      <w:r w:rsidR="00E2682A" w:rsidRPr="00457B00">
        <w:rPr>
          <w:rFonts w:asciiTheme="majorBidi" w:hAnsiTheme="majorBidi" w:cstheme="majorBidi"/>
          <w:b/>
          <w:bCs/>
          <w:sz w:val="28"/>
          <w:szCs w:val="28"/>
          <w:lang w:bidi="ar-YE"/>
        </w:rPr>
        <w:t xml:space="preserve"> AND METHODS</w:t>
      </w:r>
      <w:r w:rsidR="00E2682A" w:rsidRPr="00457B00">
        <w:rPr>
          <w:rFonts w:asciiTheme="majorBidi" w:hAnsiTheme="majorBidi" w:cstheme="majorBidi"/>
          <w:b/>
          <w:bCs/>
          <w:sz w:val="28"/>
          <w:szCs w:val="28"/>
          <w:lang w:bidi="ar-YE"/>
        </w:rPr>
        <w:tab/>
      </w:r>
    </w:p>
    <w:p w14:paraId="2BE00D3D" w14:textId="77777777" w:rsidR="000F73D1" w:rsidRPr="000F73D1" w:rsidRDefault="000F73D1" w:rsidP="000F73D1">
      <w:pPr>
        <w:bidi w:val="0"/>
        <w:spacing w:after="120" w:line="360" w:lineRule="auto"/>
        <w:jc w:val="both"/>
        <w:rPr>
          <w:rFonts w:asciiTheme="majorBidi" w:hAnsiTheme="majorBidi" w:cstheme="majorBidi"/>
          <w:b/>
          <w:bCs/>
          <w:sz w:val="24"/>
          <w:szCs w:val="24"/>
          <w:lang w:bidi="ar-YE"/>
        </w:rPr>
      </w:pPr>
      <w:r>
        <w:rPr>
          <w:rFonts w:asciiTheme="majorBidi" w:hAnsiTheme="majorBidi" w:cstheme="majorBidi"/>
          <w:b/>
          <w:bCs/>
          <w:sz w:val="24"/>
          <w:szCs w:val="24"/>
          <w:lang w:bidi="ar-YE"/>
        </w:rPr>
        <w:t>2.1</w:t>
      </w:r>
      <w:r w:rsidR="00443622">
        <w:rPr>
          <w:rFonts w:asciiTheme="majorBidi" w:hAnsiTheme="majorBidi" w:cstheme="majorBidi"/>
          <w:b/>
          <w:bCs/>
          <w:sz w:val="24"/>
          <w:szCs w:val="24"/>
          <w:lang w:bidi="ar-YE"/>
        </w:rPr>
        <w:t>.</w:t>
      </w:r>
      <w:r>
        <w:rPr>
          <w:rFonts w:asciiTheme="majorBidi" w:hAnsiTheme="majorBidi" w:cstheme="majorBidi"/>
          <w:b/>
          <w:bCs/>
          <w:sz w:val="24"/>
          <w:szCs w:val="24"/>
          <w:lang w:bidi="ar-YE"/>
        </w:rPr>
        <w:t xml:space="preserve"> </w:t>
      </w:r>
      <w:r w:rsidRPr="000F73D1">
        <w:rPr>
          <w:rFonts w:asciiTheme="majorBidi" w:hAnsiTheme="majorBidi" w:cstheme="majorBidi"/>
          <w:b/>
          <w:bCs/>
          <w:sz w:val="24"/>
          <w:szCs w:val="24"/>
          <w:lang w:bidi="ar-YE"/>
        </w:rPr>
        <w:t>Collection of plant</w:t>
      </w:r>
      <w:r w:rsidRPr="000F73D1">
        <w:rPr>
          <w:rFonts w:asciiTheme="majorBidi" w:hAnsiTheme="majorBidi" w:cstheme="majorBidi"/>
          <w:b/>
          <w:bCs/>
          <w:sz w:val="24"/>
          <w:szCs w:val="24"/>
          <w:rtl/>
          <w:lang w:bidi="ar-YE"/>
        </w:rPr>
        <w:t xml:space="preserve"> </w:t>
      </w:r>
    </w:p>
    <w:p w14:paraId="4D68B354" w14:textId="77777777" w:rsidR="005A743D" w:rsidRDefault="005A743D" w:rsidP="00B27717">
      <w:pPr>
        <w:bidi w:val="0"/>
        <w:spacing w:after="120" w:line="360" w:lineRule="auto"/>
        <w:jc w:val="both"/>
        <w:rPr>
          <w:rFonts w:asciiTheme="majorBidi" w:hAnsiTheme="majorBidi" w:cstheme="majorBidi"/>
          <w:b/>
          <w:bCs/>
          <w:sz w:val="24"/>
          <w:szCs w:val="24"/>
          <w:lang w:bidi="ar-YE"/>
        </w:rPr>
      </w:pPr>
      <w:r w:rsidRPr="005A743D">
        <w:rPr>
          <w:rFonts w:asciiTheme="majorBidi" w:hAnsiTheme="majorBidi" w:cstheme="majorBidi"/>
          <w:sz w:val="24"/>
          <w:szCs w:val="24"/>
          <w:lang w:bidi="ar-YE"/>
        </w:rPr>
        <w:tab/>
        <w:t xml:space="preserve">Green leaves of </w:t>
      </w:r>
      <w:r w:rsidRPr="005A743D">
        <w:rPr>
          <w:rFonts w:asciiTheme="majorBidi" w:hAnsiTheme="majorBidi" w:cstheme="majorBidi"/>
          <w:i/>
          <w:iCs/>
          <w:sz w:val="24"/>
          <w:szCs w:val="24"/>
          <w:lang w:bidi="ar-YE"/>
        </w:rPr>
        <w:t>V. origena</w:t>
      </w:r>
      <w:r w:rsidRPr="005A743D">
        <w:rPr>
          <w:rFonts w:asciiTheme="majorBidi" w:hAnsiTheme="majorBidi" w:cstheme="majorBidi"/>
          <w:sz w:val="24"/>
          <w:szCs w:val="24"/>
          <w:lang w:bidi="ar-YE"/>
        </w:rPr>
        <w:t xml:space="preserve"> were collected from Waqash Village, Jiblah, Ibb City, Yemen. The identification and authentication of plant specimens was done by Dr. Esam Aqlan, Assistant Professor of Plant Taxonomy and Flora, Department of Biology, Faculty of Sciences, Ibb University. A voucher specimen was deposited at the Biology Herbarium, Faculty of Sciences, Ibb University, under the code CM202115.</w:t>
      </w:r>
    </w:p>
    <w:p w14:paraId="44B47302" w14:textId="77777777" w:rsidR="00E2682A" w:rsidRDefault="00E2682A" w:rsidP="005A743D">
      <w:pPr>
        <w:bidi w:val="0"/>
        <w:spacing w:after="120" w:line="360" w:lineRule="auto"/>
        <w:jc w:val="both"/>
        <w:rPr>
          <w:rFonts w:asciiTheme="majorBidi" w:hAnsiTheme="majorBidi" w:cstheme="majorBidi"/>
          <w:sz w:val="24"/>
          <w:szCs w:val="24"/>
          <w:lang w:bidi="ar-YE"/>
        </w:rPr>
      </w:pPr>
      <w:r w:rsidRPr="00A6429F">
        <w:rPr>
          <w:rFonts w:asciiTheme="majorBidi" w:hAnsiTheme="majorBidi" w:cstheme="majorBidi"/>
          <w:b/>
          <w:bCs/>
          <w:sz w:val="24"/>
          <w:szCs w:val="24"/>
          <w:lang w:bidi="ar-YE"/>
        </w:rPr>
        <w:t>2.2</w:t>
      </w:r>
      <w:r w:rsidR="00443622">
        <w:rPr>
          <w:rFonts w:asciiTheme="majorBidi" w:hAnsiTheme="majorBidi" w:cstheme="majorBidi"/>
          <w:b/>
          <w:bCs/>
          <w:sz w:val="24"/>
          <w:szCs w:val="24"/>
          <w:lang w:bidi="ar-YE"/>
        </w:rPr>
        <w:t>.</w:t>
      </w:r>
      <w:r w:rsidRPr="00A6429F">
        <w:rPr>
          <w:rFonts w:asciiTheme="majorBidi" w:hAnsiTheme="majorBidi" w:cstheme="majorBidi"/>
          <w:b/>
          <w:bCs/>
          <w:sz w:val="24"/>
          <w:szCs w:val="24"/>
          <w:lang w:bidi="ar-YE"/>
        </w:rPr>
        <w:t xml:space="preserve"> Plant extraction</w:t>
      </w:r>
    </w:p>
    <w:p w14:paraId="43DF0BFA" w14:textId="6A33DB24" w:rsidR="001F16FE" w:rsidRDefault="005524C4" w:rsidP="001F16FE">
      <w:pPr>
        <w:bidi w:val="0"/>
        <w:spacing w:after="120" w:line="360" w:lineRule="auto"/>
        <w:jc w:val="both"/>
        <w:rPr>
          <w:rFonts w:asciiTheme="majorBidi" w:hAnsiTheme="majorBidi" w:cstheme="majorBidi"/>
          <w:b/>
          <w:bCs/>
          <w:sz w:val="24"/>
          <w:szCs w:val="24"/>
          <w:lang w:bidi="ar-YE"/>
        </w:rPr>
      </w:pPr>
      <w:r w:rsidRPr="005524C4">
        <w:rPr>
          <w:rFonts w:asciiTheme="majorBidi" w:hAnsiTheme="majorBidi" w:cstheme="majorBidi"/>
          <w:sz w:val="24"/>
          <w:szCs w:val="24"/>
          <w:lang w:bidi="ar-YE"/>
        </w:rPr>
        <w:tab/>
        <w:t>The collected fresh plant leaf material was washed thoroughly with tap water to get rid of filth and dried in the oven at 40°C until the leaf became brittle. Once dried, the leaves were crushed coarsely and powdered using a blender. 30 g of leaf powder and 3000 mL of 70% ethanol were taken. The extraction was placed in the electric shaker for 24 hours, then the extract was filtered and the ethanol was removed by evaporating the extract in an oven at 40°C to obtain the extract powder.</w:t>
      </w:r>
    </w:p>
    <w:p w14:paraId="5B9574AA" w14:textId="77777777" w:rsidR="005D02FC" w:rsidRDefault="005D02FC" w:rsidP="005D02FC">
      <w:pPr>
        <w:bidi w:val="0"/>
        <w:spacing w:after="120" w:line="360" w:lineRule="auto"/>
        <w:jc w:val="both"/>
        <w:rPr>
          <w:rFonts w:asciiTheme="majorBidi" w:hAnsiTheme="majorBidi" w:cstheme="majorBidi"/>
          <w:b/>
          <w:bCs/>
          <w:sz w:val="24"/>
          <w:szCs w:val="24"/>
          <w:lang w:bidi="ar-YE"/>
        </w:rPr>
      </w:pPr>
      <w:r>
        <w:rPr>
          <w:rFonts w:asciiTheme="majorBidi" w:hAnsiTheme="majorBidi" w:cstheme="majorBidi"/>
          <w:b/>
          <w:bCs/>
          <w:sz w:val="24"/>
          <w:szCs w:val="24"/>
          <w:lang w:bidi="ar-YE"/>
        </w:rPr>
        <w:t xml:space="preserve">2.3. </w:t>
      </w:r>
      <w:r w:rsidRPr="005D02FC">
        <w:rPr>
          <w:rFonts w:asciiTheme="majorBidi" w:hAnsiTheme="majorBidi" w:cstheme="majorBidi"/>
          <w:b/>
          <w:bCs/>
          <w:sz w:val="24"/>
          <w:szCs w:val="24"/>
          <w:lang w:bidi="ar-YE"/>
        </w:rPr>
        <w:t xml:space="preserve">Preliminary phytochemical screening </w:t>
      </w:r>
    </w:p>
    <w:p w14:paraId="0FA97C9F" w14:textId="594BF619" w:rsidR="000F440E" w:rsidRDefault="000F440E" w:rsidP="000F440E">
      <w:pPr>
        <w:bidi w:val="0"/>
        <w:spacing w:after="120" w:line="360" w:lineRule="auto"/>
        <w:ind w:firstLine="720"/>
        <w:jc w:val="both"/>
        <w:rPr>
          <w:rFonts w:asciiTheme="majorBidi" w:hAnsiTheme="majorBidi" w:cstheme="majorBidi"/>
          <w:sz w:val="24"/>
          <w:szCs w:val="24"/>
          <w:lang w:bidi="ar-YE"/>
        </w:rPr>
      </w:pPr>
      <w:r w:rsidRPr="005D02FC">
        <w:rPr>
          <w:rFonts w:asciiTheme="majorBidi" w:hAnsiTheme="majorBidi" w:cstheme="majorBidi"/>
          <w:sz w:val="24"/>
          <w:szCs w:val="24"/>
          <w:lang w:bidi="ar-YE"/>
        </w:rPr>
        <w:t>Phytochemical screening was carried out according to standard methods described in literature sources</w:t>
      </w:r>
      <w:r w:rsidRPr="005D02FC">
        <w:t xml:space="preserve"> </w:t>
      </w:r>
      <w:r w:rsidR="007B1869" w:rsidRPr="001511F9">
        <w:rPr>
          <w:rFonts w:ascii="Times New Roman" w:eastAsia="Times New Roman" w:hAnsi="Times New Roman" w:cs="Times New Roman"/>
          <w:sz w:val="24"/>
          <w:szCs w:val="24"/>
          <w:vertAlign w:val="superscript"/>
          <w:lang w:bidi="ar-YE"/>
        </w:rPr>
        <w:t>[1</w:t>
      </w:r>
      <w:r w:rsidR="007B1869">
        <w:rPr>
          <w:rFonts w:ascii="Times New Roman" w:eastAsia="Times New Roman" w:hAnsi="Times New Roman" w:cs="Times New Roman"/>
          <w:sz w:val="24"/>
          <w:szCs w:val="24"/>
          <w:vertAlign w:val="superscript"/>
          <w:lang w:bidi="ar-YE"/>
        </w:rPr>
        <w:t>5</w:t>
      </w:r>
      <w:r w:rsidR="007B1869" w:rsidRPr="001511F9">
        <w:rPr>
          <w:rFonts w:ascii="Times New Roman" w:eastAsia="Times New Roman" w:hAnsi="Times New Roman" w:cs="Times New Roman"/>
          <w:sz w:val="24"/>
          <w:szCs w:val="24"/>
          <w:vertAlign w:val="superscript"/>
          <w:lang w:bidi="ar-YE"/>
        </w:rPr>
        <w:t>]</w:t>
      </w:r>
      <w:r>
        <w:rPr>
          <w:rFonts w:asciiTheme="majorBidi" w:hAnsiTheme="majorBidi" w:cstheme="majorBidi"/>
          <w:sz w:val="24"/>
          <w:szCs w:val="24"/>
          <w:lang w:bidi="ar-YE"/>
        </w:rPr>
        <w:t>.</w:t>
      </w:r>
    </w:p>
    <w:p w14:paraId="522D042F" w14:textId="77777777" w:rsidR="00696737" w:rsidRPr="005D02FC" w:rsidRDefault="00696737" w:rsidP="00696737">
      <w:pPr>
        <w:bidi w:val="0"/>
        <w:spacing w:after="120" w:line="360" w:lineRule="auto"/>
        <w:ind w:firstLine="720"/>
        <w:jc w:val="both"/>
        <w:rPr>
          <w:rFonts w:asciiTheme="majorBidi" w:hAnsiTheme="majorBidi" w:cstheme="majorBidi"/>
          <w:sz w:val="24"/>
          <w:szCs w:val="24"/>
          <w:lang w:bidi="ar-YE"/>
        </w:rPr>
      </w:pPr>
    </w:p>
    <w:p w14:paraId="741E9196" w14:textId="77777777" w:rsidR="00E2682A" w:rsidRDefault="00E2682A" w:rsidP="005D02FC">
      <w:pPr>
        <w:bidi w:val="0"/>
        <w:spacing w:after="120" w:line="360" w:lineRule="auto"/>
        <w:jc w:val="both"/>
        <w:rPr>
          <w:rFonts w:asciiTheme="majorBidi" w:hAnsiTheme="majorBidi" w:cstheme="majorBidi"/>
          <w:b/>
          <w:bCs/>
          <w:sz w:val="24"/>
          <w:szCs w:val="24"/>
          <w:lang w:bidi="ar-YE"/>
        </w:rPr>
      </w:pPr>
      <w:r w:rsidRPr="00606B31">
        <w:rPr>
          <w:rFonts w:asciiTheme="majorBidi" w:hAnsiTheme="majorBidi" w:cstheme="majorBidi"/>
          <w:b/>
          <w:bCs/>
          <w:sz w:val="24"/>
          <w:szCs w:val="24"/>
          <w:lang w:bidi="ar-YE"/>
        </w:rPr>
        <w:t>2.</w:t>
      </w:r>
      <w:r w:rsidR="005D02FC">
        <w:rPr>
          <w:rFonts w:asciiTheme="majorBidi" w:hAnsiTheme="majorBidi" w:cstheme="majorBidi"/>
          <w:b/>
          <w:bCs/>
          <w:sz w:val="24"/>
          <w:szCs w:val="24"/>
          <w:lang w:bidi="ar-YE"/>
        </w:rPr>
        <w:t>4</w:t>
      </w:r>
      <w:r w:rsidR="00443622">
        <w:rPr>
          <w:rFonts w:asciiTheme="majorBidi" w:hAnsiTheme="majorBidi" w:cstheme="majorBidi"/>
          <w:b/>
          <w:bCs/>
          <w:sz w:val="24"/>
          <w:szCs w:val="24"/>
          <w:lang w:bidi="ar-YE"/>
        </w:rPr>
        <w:t>.</w:t>
      </w:r>
      <w:r w:rsidRPr="00606B31">
        <w:rPr>
          <w:rFonts w:asciiTheme="majorBidi" w:hAnsiTheme="majorBidi" w:cstheme="majorBidi"/>
          <w:b/>
          <w:bCs/>
          <w:sz w:val="24"/>
          <w:szCs w:val="24"/>
          <w:lang w:bidi="ar-YE"/>
        </w:rPr>
        <w:t xml:space="preserve"> Experimental protocol</w:t>
      </w:r>
    </w:p>
    <w:p w14:paraId="53C41FAD" w14:textId="6165BD61" w:rsidR="005A743D" w:rsidRDefault="005A743D" w:rsidP="005D02FC">
      <w:pPr>
        <w:bidi w:val="0"/>
        <w:spacing w:after="120" w:line="360" w:lineRule="auto"/>
        <w:jc w:val="both"/>
        <w:rPr>
          <w:rFonts w:asciiTheme="majorBidi" w:hAnsiTheme="majorBidi" w:cstheme="majorBidi"/>
          <w:b/>
          <w:bCs/>
          <w:sz w:val="24"/>
          <w:szCs w:val="24"/>
          <w:lang w:bidi="ar-YE"/>
        </w:rPr>
      </w:pPr>
      <w:r w:rsidRPr="005A743D">
        <w:rPr>
          <w:rFonts w:asciiTheme="majorBidi" w:hAnsiTheme="majorBidi" w:cstheme="majorBidi"/>
          <w:sz w:val="24"/>
          <w:szCs w:val="24"/>
          <w:lang w:bidi="ar-YE"/>
        </w:rPr>
        <w:t xml:space="preserve">   </w:t>
      </w:r>
      <w:r w:rsidRPr="005A743D">
        <w:rPr>
          <w:rFonts w:asciiTheme="majorBidi" w:hAnsiTheme="majorBidi" w:cstheme="majorBidi"/>
          <w:sz w:val="24"/>
          <w:szCs w:val="24"/>
          <w:lang w:bidi="ar-YE"/>
        </w:rPr>
        <w:tab/>
        <w:t xml:space="preserve">All procedures involving the use of laboratory animals were reviewed and approved by the Institutional Animal Ethics Committee of Aljazeera University-Yemen. 28 male guinea pigs (350-650 g) were housed in a controlled environment with room temperature and a 12-h light-dark cycle to accommodate free access to food and water ad libitum. Guinea pigs were randomly divided into seven groups containing 5 animals each, and all treatments were given daily for ten days. Paracetamol (PCM) and plant extracts at 100 and 200 mg/kg of body weight were administered orally. Guinea pigs in group I served as the control group and were administered distilled water only. Group II received PCM (500 mg/kg) alone, Group III received PCM (500 mg/kg) and proximol (0.8 mg/kg), Group IV received 100 mg/kg </w:t>
      </w:r>
      <w:r w:rsidRPr="005A743D">
        <w:rPr>
          <w:rFonts w:asciiTheme="majorBidi" w:hAnsiTheme="majorBidi" w:cstheme="majorBidi"/>
          <w:i/>
          <w:iCs/>
          <w:sz w:val="24"/>
          <w:szCs w:val="24"/>
          <w:lang w:bidi="ar-YE"/>
        </w:rPr>
        <w:t>V. origena</w:t>
      </w:r>
      <w:r w:rsidRPr="005A743D">
        <w:rPr>
          <w:rFonts w:asciiTheme="majorBidi" w:hAnsiTheme="majorBidi" w:cstheme="majorBidi"/>
          <w:sz w:val="24"/>
          <w:szCs w:val="24"/>
          <w:lang w:bidi="ar-YE"/>
        </w:rPr>
        <w:t xml:space="preserve"> ethanolic leaves extract alone, and Group V received 200 mg/kg </w:t>
      </w:r>
      <w:r w:rsidRPr="005A743D">
        <w:rPr>
          <w:rFonts w:asciiTheme="majorBidi" w:hAnsiTheme="majorBidi" w:cstheme="majorBidi"/>
          <w:i/>
          <w:iCs/>
          <w:sz w:val="24"/>
          <w:szCs w:val="24"/>
          <w:lang w:bidi="ar-YE"/>
        </w:rPr>
        <w:t>V. origena</w:t>
      </w:r>
      <w:r w:rsidRPr="005A743D">
        <w:rPr>
          <w:rFonts w:asciiTheme="majorBidi" w:hAnsiTheme="majorBidi" w:cstheme="majorBidi"/>
          <w:sz w:val="24"/>
          <w:szCs w:val="24"/>
          <w:lang w:bidi="ar-YE"/>
        </w:rPr>
        <w:t xml:space="preserve"> ethanolic leaves extract alone. In Group VI, we were administered 500 mg/kg PCM and 100 mg/kg </w:t>
      </w:r>
      <w:r w:rsidRPr="005A743D">
        <w:rPr>
          <w:rFonts w:asciiTheme="majorBidi" w:hAnsiTheme="majorBidi" w:cstheme="majorBidi"/>
          <w:i/>
          <w:iCs/>
          <w:sz w:val="24"/>
          <w:szCs w:val="24"/>
          <w:lang w:bidi="ar-YE"/>
        </w:rPr>
        <w:t>V. origena</w:t>
      </w:r>
      <w:r w:rsidRPr="005A743D">
        <w:rPr>
          <w:rFonts w:asciiTheme="majorBidi" w:hAnsiTheme="majorBidi" w:cstheme="majorBidi"/>
          <w:sz w:val="24"/>
          <w:szCs w:val="24"/>
          <w:lang w:bidi="ar-YE"/>
        </w:rPr>
        <w:t xml:space="preserve"> ethanolic leaves extract. Meanwhile, Group VII was administered 500 mg/kg PCM and 200 mg/kg </w:t>
      </w:r>
      <w:r w:rsidRPr="005A743D">
        <w:rPr>
          <w:rFonts w:asciiTheme="majorBidi" w:hAnsiTheme="majorBidi" w:cstheme="majorBidi"/>
          <w:i/>
          <w:iCs/>
          <w:sz w:val="24"/>
          <w:szCs w:val="24"/>
          <w:lang w:bidi="ar-YE"/>
        </w:rPr>
        <w:t>V.</w:t>
      </w:r>
      <w:r w:rsidRPr="005A743D">
        <w:rPr>
          <w:rFonts w:asciiTheme="majorBidi" w:hAnsiTheme="majorBidi" w:cstheme="majorBidi"/>
          <w:sz w:val="24"/>
          <w:szCs w:val="24"/>
          <w:lang w:bidi="ar-YE"/>
        </w:rPr>
        <w:t xml:space="preserve"> </w:t>
      </w:r>
      <w:r w:rsidRPr="005A743D">
        <w:rPr>
          <w:rFonts w:asciiTheme="majorBidi" w:hAnsiTheme="majorBidi" w:cstheme="majorBidi"/>
          <w:i/>
          <w:iCs/>
          <w:sz w:val="24"/>
          <w:szCs w:val="24"/>
          <w:lang w:bidi="ar-YE"/>
        </w:rPr>
        <w:t>origena</w:t>
      </w:r>
      <w:r w:rsidRPr="005A743D">
        <w:rPr>
          <w:rFonts w:asciiTheme="majorBidi" w:hAnsiTheme="majorBidi" w:cstheme="majorBidi"/>
          <w:sz w:val="24"/>
          <w:szCs w:val="24"/>
          <w:lang w:bidi="ar-YE"/>
        </w:rPr>
        <w:t xml:space="preserve"> ethanolic leaves extract. On day 11, all animals were anesthetized with chloroform and blood was collected.</w:t>
      </w:r>
    </w:p>
    <w:p w14:paraId="2600172D" w14:textId="77777777" w:rsidR="00E2682A" w:rsidRDefault="00E2682A" w:rsidP="005A743D">
      <w:pPr>
        <w:bidi w:val="0"/>
        <w:spacing w:after="120" w:line="360" w:lineRule="auto"/>
        <w:jc w:val="both"/>
        <w:rPr>
          <w:rFonts w:asciiTheme="majorBidi" w:hAnsiTheme="majorBidi" w:cstheme="majorBidi"/>
          <w:b/>
          <w:bCs/>
          <w:sz w:val="24"/>
          <w:szCs w:val="24"/>
          <w:lang w:bidi="ar-YE"/>
        </w:rPr>
      </w:pPr>
      <w:r w:rsidRPr="006064EC">
        <w:rPr>
          <w:rFonts w:asciiTheme="majorBidi" w:hAnsiTheme="majorBidi" w:cstheme="majorBidi"/>
          <w:b/>
          <w:bCs/>
          <w:sz w:val="24"/>
          <w:szCs w:val="24"/>
          <w:lang w:bidi="ar-YE"/>
        </w:rPr>
        <w:t>2.</w:t>
      </w:r>
      <w:r w:rsidR="005D02FC">
        <w:rPr>
          <w:rFonts w:asciiTheme="majorBidi" w:hAnsiTheme="majorBidi" w:cstheme="majorBidi"/>
          <w:b/>
          <w:bCs/>
          <w:sz w:val="24"/>
          <w:szCs w:val="24"/>
          <w:lang w:bidi="ar-YE"/>
        </w:rPr>
        <w:t>5</w:t>
      </w:r>
      <w:r w:rsidR="00443622">
        <w:rPr>
          <w:rFonts w:asciiTheme="majorBidi" w:hAnsiTheme="majorBidi" w:cstheme="majorBidi"/>
          <w:b/>
          <w:bCs/>
          <w:sz w:val="24"/>
          <w:szCs w:val="24"/>
          <w:lang w:bidi="ar-YE"/>
        </w:rPr>
        <w:t>.</w:t>
      </w:r>
      <w:r w:rsidRPr="006064EC">
        <w:rPr>
          <w:rFonts w:asciiTheme="majorBidi" w:hAnsiTheme="majorBidi" w:cstheme="majorBidi"/>
          <w:b/>
          <w:bCs/>
          <w:sz w:val="24"/>
          <w:szCs w:val="24"/>
          <w:lang w:bidi="ar-YE"/>
        </w:rPr>
        <w:t xml:space="preserve"> Sample</w:t>
      </w:r>
      <w:r w:rsidRPr="006064EC">
        <w:rPr>
          <w:b/>
          <w:bCs/>
        </w:rPr>
        <w:t xml:space="preserve"> </w:t>
      </w:r>
      <w:r w:rsidRPr="006064EC">
        <w:rPr>
          <w:rFonts w:asciiTheme="majorBidi" w:hAnsiTheme="majorBidi" w:cstheme="majorBidi"/>
          <w:b/>
          <w:bCs/>
          <w:sz w:val="24"/>
          <w:szCs w:val="24"/>
          <w:lang w:bidi="ar-YE"/>
        </w:rPr>
        <w:t>preparation</w:t>
      </w:r>
    </w:p>
    <w:p w14:paraId="6C85DF54" w14:textId="5BA9880E" w:rsidR="00220802" w:rsidRDefault="00220802" w:rsidP="005D02FC">
      <w:pPr>
        <w:pStyle w:val="Default"/>
        <w:spacing w:line="360" w:lineRule="auto"/>
        <w:jc w:val="both"/>
        <w:rPr>
          <w:rFonts w:asciiTheme="majorBidi" w:hAnsiTheme="majorBidi" w:cstheme="majorBidi"/>
          <w:b/>
          <w:bCs/>
          <w:lang w:bidi="ar-YE"/>
        </w:rPr>
      </w:pPr>
      <w:r w:rsidRPr="00220802">
        <w:rPr>
          <w:rFonts w:asciiTheme="majorBidi" w:hAnsiTheme="majorBidi" w:cstheme="majorBidi"/>
          <w:color w:val="auto"/>
          <w:lang w:bidi="ar-YE"/>
        </w:rPr>
        <w:t xml:space="preserve">      The blood sample put in tubes does not contain </w:t>
      </w:r>
      <w:r w:rsidR="00166FDC">
        <w:rPr>
          <w:rFonts w:asciiTheme="majorBidi" w:hAnsiTheme="majorBidi" w:cstheme="majorBidi"/>
          <w:color w:val="auto"/>
          <w:lang w:bidi="ar-YE"/>
        </w:rPr>
        <w:t>any anticoagulant</w:t>
      </w:r>
      <w:r w:rsidRPr="00220802">
        <w:rPr>
          <w:rFonts w:asciiTheme="majorBidi" w:hAnsiTheme="majorBidi" w:cstheme="majorBidi"/>
          <w:color w:val="auto"/>
          <w:lang w:bidi="ar-YE"/>
        </w:rPr>
        <w:t xml:space="preserve"> to allow the blood to clot at room temperature for thirty minutes. Then, to get the serum, the blood was centrifuged at 3000 rpm for 15 minutes. The serum samples were taken into clean tubes, and they were saved in the deep freezer for biochemical analysis. The kidney was obtained after the guinea pig was sacrificed, washed for histological studies, and preserved in 10% formalin.</w:t>
      </w:r>
    </w:p>
    <w:p w14:paraId="615C55AC" w14:textId="77777777" w:rsidR="00C74F5C" w:rsidRPr="00C74F5C" w:rsidRDefault="00420B1D" w:rsidP="005D02FC">
      <w:pPr>
        <w:pStyle w:val="Default"/>
        <w:spacing w:line="360" w:lineRule="auto"/>
        <w:jc w:val="both"/>
      </w:pPr>
      <w:r>
        <w:rPr>
          <w:rFonts w:asciiTheme="majorBidi" w:hAnsiTheme="majorBidi" w:cstheme="majorBidi"/>
          <w:b/>
          <w:bCs/>
          <w:lang w:bidi="ar-YE"/>
        </w:rPr>
        <w:t>2</w:t>
      </w:r>
      <w:r w:rsidRPr="00C74F5C">
        <w:rPr>
          <w:b/>
          <w:bCs/>
          <w:lang w:bidi="ar-YE"/>
        </w:rPr>
        <w:t>.</w:t>
      </w:r>
      <w:r w:rsidR="005D02FC">
        <w:rPr>
          <w:b/>
          <w:bCs/>
          <w:lang w:bidi="ar-YE"/>
        </w:rPr>
        <w:t>6</w:t>
      </w:r>
      <w:r w:rsidR="00443622">
        <w:rPr>
          <w:b/>
          <w:bCs/>
          <w:lang w:bidi="ar-YE"/>
        </w:rPr>
        <w:t>.</w:t>
      </w:r>
      <w:r w:rsidRPr="00C74F5C">
        <w:rPr>
          <w:b/>
          <w:bCs/>
          <w:lang w:bidi="ar-YE"/>
        </w:rPr>
        <w:t xml:space="preserve"> </w:t>
      </w:r>
      <w:r w:rsidR="00C74F5C" w:rsidRPr="00C74F5C">
        <w:rPr>
          <w:b/>
          <w:bCs/>
        </w:rPr>
        <w:t xml:space="preserve">Biochemical analysis </w:t>
      </w:r>
    </w:p>
    <w:p w14:paraId="47CD204C" w14:textId="71EE9459" w:rsidR="00515E27" w:rsidRPr="005D02FC" w:rsidRDefault="00C74F5C" w:rsidP="00515E27">
      <w:pPr>
        <w:bidi w:val="0"/>
        <w:spacing w:after="120" w:line="360" w:lineRule="auto"/>
        <w:ind w:firstLine="720"/>
        <w:jc w:val="both"/>
        <w:rPr>
          <w:rFonts w:asciiTheme="majorBidi" w:hAnsiTheme="majorBidi" w:cstheme="majorBidi"/>
          <w:sz w:val="24"/>
          <w:szCs w:val="24"/>
          <w:lang w:bidi="ar-YE"/>
        </w:rPr>
      </w:pPr>
      <w:r w:rsidRPr="008A0E16">
        <w:rPr>
          <w:rFonts w:ascii="Times New Roman" w:hAnsi="Times New Roman" w:cs="Times New Roman"/>
          <w:color w:val="000000"/>
          <w:sz w:val="24"/>
          <w:szCs w:val="24"/>
        </w:rPr>
        <w:t xml:space="preserve">Serum samples were used to </w:t>
      </w:r>
      <w:r w:rsidR="00166FDC">
        <w:rPr>
          <w:rFonts w:ascii="Times New Roman" w:hAnsi="Times New Roman" w:cs="Times New Roman"/>
          <w:color w:val="000000"/>
          <w:sz w:val="24"/>
          <w:szCs w:val="24"/>
        </w:rPr>
        <w:t>estimate</w:t>
      </w:r>
      <w:r w:rsidRPr="008A0E16">
        <w:rPr>
          <w:rFonts w:ascii="Times New Roman" w:hAnsi="Times New Roman" w:cs="Times New Roman"/>
          <w:color w:val="000000"/>
          <w:sz w:val="24"/>
          <w:szCs w:val="24"/>
        </w:rPr>
        <w:t xml:space="preserve"> total proteins, albumin, blood urea nitrogen, and creatinine. For all estimations, a diagnostic kit (Span Diagnostics Ltd., India) was utilized following the manufacturer's instructions </w:t>
      </w:r>
      <w:r w:rsidR="00515E27" w:rsidRPr="001511F9">
        <w:rPr>
          <w:rFonts w:ascii="Times New Roman" w:eastAsia="Times New Roman" w:hAnsi="Times New Roman" w:cs="Times New Roman"/>
          <w:sz w:val="24"/>
          <w:szCs w:val="24"/>
          <w:vertAlign w:val="superscript"/>
          <w:lang w:bidi="ar-YE"/>
        </w:rPr>
        <w:t>[1</w:t>
      </w:r>
      <w:r w:rsidR="00515E27">
        <w:rPr>
          <w:rFonts w:ascii="Times New Roman" w:eastAsia="Times New Roman" w:hAnsi="Times New Roman" w:cs="Times New Roman"/>
          <w:sz w:val="24"/>
          <w:szCs w:val="24"/>
          <w:vertAlign w:val="superscript"/>
          <w:lang w:bidi="ar-YE"/>
        </w:rPr>
        <w:t>6</w:t>
      </w:r>
      <w:r w:rsidR="00515E27" w:rsidRPr="001511F9">
        <w:rPr>
          <w:rFonts w:ascii="Times New Roman" w:eastAsia="Times New Roman" w:hAnsi="Times New Roman" w:cs="Times New Roman"/>
          <w:sz w:val="24"/>
          <w:szCs w:val="24"/>
          <w:vertAlign w:val="superscript"/>
          <w:lang w:bidi="ar-YE"/>
        </w:rPr>
        <w:t>]</w:t>
      </w:r>
      <w:r w:rsidR="00515E27">
        <w:rPr>
          <w:rFonts w:asciiTheme="majorBidi" w:hAnsiTheme="majorBidi" w:cstheme="majorBidi"/>
          <w:sz w:val="24"/>
          <w:szCs w:val="24"/>
          <w:lang w:bidi="ar-YE"/>
        </w:rPr>
        <w:t>.</w:t>
      </w:r>
    </w:p>
    <w:p w14:paraId="40066670" w14:textId="77777777" w:rsidR="00E2682A" w:rsidRPr="00420B1D" w:rsidRDefault="00E2682A" w:rsidP="005D02FC">
      <w:pPr>
        <w:bidi w:val="0"/>
        <w:spacing w:after="120" w:line="360" w:lineRule="auto"/>
        <w:jc w:val="both"/>
        <w:rPr>
          <w:rFonts w:asciiTheme="majorBidi" w:hAnsiTheme="majorBidi" w:cstheme="majorBidi"/>
          <w:b/>
          <w:bCs/>
          <w:sz w:val="24"/>
          <w:szCs w:val="24"/>
          <w:lang w:bidi="ar-YE"/>
        </w:rPr>
      </w:pPr>
      <w:r w:rsidRPr="00420B1D">
        <w:rPr>
          <w:rFonts w:asciiTheme="majorBidi" w:hAnsiTheme="majorBidi" w:cstheme="majorBidi"/>
          <w:b/>
          <w:bCs/>
          <w:sz w:val="24"/>
          <w:szCs w:val="24"/>
          <w:lang w:bidi="ar-YE"/>
        </w:rPr>
        <w:t>2.</w:t>
      </w:r>
      <w:r w:rsidR="005D02FC">
        <w:rPr>
          <w:rFonts w:asciiTheme="majorBidi" w:hAnsiTheme="majorBidi" w:cstheme="majorBidi"/>
          <w:b/>
          <w:bCs/>
          <w:sz w:val="24"/>
          <w:szCs w:val="24"/>
          <w:lang w:bidi="ar-YE"/>
        </w:rPr>
        <w:t>7</w:t>
      </w:r>
      <w:r w:rsidR="00443622">
        <w:rPr>
          <w:rFonts w:asciiTheme="majorBidi" w:hAnsiTheme="majorBidi" w:cstheme="majorBidi"/>
          <w:b/>
          <w:bCs/>
          <w:sz w:val="24"/>
          <w:szCs w:val="24"/>
          <w:lang w:bidi="ar-YE"/>
        </w:rPr>
        <w:t>.</w:t>
      </w:r>
      <w:r w:rsidRPr="00420B1D">
        <w:rPr>
          <w:rFonts w:asciiTheme="majorBidi" w:hAnsiTheme="majorBidi" w:cstheme="majorBidi"/>
          <w:b/>
          <w:bCs/>
          <w:sz w:val="24"/>
          <w:szCs w:val="24"/>
          <w:lang w:bidi="ar-YE"/>
        </w:rPr>
        <w:t xml:space="preserve"> Histological analysis</w:t>
      </w:r>
    </w:p>
    <w:p w14:paraId="5094B65F" w14:textId="77777777" w:rsidR="00501B25" w:rsidRDefault="00501B25" w:rsidP="005D02FC">
      <w:pPr>
        <w:bidi w:val="0"/>
        <w:spacing w:after="120" w:line="360" w:lineRule="auto"/>
        <w:jc w:val="both"/>
        <w:rPr>
          <w:rFonts w:asciiTheme="majorBidi" w:hAnsiTheme="majorBidi" w:cstheme="majorBidi"/>
          <w:b/>
          <w:bCs/>
          <w:sz w:val="24"/>
          <w:szCs w:val="24"/>
          <w:lang w:bidi="ar-YE"/>
        </w:rPr>
      </w:pPr>
      <w:r w:rsidRPr="00501B25">
        <w:rPr>
          <w:rFonts w:asciiTheme="majorBidi" w:hAnsiTheme="majorBidi" w:cstheme="majorBidi"/>
          <w:sz w:val="24"/>
          <w:szCs w:val="24"/>
          <w:lang w:bidi="ar-YE"/>
        </w:rPr>
        <w:t xml:space="preserve">   </w:t>
      </w:r>
      <w:r w:rsidRPr="00501B25">
        <w:rPr>
          <w:rFonts w:asciiTheme="majorBidi" w:hAnsiTheme="majorBidi" w:cstheme="majorBidi"/>
          <w:sz w:val="24"/>
          <w:szCs w:val="24"/>
          <w:lang w:bidi="ar-YE"/>
        </w:rPr>
        <w:tab/>
        <w:t xml:space="preserve">Examination of kidney histology was performed according to routine histology techniques. Briefly, after the animal was sacrificed, the kidney section was harvested, rinsed in normal saline, and sectioned into small pieces. The sectioned tissue was then </w:t>
      </w:r>
      <w:r w:rsidRPr="00501B25">
        <w:rPr>
          <w:rFonts w:asciiTheme="majorBidi" w:hAnsiTheme="majorBidi" w:cstheme="majorBidi"/>
          <w:sz w:val="24"/>
          <w:szCs w:val="24"/>
          <w:lang w:bidi="ar-YE"/>
        </w:rPr>
        <w:lastRenderedPageBreak/>
        <w:t>fixed in 10% formalin, dehydrated stepwise with increasing concentrations of ethanol solution (50% to 100%), and embedded in paraffin. Using a microtome, tissue sections of 4-μm thickness were produced, fixed overnight on the slide, subsequently stained with hematoxylin and eosin (H&amp;E) and then observed under a light microscope (Olympus BX41, Japan).</w:t>
      </w:r>
    </w:p>
    <w:p w14:paraId="742532A0" w14:textId="77777777" w:rsidR="00E2682A" w:rsidRPr="00106BE4" w:rsidRDefault="00E2682A" w:rsidP="00501B25">
      <w:pPr>
        <w:bidi w:val="0"/>
        <w:spacing w:after="120" w:line="360" w:lineRule="auto"/>
        <w:jc w:val="both"/>
        <w:rPr>
          <w:rFonts w:asciiTheme="majorBidi" w:hAnsiTheme="majorBidi" w:cstheme="majorBidi"/>
          <w:b/>
          <w:bCs/>
          <w:sz w:val="24"/>
          <w:szCs w:val="24"/>
          <w:lang w:bidi="ar-YE"/>
        </w:rPr>
      </w:pPr>
      <w:r w:rsidRPr="004D690C">
        <w:rPr>
          <w:rFonts w:asciiTheme="majorBidi" w:hAnsiTheme="majorBidi" w:cstheme="majorBidi"/>
          <w:b/>
          <w:bCs/>
          <w:sz w:val="24"/>
          <w:szCs w:val="24"/>
          <w:lang w:bidi="ar-YE"/>
        </w:rPr>
        <w:t>2.</w:t>
      </w:r>
      <w:r w:rsidR="005D02FC">
        <w:rPr>
          <w:rFonts w:asciiTheme="majorBidi" w:hAnsiTheme="majorBidi" w:cstheme="majorBidi"/>
          <w:b/>
          <w:bCs/>
          <w:sz w:val="24"/>
          <w:szCs w:val="24"/>
          <w:lang w:bidi="ar-YE"/>
        </w:rPr>
        <w:t>8</w:t>
      </w:r>
      <w:r w:rsidR="00443622">
        <w:rPr>
          <w:rFonts w:asciiTheme="majorBidi" w:hAnsiTheme="majorBidi" w:cstheme="majorBidi"/>
          <w:b/>
          <w:bCs/>
          <w:sz w:val="24"/>
          <w:szCs w:val="24"/>
          <w:lang w:bidi="ar-YE"/>
        </w:rPr>
        <w:t>.</w:t>
      </w:r>
      <w:r w:rsidRPr="004D690C">
        <w:rPr>
          <w:rFonts w:asciiTheme="majorBidi" w:hAnsiTheme="majorBidi" w:cstheme="majorBidi"/>
          <w:b/>
          <w:bCs/>
          <w:sz w:val="24"/>
          <w:szCs w:val="24"/>
          <w:lang w:bidi="ar-YE"/>
        </w:rPr>
        <w:t xml:space="preserve"> </w:t>
      </w:r>
      <w:r w:rsidRPr="00106BE4">
        <w:rPr>
          <w:rFonts w:asciiTheme="majorBidi" w:hAnsiTheme="majorBidi" w:cstheme="majorBidi"/>
          <w:b/>
          <w:bCs/>
          <w:sz w:val="24"/>
          <w:szCs w:val="24"/>
          <w:lang w:bidi="ar-YE"/>
        </w:rPr>
        <w:t xml:space="preserve">Statistical </w:t>
      </w:r>
      <w:r w:rsidR="00AA24F2">
        <w:rPr>
          <w:rFonts w:asciiTheme="majorBidi" w:hAnsiTheme="majorBidi" w:cstheme="majorBidi"/>
          <w:b/>
          <w:bCs/>
          <w:sz w:val="24"/>
          <w:szCs w:val="24"/>
          <w:lang w:bidi="ar-YE"/>
        </w:rPr>
        <w:t>a</w:t>
      </w:r>
      <w:r w:rsidRPr="00106BE4">
        <w:rPr>
          <w:rFonts w:asciiTheme="majorBidi" w:hAnsiTheme="majorBidi" w:cstheme="majorBidi"/>
          <w:b/>
          <w:bCs/>
          <w:sz w:val="24"/>
          <w:szCs w:val="24"/>
          <w:lang w:bidi="ar-YE"/>
        </w:rPr>
        <w:t>nalysis</w:t>
      </w:r>
    </w:p>
    <w:p w14:paraId="52141557" w14:textId="77777777" w:rsidR="00220FA6" w:rsidRDefault="00E2682A" w:rsidP="00721614">
      <w:pPr>
        <w:bidi w:val="0"/>
        <w:spacing w:after="0" w:line="360" w:lineRule="auto"/>
        <w:jc w:val="both"/>
        <w:rPr>
          <w:rFonts w:asciiTheme="majorBidi" w:hAnsiTheme="majorBidi" w:cstheme="majorBidi"/>
          <w:sz w:val="24"/>
          <w:szCs w:val="24"/>
          <w:lang w:bidi="ar-YE"/>
        </w:rPr>
      </w:pPr>
      <w:r w:rsidRPr="00106BE4">
        <w:rPr>
          <w:rFonts w:asciiTheme="majorBidi" w:hAnsiTheme="majorBidi" w:cstheme="majorBidi"/>
          <w:sz w:val="24"/>
          <w:szCs w:val="24"/>
          <w:lang w:bidi="ar-YE"/>
        </w:rPr>
        <w:t xml:space="preserve"> </w:t>
      </w:r>
      <w:r w:rsidR="00721614">
        <w:rPr>
          <w:rFonts w:asciiTheme="majorBidi" w:hAnsiTheme="majorBidi" w:cstheme="majorBidi"/>
          <w:sz w:val="24"/>
          <w:szCs w:val="24"/>
          <w:lang w:bidi="ar-YE"/>
        </w:rPr>
        <w:tab/>
      </w:r>
      <w:r w:rsidRPr="00106BE4">
        <w:rPr>
          <w:rFonts w:asciiTheme="majorBidi" w:hAnsiTheme="majorBidi" w:cstheme="majorBidi"/>
          <w:sz w:val="24"/>
          <w:szCs w:val="24"/>
          <w:lang w:bidi="ar-YE"/>
        </w:rPr>
        <w:t>Data were expressed as the mean values ± standard deviation (S.D.) for each measurement. The data were also analyzed by one-way analysis of variance (one-way ANOVA</w:t>
      </w:r>
      <w:r w:rsidR="00CC57AC" w:rsidRPr="00106BE4">
        <w:rPr>
          <w:rFonts w:asciiTheme="majorBidi" w:hAnsiTheme="majorBidi" w:cstheme="majorBidi"/>
          <w:sz w:val="24"/>
          <w:szCs w:val="24"/>
          <w:lang w:bidi="ar-YE"/>
        </w:rPr>
        <w:t>) using</w:t>
      </w:r>
      <w:r w:rsidRPr="00106BE4">
        <w:rPr>
          <w:rFonts w:asciiTheme="majorBidi" w:hAnsiTheme="majorBidi" w:cstheme="majorBidi"/>
          <w:sz w:val="24"/>
          <w:szCs w:val="24"/>
          <w:lang w:bidi="ar-YE"/>
        </w:rPr>
        <w:t xml:space="preserve"> </w:t>
      </w:r>
      <w:r w:rsidR="00CC57AC" w:rsidRPr="00106BE4">
        <w:rPr>
          <w:rFonts w:asciiTheme="majorBidi" w:hAnsiTheme="majorBidi" w:cstheme="majorBidi"/>
          <w:sz w:val="24"/>
          <w:szCs w:val="24"/>
          <w:lang w:bidi="ar-YE"/>
        </w:rPr>
        <w:t>SPSS (</w:t>
      </w:r>
      <w:r w:rsidRPr="00106BE4">
        <w:rPr>
          <w:rFonts w:asciiTheme="majorBidi" w:hAnsiTheme="majorBidi" w:cstheme="majorBidi"/>
          <w:sz w:val="24"/>
          <w:szCs w:val="24"/>
          <w:lang w:bidi="ar-YE"/>
        </w:rPr>
        <w:t xml:space="preserve">version </w:t>
      </w:r>
      <w:r w:rsidR="00CC57AC" w:rsidRPr="00106BE4">
        <w:rPr>
          <w:rFonts w:asciiTheme="majorBidi" w:hAnsiTheme="majorBidi" w:cstheme="majorBidi"/>
          <w:sz w:val="24"/>
          <w:szCs w:val="24"/>
          <w:lang w:bidi="ar-YE"/>
        </w:rPr>
        <w:t>20), the</w:t>
      </w:r>
      <w:r w:rsidRPr="00106BE4">
        <w:rPr>
          <w:rFonts w:asciiTheme="majorBidi" w:hAnsiTheme="majorBidi" w:cstheme="majorBidi"/>
          <w:sz w:val="24"/>
          <w:szCs w:val="24"/>
          <w:lang w:bidi="ar-YE"/>
        </w:rPr>
        <w:t xml:space="preserve"> test is significant at α 5%. </w:t>
      </w:r>
    </w:p>
    <w:p w14:paraId="67839620" w14:textId="77777777" w:rsidR="00E2682A" w:rsidRPr="005048F4" w:rsidRDefault="00E2682A" w:rsidP="00E2682A">
      <w:pPr>
        <w:bidi w:val="0"/>
        <w:spacing w:after="120" w:line="360" w:lineRule="auto"/>
        <w:jc w:val="both"/>
        <w:rPr>
          <w:rFonts w:asciiTheme="majorBidi" w:hAnsiTheme="majorBidi" w:cstheme="majorBidi"/>
          <w:b/>
          <w:bCs/>
          <w:sz w:val="28"/>
          <w:szCs w:val="28"/>
          <w:lang w:bidi="ar-YE"/>
        </w:rPr>
      </w:pPr>
      <w:r>
        <w:rPr>
          <w:rFonts w:asciiTheme="majorBidi" w:hAnsiTheme="majorBidi" w:cstheme="majorBidi"/>
          <w:b/>
          <w:bCs/>
          <w:sz w:val="28"/>
          <w:szCs w:val="28"/>
          <w:lang w:bidi="ar-YE"/>
        </w:rPr>
        <w:t>3.</w:t>
      </w:r>
      <w:r w:rsidR="00220FA6">
        <w:rPr>
          <w:rFonts w:asciiTheme="majorBidi" w:hAnsiTheme="majorBidi" w:cstheme="majorBidi"/>
          <w:b/>
          <w:bCs/>
          <w:sz w:val="28"/>
          <w:szCs w:val="28"/>
          <w:lang w:bidi="ar-YE"/>
        </w:rPr>
        <w:t xml:space="preserve"> </w:t>
      </w:r>
      <w:r w:rsidRPr="00EA2AE7">
        <w:rPr>
          <w:rFonts w:asciiTheme="majorBidi" w:hAnsiTheme="majorBidi" w:cstheme="majorBidi"/>
          <w:b/>
          <w:bCs/>
          <w:sz w:val="28"/>
          <w:szCs w:val="28"/>
          <w:lang w:bidi="ar-YE"/>
        </w:rPr>
        <w:t xml:space="preserve">RESULTS </w:t>
      </w:r>
    </w:p>
    <w:p w14:paraId="3E233C91" w14:textId="549F87B9" w:rsidR="004334F3" w:rsidRPr="004334F3" w:rsidRDefault="00AE69FC" w:rsidP="004334F3">
      <w:pPr>
        <w:widowControl w:val="0"/>
        <w:bidi w:val="0"/>
        <w:spacing w:after="120" w:line="360" w:lineRule="auto"/>
        <w:rPr>
          <w:rFonts w:ascii="Times New Roman" w:eastAsia="Calibri" w:hAnsi="Times New Roman" w:cs="Times New Roman"/>
          <w:kern w:val="2"/>
          <w:sz w:val="24"/>
          <w:szCs w:val="24"/>
          <w:lang w:eastAsia="zh-CN" w:bidi="ar-YE"/>
        </w:rPr>
      </w:pPr>
      <w:r>
        <w:rPr>
          <w:rFonts w:ascii="Times New Roman" w:eastAsia="Calibri" w:hAnsi="Times New Roman" w:cs="Times New Roman"/>
          <w:b/>
          <w:bCs/>
          <w:kern w:val="2"/>
          <w:sz w:val="24"/>
          <w:szCs w:val="24"/>
          <w:lang w:eastAsia="zh-CN" w:bidi="ar-YE"/>
        </w:rPr>
        <w:t xml:space="preserve">3.1. </w:t>
      </w:r>
      <w:r w:rsidR="00317F23" w:rsidRPr="004334F3">
        <w:rPr>
          <w:rFonts w:ascii="Times New Roman" w:eastAsia="Calibri" w:hAnsi="Times New Roman" w:cs="Times New Roman"/>
          <w:b/>
          <w:bCs/>
          <w:kern w:val="2"/>
          <w:sz w:val="24"/>
          <w:szCs w:val="24"/>
          <w:lang w:eastAsia="zh-CN" w:bidi="ar-YE"/>
        </w:rPr>
        <w:t>Phytochemical's</w:t>
      </w:r>
      <w:r w:rsidR="004334F3" w:rsidRPr="004334F3">
        <w:rPr>
          <w:rFonts w:ascii="Times New Roman" w:eastAsia="Calibri" w:hAnsi="Times New Roman" w:cs="Times New Roman"/>
          <w:b/>
          <w:bCs/>
          <w:kern w:val="2"/>
          <w:sz w:val="24"/>
          <w:szCs w:val="24"/>
          <w:lang w:eastAsia="zh-CN" w:bidi="ar-YE"/>
        </w:rPr>
        <w:t xml:space="preserve"> screening of </w:t>
      </w:r>
      <w:r w:rsidR="004334F3" w:rsidRPr="004334F3">
        <w:rPr>
          <w:rFonts w:ascii="Times New Roman" w:eastAsia="Calibri" w:hAnsi="Times New Roman" w:cs="Times New Roman"/>
          <w:b/>
          <w:bCs/>
          <w:i/>
          <w:iCs/>
          <w:kern w:val="2"/>
          <w:sz w:val="24"/>
          <w:szCs w:val="24"/>
          <w:lang w:eastAsia="zh-CN" w:bidi="ar-YE"/>
        </w:rPr>
        <w:t xml:space="preserve">Vachellia origena </w:t>
      </w:r>
      <w:r w:rsidR="004334F3" w:rsidRPr="004334F3">
        <w:rPr>
          <w:rFonts w:ascii="Times New Roman" w:eastAsia="Calibri" w:hAnsi="Times New Roman" w:cs="Times New Roman"/>
          <w:b/>
          <w:bCs/>
          <w:sz w:val="24"/>
          <w:szCs w:val="24"/>
        </w:rPr>
        <w:t>leaves</w:t>
      </w:r>
    </w:p>
    <w:p w14:paraId="68D75293" w14:textId="77777777" w:rsidR="004334F3" w:rsidRPr="004334F3" w:rsidRDefault="004334F3" w:rsidP="00AE69FC">
      <w:pPr>
        <w:widowControl w:val="0"/>
        <w:bidi w:val="0"/>
        <w:spacing w:after="120" w:line="360" w:lineRule="auto"/>
        <w:ind w:firstLine="720"/>
        <w:jc w:val="both"/>
        <w:rPr>
          <w:rFonts w:ascii="Times New Roman" w:eastAsia="Calibri" w:hAnsi="Times New Roman" w:cs="Times New Roman"/>
          <w:b/>
          <w:bCs/>
          <w:noProof/>
          <w:kern w:val="2"/>
          <w:sz w:val="24"/>
          <w:szCs w:val="24"/>
        </w:rPr>
      </w:pPr>
      <w:r w:rsidRPr="004334F3">
        <w:rPr>
          <w:rFonts w:ascii="Times New Roman" w:eastAsia="Calibri" w:hAnsi="Times New Roman" w:cs="Times New Roman"/>
          <w:noProof/>
          <w:kern w:val="2"/>
          <w:sz w:val="24"/>
          <w:szCs w:val="24"/>
        </w:rPr>
        <w:t xml:space="preserve">Qualitative tests for various phytochemical constituents were carried out on the leaves extracts and the results were presented in Table </w:t>
      </w:r>
      <w:r w:rsidR="00AE69FC">
        <w:rPr>
          <w:rFonts w:ascii="Times New Roman" w:eastAsia="Calibri" w:hAnsi="Times New Roman" w:cs="Times New Roman"/>
          <w:noProof/>
          <w:kern w:val="2"/>
          <w:sz w:val="24"/>
          <w:szCs w:val="24"/>
        </w:rPr>
        <w:t>1</w:t>
      </w:r>
      <w:r w:rsidRPr="004334F3">
        <w:rPr>
          <w:rFonts w:ascii="Times New Roman" w:eastAsia="Calibri" w:hAnsi="Times New Roman" w:cs="Times New Roman"/>
          <w:noProof/>
          <w:kern w:val="2"/>
          <w:sz w:val="24"/>
          <w:szCs w:val="24"/>
        </w:rPr>
        <w:t xml:space="preserve">. </w:t>
      </w:r>
    </w:p>
    <w:p w14:paraId="2787D1AE" w14:textId="77777777" w:rsidR="004334F3" w:rsidRPr="004334F3" w:rsidRDefault="004334F3" w:rsidP="00AE69FC">
      <w:pPr>
        <w:widowControl w:val="0"/>
        <w:bidi w:val="0"/>
        <w:spacing w:after="120" w:line="360" w:lineRule="auto"/>
        <w:ind w:left="720" w:hanging="720"/>
        <w:jc w:val="center"/>
        <w:rPr>
          <w:rFonts w:ascii="Times New Roman" w:eastAsia="Calibri" w:hAnsi="Times New Roman" w:cs="Times New Roman"/>
          <w:noProof/>
          <w:kern w:val="2"/>
          <w:sz w:val="24"/>
          <w:szCs w:val="24"/>
        </w:rPr>
      </w:pPr>
      <w:r w:rsidRPr="004334F3">
        <w:rPr>
          <w:rFonts w:ascii="Times New Roman" w:eastAsia="Calibri" w:hAnsi="Times New Roman" w:cs="Times New Roman"/>
          <w:noProof/>
          <w:kern w:val="2"/>
          <w:sz w:val="24"/>
          <w:szCs w:val="24"/>
        </w:rPr>
        <w:t xml:space="preserve">Table </w:t>
      </w:r>
      <w:r w:rsidR="00AE69FC">
        <w:rPr>
          <w:rFonts w:ascii="Times New Roman" w:eastAsia="Calibri" w:hAnsi="Times New Roman" w:cs="Times New Roman"/>
          <w:noProof/>
          <w:kern w:val="2"/>
          <w:sz w:val="24"/>
          <w:szCs w:val="24"/>
        </w:rPr>
        <w:t>1</w:t>
      </w:r>
      <w:r w:rsidRPr="004334F3">
        <w:rPr>
          <w:rFonts w:ascii="Times New Roman" w:eastAsia="Calibri" w:hAnsi="Times New Roman" w:cs="Times New Roman"/>
          <w:noProof/>
          <w:kern w:val="2"/>
          <w:sz w:val="24"/>
          <w:szCs w:val="24"/>
        </w:rPr>
        <w:t xml:space="preserve">: Phytochemical screening of alcoholic extracts of </w:t>
      </w:r>
      <w:r w:rsidRPr="004334F3">
        <w:rPr>
          <w:rFonts w:ascii="Times New Roman" w:eastAsia="Calibri" w:hAnsi="Times New Roman" w:cs="Times New Roman"/>
          <w:i/>
          <w:iCs/>
          <w:noProof/>
          <w:kern w:val="2"/>
          <w:sz w:val="24"/>
          <w:szCs w:val="24"/>
        </w:rPr>
        <w:t>V. origena</w:t>
      </w:r>
      <w:r w:rsidRPr="004334F3">
        <w:rPr>
          <w:rFonts w:ascii="Times New Roman" w:eastAsia="Calibri" w:hAnsi="Times New Roman" w:cs="Times New Roman"/>
          <w:noProof/>
          <w:kern w:val="2"/>
          <w:sz w:val="24"/>
          <w:szCs w:val="24"/>
        </w:rPr>
        <w:t xml:space="preserve"> leaves</w:t>
      </w:r>
    </w:p>
    <w:tbl>
      <w:tblPr>
        <w:tblStyle w:val="a3"/>
        <w:tblW w:w="0" w:type="auto"/>
        <w:jc w:val="center"/>
        <w:tblLook w:val="04A0" w:firstRow="1" w:lastRow="0" w:firstColumn="1" w:lastColumn="0" w:noHBand="0" w:noVBand="1"/>
      </w:tblPr>
      <w:tblGrid>
        <w:gridCol w:w="2777"/>
        <w:gridCol w:w="3969"/>
      </w:tblGrid>
      <w:tr w:rsidR="004334F3" w:rsidRPr="00F71097" w14:paraId="41A2BBD5" w14:textId="77777777" w:rsidTr="00F71097">
        <w:trPr>
          <w:trHeight w:val="367"/>
          <w:jc w:val="center"/>
        </w:trPr>
        <w:tc>
          <w:tcPr>
            <w:tcW w:w="2777" w:type="dxa"/>
            <w:shd w:val="clear" w:color="auto" w:fill="F2F2F2" w:themeFill="background1" w:themeFillShade="F2"/>
          </w:tcPr>
          <w:p w14:paraId="2083D8DA" w14:textId="77777777" w:rsidR="004334F3" w:rsidRPr="00F71097" w:rsidRDefault="004334F3" w:rsidP="00F71097">
            <w:pPr>
              <w:widowControl w:val="0"/>
              <w:bidi w:val="0"/>
              <w:spacing w:after="120" w:line="276" w:lineRule="auto"/>
              <w:jc w:val="center"/>
              <w:rPr>
                <w:rFonts w:ascii="Times New Roman" w:eastAsia="Calibri" w:hAnsi="Times New Roman" w:cs="Times New Roman"/>
                <w:b/>
                <w:bCs/>
                <w:noProof/>
                <w:kern w:val="2"/>
                <w:sz w:val="20"/>
                <w:szCs w:val="20"/>
              </w:rPr>
            </w:pPr>
            <w:r w:rsidRPr="00F71097">
              <w:rPr>
                <w:rFonts w:ascii="Times New Roman" w:eastAsia="Calibri" w:hAnsi="Times New Roman" w:cs="Times New Roman"/>
                <w:b/>
                <w:bCs/>
                <w:noProof/>
                <w:kern w:val="2"/>
                <w:sz w:val="20"/>
                <w:szCs w:val="20"/>
              </w:rPr>
              <w:t>Phytocjemical</w:t>
            </w:r>
          </w:p>
        </w:tc>
        <w:tc>
          <w:tcPr>
            <w:tcW w:w="3969" w:type="dxa"/>
            <w:shd w:val="clear" w:color="auto" w:fill="F2F2F2" w:themeFill="background1" w:themeFillShade="F2"/>
          </w:tcPr>
          <w:p w14:paraId="7D22F876" w14:textId="77777777" w:rsidR="004334F3" w:rsidRPr="00F71097" w:rsidRDefault="004334F3" w:rsidP="00F71097">
            <w:pPr>
              <w:widowControl w:val="0"/>
              <w:bidi w:val="0"/>
              <w:spacing w:after="120" w:line="276" w:lineRule="auto"/>
              <w:jc w:val="center"/>
              <w:rPr>
                <w:rFonts w:ascii="Times New Roman" w:eastAsia="Calibri" w:hAnsi="Times New Roman" w:cs="Times New Roman"/>
                <w:b/>
                <w:bCs/>
                <w:noProof/>
                <w:kern w:val="2"/>
                <w:sz w:val="20"/>
                <w:szCs w:val="20"/>
              </w:rPr>
            </w:pPr>
            <w:r w:rsidRPr="00F71097">
              <w:rPr>
                <w:rFonts w:ascii="Times New Roman" w:eastAsia="Calibri" w:hAnsi="Times New Roman" w:cs="Times New Roman"/>
                <w:b/>
                <w:bCs/>
                <w:noProof/>
                <w:kern w:val="2"/>
                <w:sz w:val="20"/>
                <w:szCs w:val="20"/>
              </w:rPr>
              <w:t>Result</w:t>
            </w:r>
          </w:p>
        </w:tc>
      </w:tr>
      <w:tr w:rsidR="004334F3" w:rsidRPr="00F71097" w14:paraId="35469A6E" w14:textId="77777777" w:rsidTr="00F71097">
        <w:trPr>
          <w:trHeight w:val="203"/>
          <w:jc w:val="center"/>
        </w:trPr>
        <w:tc>
          <w:tcPr>
            <w:tcW w:w="2777" w:type="dxa"/>
          </w:tcPr>
          <w:p w14:paraId="1B0CA2B0" w14:textId="77777777" w:rsidR="004334F3" w:rsidRPr="00F71097" w:rsidRDefault="004334F3" w:rsidP="00F71097">
            <w:pPr>
              <w:widowControl w:val="0"/>
              <w:bidi w:val="0"/>
              <w:spacing w:after="120" w:line="276" w:lineRule="auto"/>
              <w:jc w:val="both"/>
              <w:rPr>
                <w:rFonts w:ascii="Times New Roman" w:eastAsia="Calibri" w:hAnsi="Times New Roman" w:cs="Times New Roman"/>
                <w:b/>
                <w:bCs/>
                <w:noProof/>
                <w:kern w:val="2"/>
                <w:sz w:val="20"/>
                <w:szCs w:val="20"/>
              </w:rPr>
            </w:pPr>
            <w:r w:rsidRPr="00F71097">
              <w:rPr>
                <w:rFonts w:ascii="Times New Roman" w:eastAsia="Calibri" w:hAnsi="Times New Roman" w:cs="Times New Roman"/>
                <w:b/>
                <w:bCs/>
                <w:noProof/>
                <w:kern w:val="2"/>
                <w:sz w:val="20"/>
                <w:szCs w:val="20"/>
              </w:rPr>
              <w:t>Flavonoids</w:t>
            </w:r>
          </w:p>
        </w:tc>
        <w:tc>
          <w:tcPr>
            <w:tcW w:w="3969" w:type="dxa"/>
          </w:tcPr>
          <w:p w14:paraId="4EC9F847" w14:textId="77777777" w:rsidR="004334F3" w:rsidRPr="00F71097" w:rsidRDefault="004334F3" w:rsidP="00F71097">
            <w:pPr>
              <w:widowControl w:val="0"/>
              <w:bidi w:val="0"/>
              <w:spacing w:after="120" w:line="276" w:lineRule="auto"/>
              <w:jc w:val="center"/>
              <w:rPr>
                <w:rFonts w:ascii="Times New Roman" w:eastAsia="Calibri" w:hAnsi="Times New Roman" w:cs="Times New Roman"/>
                <w:noProof/>
                <w:kern w:val="2"/>
                <w:sz w:val="20"/>
                <w:szCs w:val="20"/>
              </w:rPr>
            </w:pPr>
            <w:r w:rsidRPr="00F71097">
              <w:rPr>
                <w:rFonts w:ascii="Times New Roman" w:eastAsia="Calibri" w:hAnsi="Times New Roman" w:cs="Times New Roman"/>
                <w:noProof/>
                <w:kern w:val="2"/>
                <w:sz w:val="20"/>
                <w:szCs w:val="20"/>
              </w:rPr>
              <w:t>+</w:t>
            </w:r>
          </w:p>
        </w:tc>
      </w:tr>
      <w:tr w:rsidR="004334F3" w:rsidRPr="00F71097" w14:paraId="450EC4D1" w14:textId="77777777" w:rsidTr="00F71097">
        <w:trPr>
          <w:trHeight w:val="223"/>
          <w:jc w:val="center"/>
        </w:trPr>
        <w:tc>
          <w:tcPr>
            <w:tcW w:w="2777" w:type="dxa"/>
          </w:tcPr>
          <w:p w14:paraId="709F313E" w14:textId="77777777" w:rsidR="004334F3" w:rsidRPr="00F71097" w:rsidRDefault="004334F3" w:rsidP="00F71097">
            <w:pPr>
              <w:widowControl w:val="0"/>
              <w:bidi w:val="0"/>
              <w:spacing w:after="120" w:line="276" w:lineRule="auto"/>
              <w:jc w:val="both"/>
              <w:rPr>
                <w:rFonts w:ascii="Times New Roman" w:eastAsia="Calibri" w:hAnsi="Times New Roman" w:cs="Times New Roman"/>
                <w:b/>
                <w:bCs/>
                <w:noProof/>
                <w:kern w:val="2"/>
                <w:sz w:val="20"/>
                <w:szCs w:val="20"/>
              </w:rPr>
            </w:pPr>
            <w:r w:rsidRPr="00F71097">
              <w:rPr>
                <w:rFonts w:ascii="Times New Roman" w:eastAsia="Calibri" w:hAnsi="Times New Roman" w:cs="Times New Roman"/>
                <w:b/>
                <w:bCs/>
                <w:noProof/>
                <w:kern w:val="2"/>
                <w:sz w:val="20"/>
                <w:szCs w:val="20"/>
              </w:rPr>
              <w:t xml:space="preserve">Tannins </w:t>
            </w:r>
          </w:p>
        </w:tc>
        <w:tc>
          <w:tcPr>
            <w:tcW w:w="3969" w:type="dxa"/>
          </w:tcPr>
          <w:p w14:paraId="26311C13" w14:textId="77777777" w:rsidR="004334F3" w:rsidRPr="00F71097" w:rsidRDefault="004334F3" w:rsidP="00F71097">
            <w:pPr>
              <w:widowControl w:val="0"/>
              <w:bidi w:val="0"/>
              <w:spacing w:after="120" w:line="276" w:lineRule="auto"/>
              <w:jc w:val="center"/>
              <w:rPr>
                <w:rFonts w:ascii="Times New Roman" w:eastAsia="Calibri" w:hAnsi="Times New Roman" w:cs="Times New Roman"/>
                <w:noProof/>
                <w:kern w:val="2"/>
                <w:sz w:val="20"/>
                <w:szCs w:val="20"/>
              </w:rPr>
            </w:pPr>
            <w:r w:rsidRPr="00F71097">
              <w:rPr>
                <w:rFonts w:ascii="Times New Roman" w:eastAsia="Calibri" w:hAnsi="Times New Roman" w:cs="Times New Roman"/>
                <w:noProof/>
                <w:kern w:val="2"/>
                <w:sz w:val="20"/>
                <w:szCs w:val="20"/>
              </w:rPr>
              <w:t>+</w:t>
            </w:r>
          </w:p>
        </w:tc>
      </w:tr>
      <w:tr w:rsidR="004334F3" w:rsidRPr="00F71097" w14:paraId="56F19F27" w14:textId="77777777" w:rsidTr="00F71097">
        <w:trPr>
          <w:trHeight w:val="399"/>
          <w:jc w:val="center"/>
        </w:trPr>
        <w:tc>
          <w:tcPr>
            <w:tcW w:w="2777" w:type="dxa"/>
          </w:tcPr>
          <w:p w14:paraId="62A15D71" w14:textId="77777777" w:rsidR="004334F3" w:rsidRPr="00F71097" w:rsidRDefault="004334F3" w:rsidP="00F71097">
            <w:pPr>
              <w:widowControl w:val="0"/>
              <w:bidi w:val="0"/>
              <w:spacing w:after="120" w:line="276" w:lineRule="auto"/>
              <w:jc w:val="both"/>
              <w:rPr>
                <w:rFonts w:ascii="Times New Roman" w:eastAsia="Calibri" w:hAnsi="Times New Roman" w:cs="Times New Roman"/>
                <w:b/>
                <w:bCs/>
                <w:noProof/>
                <w:kern w:val="2"/>
                <w:sz w:val="20"/>
                <w:szCs w:val="20"/>
              </w:rPr>
            </w:pPr>
            <w:r w:rsidRPr="00F71097">
              <w:rPr>
                <w:rFonts w:ascii="Times New Roman" w:eastAsia="Calibri" w:hAnsi="Times New Roman" w:cs="Times New Roman"/>
                <w:b/>
                <w:bCs/>
                <w:noProof/>
                <w:kern w:val="2"/>
                <w:sz w:val="20"/>
                <w:szCs w:val="20"/>
              </w:rPr>
              <w:t>Alkaloids</w:t>
            </w:r>
          </w:p>
        </w:tc>
        <w:tc>
          <w:tcPr>
            <w:tcW w:w="3969" w:type="dxa"/>
          </w:tcPr>
          <w:p w14:paraId="638A97E2" w14:textId="77777777" w:rsidR="004334F3" w:rsidRPr="00F71097" w:rsidRDefault="004334F3" w:rsidP="00F71097">
            <w:pPr>
              <w:widowControl w:val="0"/>
              <w:bidi w:val="0"/>
              <w:spacing w:after="120" w:line="276" w:lineRule="auto"/>
              <w:jc w:val="center"/>
              <w:rPr>
                <w:rFonts w:ascii="Times New Roman" w:eastAsia="Calibri" w:hAnsi="Times New Roman" w:cs="Times New Roman"/>
                <w:noProof/>
                <w:kern w:val="2"/>
                <w:sz w:val="20"/>
                <w:szCs w:val="20"/>
              </w:rPr>
            </w:pPr>
            <w:r w:rsidRPr="00F71097">
              <w:rPr>
                <w:rFonts w:ascii="Times New Roman" w:eastAsia="Calibri" w:hAnsi="Times New Roman" w:cs="Times New Roman"/>
                <w:noProof/>
                <w:kern w:val="2"/>
                <w:sz w:val="20"/>
                <w:szCs w:val="20"/>
              </w:rPr>
              <w:t>+</w:t>
            </w:r>
          </w:p>
        </w:tc>
      </w:tr>
      <w:tr w:rsidR="004334F3" w:rsidRPr="00F71097" w14:paraId="45EB735C" w14:textId="77777777" w:rsidTr="00F71097">
        <w:trPr>
          <w:trHeight w:val="277"/>
          <w:jc w:val="center"/>
        </w:trPr>
        <w:tc>
          <w:tcPr>
            <w:tcW w:w="2777" w:type="dxa"/>
          </w:tcPr>
          <w:p w14:paraId="0E738425" w14:textId="77777777" w:rsidR="004334F3" w:rsidRPr="00F71097" w:rsidRDefault="004334F3" w:rsidP="00F71097">
            <w:pPr>
              <w:widowControl w:val="0"/>
              <w:bidi w:val="0"/>
              <w:spacing w:after="120" w:line="276" w:lineRule="auto"/>
              <w:jc w:val="both"/>
              <w:rPr>
                <w:rFonts w:ascii="Times New Roman" w:eastAsia="Calibri" w:hAnsi="Times New Roman" w:cs="Times New Roman"/>
                <w:b/>
                <w:bCs/>
                <w:noProof/>
                <w:kern w:val="2"/>
                <w:sz w:val="20"/>
                <w:szCs w:val="20"/>
              </w:rPr>
            </w:pPr>
            <w:r w:rsidRPr="00F71097">
              <w:rPr>
                <w:rFonts w:ascii="Times New Roman" w:eastAsia="Calibri" w:hAnsi="Times New Roman" w:cs="Times New Roman"/>
                <w:b/>
                <w:bCs/>
                <w:noProof/>
                <w:kern w:val="2"/>
                <w:sz w:val="20"/>
                <w:szCs w:val="20"/>
              </w:rPr>
              <w:t>Steroids</w:t>
            </w:r>
          </w:p>
        </w:tc>
        <w:tc>
          <w:tcPr>
            <w:tcW w:w="3969" w:type="dxa"/>
          </w:tcPr>
          <w:p w14:paraId="00A14547" w14:textId="77777777" w:rsidR="004334F3" w:rsidRPr="00F71097" w:rsidRDefault="004334F3" w:rsidP="00F71097">
            <w:pPr>
              <w:widowControl w:val="0"/>
              <w:bidi w:val="0"/>
              <w:spacing w:after="120" w:line="276" w:lineRule="auto"/>
              <w:jc w:val="center"/>
              <w:rPr>
                <w:rFonts w:ascii="Times New Roman" w:eastAsia="Calibri" w:hAnsi="Times New Roman" w:cs="Times New Roman"/>
                <w:noProof/>
                <w:kern w:val="2"/>
                <w:sz w:val="20"/>
                <w:szCs w:val="20"/>
              </w:rPr>
            </w:pPr>
            <w:r w:rsidRPr="00F71097">
              <w:rPr>
                <w:rFonts w:ascii="Times New Roman" w:eastAsia="Calibri" w:hAnsi="Times New Roman" w:cs="Times New Roman"/>
                <w:noProof/>
                <w:kern w:val="2"/>
                <w:sz w:val="20"/>
                <w:szCs w:val="20"/>
              </w:rPr>
              <w:t>+</w:t>
            </w:r>
          </w:p>
        </w:tc>
      </w:tr>
      <w:tr w:rsidR="004334F3" w:rsidRPr="00F71097" w14:paraId="33F15752" w14:textId="77777777" w:rsidTr="00F71097">
        <w:trPr>
          <w:trHeight w:val="311"/>
          <w:jc w:val="center"/>
        </w:trPr>
        <w:tc>
          <w:tcPr>
            <w:tcW w:w="2777" w:type="dxa"/>
          </w:tcPr>
          <w:p w14:paraId="74B55D99" w14:textId="77777777" w:rsidR="004334F3" w:rsidRPr="00F71097" w:rsidRDefault="004334F3" w:rsidP="00F71097">
            <w:pPr>
              <w:widowControl w:val="0"/>
              <w:bidi w:val="0"/>
              <w:spacing w:after="120" w:line="276" w:lineRule="auto"/>
              <w:jc w:val="both"/>
              <w:rPr>
                <w:rFonts w:ascii="Times New Roman" w:eastAsia="Calibri" w:hAnsi="Times New Roman" w:cs="Times New Roman"/>
                <w:b/>
                <w:bCs/>
                <w:noProof/>
                <w:kern w:val="2"/>
                <w:sz w:val="20"/>
                <w:szCs w:val="20"/>
              </w:rPr>
            </w:pPr>
            <w:r w:rsidRPr="00F71097">
              <w:rPr>
                <w:rFonts w:ascii="Times New Roman" w:eastAsia="Calibri" w:hAnsi="Times New Roman" w:cs="Times New Roman"/>
                <w:b/>
                <w:bCs/>
                <w:noProof/>
                <w:kern w:val="2"/>
                <w:sz w:val="20"/>
                <w:szCs w:val="20"/>
              </w:rPr>
              <w:t>Glycosides</w:t>
            </w:r>
          </w:p>
        </w:tc>
        <w:tc>
          <w:tcPr>
            <w:tcW w:w="3969" w:type="dxa"/>
          </w:tcPr>
          <w:p w14:paraId="6CD49F54" w14:textId="77777777" w:rsidR="004334F3" w:rsidRPr="00F71097" w:rsidRDefault="004334F3" w:rsidP="00F71097">
            <w:pPr>
              <w:widowControl w:val="0"/>
              <w:bidi w:val="0"/>
              <w:spacing w:after="120" w:line="276" w:lineRule="auto"/>
              <w:jc w:val="center"/>
              <w:rPr>
                <w:rFonts w:ascii="Times New Roman" w:eastAsia="Calibri" w:hAnsi="Times New Roman" w:cs="Times New Roman"/>
                <w:noProof/>
                <w:kern w:val="2"/>
                <w:sz w:val="20"/>
                <w:szCs w:val="20"/>
              </w:rPr>
            </w:pPr>
            <w:r w:rsidRPr="00F71097">
              <w:rPr>
                <w:rFonts w:ascii="Times New Roman" w:eastAsia="Calibri" w:hAnsi="Times New Roman" w:cs="Times New Roman"/>
                <w:noProof/>
                <w:kern w:val="2"/>
                <w:sz w:val="20"/>
                <w:szCs w:val="20"/>
              </w:rPr>
              <w:t>_</w:t>
            </w:r>
          </w:p>
        </w:tc>
      </w:tr>
      <w:tr w:rsidR="004334F3" w:rsidRPr="00F71097" w14:paraId="7F601F98" w14:textId="77777777" w:rsidTr="00F71097">
        <w:trPr>
          <w:trHeight w:val="410"/>
          <w:jc w:val="center"/>
        </w:trPr>
        <w:tc>
          <w:tcPr>
            <w:tcW w:w="2777" w:type="dxa"/>
          </w:tcPr>
          <w:p w14:paraId="4CAFBDBA" w14:textId="77777777" w:rsidR="004334F3" w:rsidRPr="00F71097" w:rsidRDefault="004334F3" w:rsidP="00F71097">
            <w:pPr>
              <w:widowControl w:val="0"/>
              <w:bidi w:val="0"/>
              <w:spacing w:after="120" w:line="276" w:lineRule="auto"/>
              <w:jc w:val="both"/>
              <w:rPr>
                <w:rFonts w:ascii="Times New Roman" w:eastAsia="Calibri" w:hAnsi="Times New Roman" w:cs="Times New Roman"/>
                <w:b/>
                <w:bCs/>
                <w:noProof/>
                <w:kern w:val="2"/>
                <w:sz w:val="20"/>
                <w:szCs w:val="20"/>
              </w:rPr>
            </w:pPr>
            <w:r w:rsidRPr="00F71097">
              <w:rPr>
                <w:rFonts w:ascii="Times New Roman" w:eastAsia="Calibri" w:hAnsi="Times New Roman" w:cs="Times New Roman"/>
                <w:b/>
                <w:bCs/>
                <w:noProof/>
                <w:kern w:val="2"/>
                <w:sz w:val="20"/>
                <w:szCs w:val="20"/>
              </w:rPr>
              <w:t>Triterpenoids</w:t>
            </w:r>
          </w:p>
        </w:tc>
        <w:tc>
          <w:tcPr>
            <w:tcW w:w="3969" w:type="dxa"/>
          </w:tcPr>
          <w:p w14:paraId="0D0E79B7" w14:textId="77777777" w:rsidR="004334F3" w:rsidRPr="00F71097" w:rsidRDefault="004334F3" w:rsidP="00F71097">
            <w:pPr>
              <w:widowControl w:val="0"/>
              <w:bidi w:val="0"/>
              <w:spacing w:after="120" w:line="276" w:lineRule="auto"/>
              <w:jc w:val="center"/>
              <w:rPr>
                <w:rFonts w:ascii="Times New Roman" w:eastAsia="Calibri" w:hAnsi="Times New Roman" w:cs="Times New Roman"/>
                <w:noProof/>
                <w:kern w:val="2"/>
                <w:sz w:val="20"/>
                <w:szCs w:val="20"/>
              </w:rPr>
            </w:pPr>
            <w:r w:rsidRPr="00F71097">
              <w:rPr>
                <w:rFonts w:ascii="Times New Roman" w:eastAsia="Calibri" w:hAnsi="Times New Roman" w:cs="Times New Roman"/>
                <w:noProof/>
                <w:kern w:val="2"/>
                <w:sz w:val="20"/>
                <w:szCs w:val="20"/>
              </w:rPr>
              <w:t>+</w:t>
            </w:r>
          </w:p>
        </w:tc>
      </w:tr>
      <w:tr w:rsidR="004334F3" w:rsidRPr="00F71097" w14:paraId="79B0892D" w14:textId="77777777" w:rsidTr="00F71097">
        <w:trPr>
          <w:trHeight w:val="268"/>
          <w:jc w:val="center"/>
        </w:trPr>
        <w:tc>
          <w:tcPr>
            <w:tcW w:w="2777" w:type="dxa"/>
          </w:tcPr>
          <w:p w14:paraId="25A8FA50" w14:textId="77777777" w:rsidR="004334F3" w:rsidRPr="00F71097" w:rsidRDefault="004334F3" w:rsidP="00F71097">
            <w:pPr>
              <w:widowControl w:val="0"/>
              <w:bidi w:val="0"/>
              <w:spacing w:after="120" w:line="276" w:lineRule="auto"/>
              <w:jc w:val="both"/>
              <w:rPr>
                <w:rFonts w:ascii="Times New Roman" w:eastAsia="Calibri" w:hAnsi="Times New Roman" w:cs="Times New Roman"/>
                <w:b/>
                <w:bCs/>
                <w:noProof/>
                <w:kern w:val="2"/>
                <w:sz w:val="20"/>
                <w:szCs w:val="20"/>
              </w:rPr>
            </w:pPr>
            <w:r w:rsidRPr="00F71097">
              <w:rPr>
                <w:rFonts w:ascii="Times New Roman" w:eastAsia="Calibri" w:hAnsi="Times New Roman" w:cs="Times New Roman"/>
                <w:b/>
                <w:bCs/>
                <w:noProof/>
                <w:kern w:val="2"/>
                <w:sz w:val="20"/>
                <w:szCs w:val="20"/>
              </w:rPr>
              <w:t xml:space="preserve">Saponins </w:t>
            </w:r>
          </w:p>
        </w:tc>
        <w:tc>
          <w:tcPr>
            <w:tcW w:w="3969" w:type="dxa"/>
          </w:tcPr>
          <w:p w14:paraId="5E979EB6" w14:textId="77777777" w:rsidR="004334F3" w:rsidRPr="00F71097" w:rsidRDefault="004334F3" w:rsidP="00F71097">
            <w:pPr>
              <w:widowControl w:val="0"/>
              <w:bidi w:val="0"/>
              <w:spacing w:after="120" w:line="276" w:lineRule="auto"/>
              <w:jc w:val="center"/>
              <w:rPr>
                <w:rFonts w:ascii="Times New Roman" w:eastAsia="Calibri" w:hAnsi="Times New Roman" w:cs="Times New Roman"/>
                <w:noProof/>
                <w:kern w:val="2"/>
                <w:sz w:val="20"/>
                <w:szCs w:val="20"/>
              </w:rPr>
            </w:pPr>
            <w:r w:rsidRPr="00F71097">
              <w:rPr>
                <w:rFonts w:ascii="Times New Roman" w:eastAsia="Calibri" w:hAnsi="Times New Roman" w:cs="Times New Roman"/>
                <w:noProof/>
                <w:kern w:val="2"/>
                <w:sz w:val="20"/>
                <w:szCs w:val="20"/>
              </w:rPr>
              <w:t>_</w:t>
            </w:r>
          </w:p>
        </w:tc>
      </w:tr>
    </w:tbl>
    <w:p w14:paraId="048B741E" w14:textId="77777777" w:rsidR="004334F3" w:rsidRPr="00F71097" w:rsidRDefault="00F71097" w:rsidP="004334F3">
      <w:pPr>
        <w:widowControl w:val="0"/>
        <w:bidi w:val="0"/>
        <w:spacing w:after="120" w:line="360" w:lineRule="auto"/>
        <w:jc w:val="both"/>
        <w:rPr>
          <w:rFonts w:ascii="Times New Roman" w:eastAsia="Calibri" w:hAnsi="Times New Roman" w:cs="Times New Roman"/>
          <w:noProof/>
          <w:kern w:val="2"/>
          <w:sz w:val="20"/>
          <w:szCs w:val="20"/>
        </w:rPr>
      </w:pPr>
      <w:r>
        <w:rPr>
          <w:rFonts w:ascii="Times New Roman" w:eastAsia="Calibri" w:hAnsi="Times New Roman" w:cs="Times New Roman"/>
          <w:noProof/>
          <w:kern w:val="2"/>
          <w:sz w:val="24"/>
          <w:szCs w:val="24"/>
        </w:rPr>
        <w:t xml:space="preserve">            </w:t>
      </w:r>
      <w:r w:rsidR="004334F3" w:rsidRPr="004334F3">
        <w:rPr>
          <w:rFonts w:ascii="Times New Roman" w:eastAsia="Calibri" w:hAnsi="Times New Roman" w:cs="Times New Roman"/>
          <w:noProof/>
          <w:kern w:val="2"/>
          <w:sz w:val="24"/>
          <w:szCs w:val="24"/>
        </w:rPr>
        <w:t xml:space="preserve"> </w:t>
      </w:r>
      <w:r w:rsidR="004334F3" w:rsidRPr="00F71097">
        <w:rPr>
          <w:rFonts w:ascii="Times New Roman" w:eastAsia="Calibri" w:hAnsi="Times New Roman" w:cs="Times New Roman"/>
          <w:noProof/>
          <w:kern w:val="2"/>
          <w:sz w:val="20"/>
          <w:szCs w:val="20"/>
        </w:rPr>
        <w:t>(+) Present; (-) Absent</w:t>
      </w:r>
    </w:p>
    <w:p w14:paraId="74F2649C" w14:textId="77777777" w:rsidR="000C4E84" w:rsidRDefault="000C4E84" w:rsidP="000C4E84">
      <w:pPr>
        <w:bidi w:val="0"/>
        <w:spacing w:after="120" w:line="360" w:lineRule="auto"/>
        <w:ind w:firstLine="720"/>
        <w:jc w:val="both"/>
        <w:rPr>
          <w:rFonts w:asciiTheme="majorBidi" w:hAnsiTheme="majorBidi" w:cstheme="majorBidi"/>
          <w:b/>
          <w:bCs/>
          <w:sz w:val="24"/>
          <w:szCs w:val="24"/>
          <w:lang w:bidi="ar-YE"/>
        </w:rPr>
      </w:pPr>
      <w:r w:rsidRPr="000C4E84">
        <w:rPr>
          <w:rFonts w:ascii="Times New Roman" w:eastAsia="Calibri" w:hAnsi="Times New Roman" w:cs="Times New Roman"/>
          <w:noProof/>
          <w:kern w:val="2"/>
          <w:sz w:val="24"/>
          <w:szCs w:val="24"/>
        </w:rPr>
        <w:t xml:space="preserve">The preliminary phytochemical screening of </w:t>
      </w:r>
      <w:r w:rsidRPr="000C4E84">
        <w:rPr>
          <w:rFonts w:ascii="Times New Roman" w:eastAsia="Calibri" w:hAnsi="Times New Roman" w:cs="Times New Roman"/>
          <w:i/>
          <w:iCs/>
          <w:noProof/>
          <w:kern w:val="2"/>
          <w:sz w:val="24"/>
          <w:szCs w:val="24"/>
        </w:rPr>
        <w:t>V. origena</w:t>
      </w:r>
      <w:r w:rsidRPr="000C4E84">
        <w:rPr>
          <w:rFonts w:ascii="Times New Roman" w:eastAsia="Calibri" w:hAnsi="Times New Roman" w:cs="Times New Roman"/>
          <w:noProof/>
          <w:kern w:val="2"/>
          <w:sz w:val="24"/>
          <w:szCs w:val="24"/>
        </w:rPr>
        <w:t xml:space="preserve"> ethanolic leaves extracts showed the presence of flavonoids, tannins, alkaloids, steroids,\ and triterpenoids, while glycosides and saponins were absent.</w:t>
      </w:r>
    </w:p>
    <w:p w14:paraId="120A99FA" w14:textId="0A00ABDD" w:rsidR="00E2682A" w:rsidRPr="00AE69FC" w:rsidRDefault="00AE69FC" w:rsidP="000C4E84">
      <w:pPr>
        <w:bidi w:val="0"/>
        <w:spacing w:after="120" w:line="360" w:lineRule="auto"/>
        <w:jc w:val="both"/>
        <w:rPr>
          <w:rFonts w:asciiTheme="majorBidi" w:hAnsiTheme="majorBidi" w:cstheme="majorBidi"/>
          <w:b/>
          <w:bCs/>
          <w:sz w:val="24"/>
          <w:szCs w:val="24"/>
          <w:lang w:bidi="ar-YE"/>
        </w:rPr>
      </w:pPr>
      <w:r>
        <w:rPr>
          <w:rFonts w:asciiTheme="majorBidi" w:hAnsiTheme="majorBidi" w:cstheme="majorBidi"/>
          <w:b/>
          <w:bCs/>
          <w:sz w:val="24"/>
          <w:szCs w:val="24"/>
          <w:lang w:bidi="ar-YE"/>
        </w:rPr>
        <w:t xml:space="preserve">3.2. </w:t>
      </w:r>
      <w:r w:rsidR="004334F3" w:rsidRPr="00AE69FC">
        <w:rPr>
          <w:rFonts w:asciiTheme="majorBidi" w:hAnsiTheme="majorBidi" w:cstheme="majorBidi"/>
          <w:b/>
          <w:bCs/>
          <w:sz w:val="24"/>
          <w:szCs w:val="24"/>
        </w:rPr>
        <w:t xml:space="preserve">Effect of treatment </w:t>
      </w:r>
      <w:r w:rsidR="00D12962">
        <w:rPr>
          <w:rFonts w:asciiTheme="majorBidi" w:hAnsiTheme="majorBidi" w:cstheme="majorBidi"/>
          <w:b/>
          <w:bCs/>
          <w:sz w:val="24"/>
          <w:szCs w:val="24"/>
        </w:rPr>
        <w:t>with</w:t>
      </w:r>
      <w:r w:rsidR="004334F3" w:rsidRPr="00AE69FC">
        <w:rPr>
          <w:rFonts w:asciiTheme="majorBidi" w:hAnsiTheme="majorBidi" w:cstheme="majorBidi"/>
          <w:b/>
          <w:bCs/>
          <w:sz w:val="24"/>
          <w:szCs w:val="24"/>
        </w:rPr>
        <w:t xml:space="preserve"> ethanolic extract of </w:t>
      </w:r>
      <w:r w:rsidR="00F23913" w:rsidRPr="00AE69FC">
        <w:rPr>
          <w:rFonts w:asciiTheme="majorBidi" w:hAnsiTheme="majorBidi" w:cstheme="majorBidi"/>
          <w:b/>
          <w:bCs/>
          <w:i/>
          <w:iCs/>
          <w:sz w:val="24"/>
          <w:szCs w:val="24"/>
        </w:rPr>
        <w:t xml:space="preserve">V. origena </w:t>
      </w:r>
      <w:r w:rsidR="004334F3" w:rsidRPr="00AE69FC">
        <w:rPr>
          <w:rFonts w:asciiTheme="majorBidi" w:hAnsiTheme="majorBidi" w:cstheme="majorBidi"/>
          <w:b/>
          <w:bCs/>
          <w:sz w:val="24"/>
          <w:szCs w:val="24"/>
        </w:rPr>
        <w:t xml:space="preserve">leaves on serum biochemical parameters </w:t>
      </w:r>
    </w:p>
    <w:p w14:paraId="3BC1D57A" w14:textId="7306FE31" w:rsidR="00A82CC5" w:rsidRDefault="00A82CC5" w:rsidP="00A82CC5">
      <w:pPr>
        <w:bidi w:val="0"/>
        <w:spacing w:after="0" w:line="360" w:lineRule="auto"/>
        <w:ind w:firstLine="720"/>
        <w:jc w:val="both"/>
        <w:rPr>
          <w:rFonts w:ascii="Times New Roman" w:eastAsia="Calibri" w:hAnsi="Times New Roman" w:cs="Times New Roman"/>
          <w:sz w:val="24"/>
          <w:szCs w:val="24"/>
          <w:lang w:bidi="ar-YE"/>
        </w:rPr>
      </w:pPr>
      <w:r w:rsidRPr="00A82CC5">
        <w:rPr>
          <w:rFonts w:asciiTheme="majorBidi" w:hAnsiTheme="majorBidi" w:cstheme="majorBidi"/>
          <w:sz w:val="24"/>
          <w:szCs w:val="24"/>
          <w:lang w:bidi="ar-YE"/>
        </w:rPr>
        <w:t xml:space="preserve">PCM administration significantly (P&lt;0.05) elevated the level of blood urea nitrogen and creatinine, which were 36.67±1.69 and 0.73±0.09 mg/dl when compared with the control, 19.00±1.41 and 0.38±0.05 mg/dl. Treatments with Proximol (standard </w:t>
      </w:r>
      <w:r w:rsidRPr="00A82CC5">
        <w:rPr>
          <w:rFonts w:asciiTheme="majorBidi" w:hAnsiTheme="majorBidi" w:cstheme="majorBidi"/>
          <w:sz w:val="24"/>
          <w:szCs w:val="24"/>
          <w:lang w:bidi="ar-YE"/>
        </w:rPr>
        <w:lastRenderedPageBreak/>
        <w:t xml:space="preserve">drug) and </w:t>
      </w:r>
      <w:r w:rsidRPr="00A82CC5">
        <w:rPr>
          <w:rFonts w:asciiTheme="majorBidi" w:hAnsiTheme="majorBidi" w:cstheme="majorBidi"/>
          <w:i/>
          <w:iCs/>
          <w:sz w:val="24"/>
          <w:szCs w:val="24"/>
          <w:lang w:bidi="ar-YE"/>
        </w:rPr>
        <w:t>V. origena</w:t>
      </w:r>
      <w:r w:rsidRPr="00A82CC5">
        <w:rPr>
          <w:rFonts w:asciiTheme="majorBidi" w:hAnsiTheme="majorBidi" w:cstheme="majorBidi"/>
          <w:sz w:val="24"/>
          <w:szCs w:val="24"/>
          <w:lang w:bidi="ar-YE"/>
        </w:rPr>
        <w:t xml:space="preserve"> ethanolic extracts at 100 and 200 mg/kg significantly decreased (P&lt;0.05) the blood urea nitrogen level to 21.33±0.94, 24.00±1.94</w:t>
      </w:r>
      <w:r w:rsidR="00665E61">
        <w:rPr>
          <w:rFonts w:asciiTheme="majorBidi" w:hAnsiTheme="majorBidi" w:cstheme="majorBidi"/>
          <w:sz w:val="24"/>
          <w:szCs w:val="24"/>
          <w:lang w:bidi="ar-YE"/>
        </w:rPr>
        <w:t xml:space="preserve"> </w:t>
      </w:r>
      <w:r w:rsidRPr="00A82CC5">
        <w:rPr>
          <w:rFonts w:asciiTheme="majorBidi" w:hAnsiTheme="majorBidi" w:cstheme="majorBidi"/>
          <w:sz w:val="24"/>
          <w:szCs w:val="24"/>
          <w:lang w:bidi="ar-YE"/>
        </w:rPr>
        <w:t>and 20.67±1.05 mg/dL and crea</w:t>
      </w:r>
      <w:r>
        <w:rPr>
          <w:rFonts w:asciiTheme="majorBidi" w:hAnsiTheme="majorBidi" w:cstheme="majorBidi"/>
          <w:sz w:val="24"/>
          <w:szCs w:val="24"/>
          <w:lang w:bidi="ar-YE"/>
        </w:rPr>
        <w:t xml:space="preserve">tinine to 0.60±0.01, 0.50±0.01 </w:t>
      </w:r>
      <w:r w:rsidRPr="00A82CC5">
        <w:rPr>
          <w:rFonts w:asciiTheme="majorBidi" w:hAnsiTheme="majorBidi" w:cstheme="majorBidi"/>
          <w:sz w:val="24"/>
          <w:szCs w:val="24"/>
          <w:lang w:bidi="ar-YE"/>
        </w:rPr>
        <w:t xml:space="preserve">and 0.45±0.05 mg/dL, respectively. The levels of total proteins and albumin were significantly reduced (P &lt; 0.05) by PCM administration at 3.60 ± 0.29 g/dL relative to the control group at 5.18 ± 0.09 g/dL. However, treatment with Proximol (standard drug) and </w:t>
      </w:r>
      <w:r w:rsidRPr="00A82CC5">
        <w:rPr>
          <w:rFonts w:asciiTheme="majorBidi" w:hAnsiTheme="majorBidi" w:cstheme="majorBidi"/>
          <w:i/>
          <w:iCs/>
          <w:sz w:val="24"/>
          <w:szCs w:val="24"/>
          <w:lang w:bidi="ar-YE"/>
        </w:rPr>
        <w:t>V. origena</w:t>
      </w:r>
      <w:r w:rsidRPr="00A82CC5">
        <w:rPr>
          <w:rFonts w:asciiTheme="majorBidi" w:hAnsiTheme="majorBidi" w:cstheme="majorBidi"/>
          <w:sz w:val="24"/>
          <w:szCs w:val="24"/>
          <w:lang w:bidi="ar-YE"/>
        </w:rPr>
        <w:t xml:space="preserve"> ethanolic extracts at 100 and 200 mg/kg increases the total protein level to 4.93±0.12, 4.83±0.33</w:t>
      </w:r>
      <w:r w:rsidR="00665E61">
        <w:rPr>
          <w:rFonts w:asciiTheme="majorBidi" w:hAnsiTheme="majorBidi" w:cstheme="majorBidi"/>
          <w:sz w:val="24"/>
          <w:szCs w:val="24"/>
          <w:lang w:bidi="ar-YE"/>
        </w:rPr>
        <w:t xml:space="preserve"> </w:t>
      </w:r>
      <w:r w:rsidRPr="00A82CC5">
        <w:rPr>
          <w:rFonts w:asciiTheme="majorBidi" w:hAnsiTheme="majorBidi" w:cstheme="majorBidi"/>
          <w:sz w:val="24"/>
          <w:szCs w:val="24"/>
          <w:lang w:bidi="ar-YE"/>
        </w:rPr>
        <w:t>and 4.80±0.08 g/dL and the albumin level to 3.20±0.16, 3.40±0.28 and 3.40±0.21 g/dL, respectively.</w:t>
      </w:r>
    </w:p>
    <w:p w14:paraId="16277201" w14:textId="0CADE078" w:rsidR="00E2682A" w:rsidRPr="008A0E16" w:rsidRDefault="00D20EB3" w:rsidP="00D12962">
      <w:pPr>
        <w:bidi w:val="0"/>
        <w:ind w:left="720" w:hanging="720"/>
        <w:jc w:val="both"/>
        <w:rPr>
          <w:rFonts w:ascii="Times New Roman" w:eastAsia="Calibri" w:hAnsi="Times New Roman" w:cs="Times New Roman"/>
          <w:lang w:bidi="ar-YE"/>
        </w:rPr>
      </w:pPr>
      <w:r w:rsidRPr="008A0E16">
        <w:rPr>
          <w:rFonts w:ascii="Times New Roman" w:eastAsia="Calibri" w:hAnsi="Times New Roman" w:cs="Times New Roman"/>
          <w:sz w:val="24"/>
          <w:szCs w:val="24"/>
          <w:lang w:bidi="ar-YE"/>
        </w:rPr>
        <w:t xml:space="preserve">Table </w:t>
      </w:r>
      <w:r w:rsidR="00AE69FC" w:rsidRPr="008A0E16">
        <w:rPr>
          <w:rFonts w:ascii="Times New Roman" w:eastAsia="Calibri" w:hAnsi="Times New Roman" w:cs="Times New Roman"/>
          <w:sz w:val="24"/>
          <w:szCs w:val="24"/>
          <w:lang w:bidi="ar-YE"/>
        </w:rPr>
        <w:t>2</w:t>
      </w:r>
      <w:r w:rsidRPr="008A0E16">
        <w:rPr>
          <w:rFonts w:ascii="Times New Roman" w:eastAsia="Calibri" w:hAnsi="Times New Roman" w:cs="Times New Roman"/>
          <w:sz w:val="24"/>
          <w:szCs w:val="24"/>
          <w:lang w:bidi="ar-YE"/>
        </w:rPr>
        <w:t xml:space="preserve">. Effect of </w:t>
      </w:r>
      <w:r w:rsidRPr="008A0E16">
        <w:rPr>
          <w:rFonts w:ascii="Times New Roman" w:eastAsia="Calibri" w:hAnsi="Times New Roman" w:cs="Times New Roman"/>
          <w:i/>
          <w:iCs/>
          <w:sz w:val="24"/>
          <w:szCs w:val="24"/>
          <w:lang w:bidi="ar-YE"/>
        </w:rPr>
        <w:t>V. origena</w:t>
      </w:r>
      <w:r w:rsidRPr="008A0E16">
        <w:rPr>
          <w:rFonts w:ascii="Times New Roman" w:eastAsia="Calibri" w:hAnsi="Times New Roman" w:cs="Times New Roman"/>
          <w:sz w:val="24"/>
          <w:szCs w:val="24"/>
          <w:lang w:bidi="ar-YE"/>
        </w:rPr>
        <w:t xml:space="preserve"> extracts treatment on the biochemical </w:t>
      </w:r>
      <w:r w:rsidR="00D12962">
        <w:rPr>
          <w:rFonts w:ascii="Times New Roman" w:eastAsia="Calibri" w:hAnsi="Times New Roman" w:cs="Times New Roman"/>
          <w:sz w:val="24"/>
          <w:szCs w:val="24"/>
          <w:lang w:bidi="ar-YE"/>
        </w:rPr>
        <w:t>parameters</w:t>
      </w:r>
      <w:r w:rsidRPr="008A0E16">
        <w:rPr>
          <w:rFonts w:ascii="Times New Roman" w:eastAsia="Calibri" w:hAnsi="Times New Roman" w:cs="Times New Roman"/>
          <w:sz w:val="24"/>
          <w:szCs w:val="24"/>
          <w:lang w:bidi="ar-YE"/>
        </w:rPr>
        <w:t xml:space="preserve"> involved</w:t>
      </w:r>
      <w:r w:rsidR="00D12962">
        <w:rPr>
          <w:rFonts w:ascii="Times New Roman" w:eastAsia="Calibri" w:hAnsi="Times New Roman" w:cs="Times New Roman"/>
          <w:sz w:val="24"/>
          <w:szCs w:val="24"/>
          <w:lang w:bidi="ar-YE"/>
        </w:rPr>
        <w:t xml:space="preserve"> </w:t>
      </w:r>
      <w:r w:rsidRPr="008A0E16">
        <w:rPr>
          <w:rFonts w:ascii="Times New Roman" w:eastAsia="Calibri" w:hAnsi="Times New Roman" w:cs="Times New Roman"/>
          <w:sz w:val="24"/>
          <w:szCs w:val="24"/>
          <w:lang w:bidi="ar-YE"/>
        </w:rPr>
        <w:t>in nephrotoxicity brought on by paracetamol.</w:t>
      </w:r>
    </w:p>
    <w:tbl>
      <w:tblPr>
        <w:tblW w:w="97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0"/>
        <w:gridCol w:w="1640"/>
        <w:gridCol w:w="1701"/>
        <w:gridCol w:w="1843"/>
        <w:gridCol w:w="1559"/>
      </w:tblGrid>
      <w:tr w:rsidR="00D20EB3" w:rsidRPr="00F71097" w14:paraId="25DFF999" w14:textId="77777777" w:rsidTr="00F71097">
        <w:trPr>
          <w:jc w:val="center"/>
        </w:trPr>
        <w:tc>
          <w:tcPr>
            <w:tcW w:w="2960" w:type="dxa"/>
            <w:vMerge w:val="restart"/>
            <w:shd w:val="clear" w:color="auto" w:fill="D9D9D9" w:themeFill="background1" w:themeFillShade="D9"/>
          </w:tcPr>
          <w:p w14:paraId="024D4B30"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p>
        </w:tc>
        <w:tc>
          <w:tcPr>
            <w:tcW w:w="1640" w:type="dxa"/>
            <w:shd w:val="clear" w:color="auto" w:fill="D9D9D9" w:themeFill="background1" w:themeFillShade="D9"/>
          </w:tcPr>
          <w:p w14:paraId="6A4A141A"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Urea</w:t>
            </w:r>
          </w:p>
          <w:p w14:paraId="36F214F8"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(mg/dl)</w:t>
            </w:r>
          </w:p>
        </w:tc>
        <w:tc>
          <w:tcPr>
            <w:tcW w:w="1701" w:type="dxa"/>
            <w:shd w:val="clear" w:color="auto" w:fill="D9D9D9" w:themeFill="background1" w:themeFillShade="D9"/>
          </w:tcPr>
          <w:p w14:paraId="001B51AD"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Creatinine</w:t>
            </w:r>
          </w:p>
          <w:p w14:paraId="33191CAF"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(mg/dl)</w:t>
            </w:r>
          </w:p>
        </w:tc>
        <w:tc>
          <w:tcPr>
            <w:tcW w:w="1843" w:type="dxa"/>
            <w:shd w:val="clear" w:color="auto" w:fill="D9D9D9" w:themeFill="background1" w:themeFillShade="D9"/>
          </w:tcPr>
          <w:p w14:paraId="656E4050"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Total protein</w:t>
            </w:r>
          </w:p>
          <w:p w14:paraId="51A62403"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(g/dl)</w:t>
            </w:r>
          </w:p>
        </w:tc>
        <w:tc>
          <w:tcPr>
            <w:tcW w:w="1559" w:type="dxa"/>
            <w:shd w:val="clear" w:color="auto" w:fill="D9D9D9" w:themeFill="background1" w:themeFillShade="D9"/>
          </w:tcPr>
          <w:p w14:paraId="6DC076F5"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Albumin</w:t>
            </w:r>
          </w:p>
          <w:p w14:paraId="0BA0761D"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(g/dl)</w:t>
            </w:r>
          </w:p>
        </w:tc>
      </w:tr>
      <w:tr w:rsidR="00D20EB3" w:rsidRPr="00F71097" w14:paraId="4930B99E" w14:textId="77777777" w:rsidTr="00F71097">
        <w:trPr>
          <w:jc w:val="center"/>
        </w:trPr>
        <w:tc>
          <w:tcPr>
            <w:tcW w:w="2960" w:type="dxa"/>
            <w:vMerge/>
            <w:shd w:val="clear" w:color="auto" w:fill="D9D9D9" w:themeFill="background1" w:themeFillShade="D9"/>
          </w:tcPr>
          <w:p w14:paraId="1C772BDD"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p>
        </w:tc>
        <w:tc>
          <w:tcPr>
            <w:tcW w:w="1640" w:type="dxa"/>
            <w:shd w:val="clear" w:color="auto" w:fill="4FD1FF"/>
          </w:tcPr>
          <w:p w14:paraId="22DA897D"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p>
          <w:p w14:paraId="34D94FD6"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Mean ± SD</w:t>
            </w:r>
          </w:p>
        </w:tc>
        <w:tc>
          <w:tcPr>
            <w:tcW w:w="1701" w:type="dxa"/>
            <w:shd w:val="clear" w:color="auto" w:fill="4FD1FF"/>
          </w:tcPr>
          <w:p w14:paraId="0FD88CE7"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p>
          <w:p w14:paraId="01A22A53"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Mean ± SD</w:t>
            </w:r>
          </w:p>
        </w:tc>
        <w:tc>
          <w:tcPr>
            <w:tcW w:w="1843" w:type="dxa"/>
            <w:shd w:val="clear" w:color="auto" w:fill="4FD1FF"/>
          </w:tcPr>
          <w:p w14:paraId="453E72AA"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p>
          <w:p w14:paraId="07C1CCAA"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Mean ± SD</w:t>
            </w:r>
          </w:p>
        </w:tc>
        <w:tc>
          <w:tcPr>
            <w:tcW w:w="1559" w:type="dxa"/>
            <w:shd w:val="clear" w:color="auto" w:fill="4FD1FF"/>
          </w:tcPr>
          <w:p w14:paraId="30D539BA"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p>
          <w:p w14:paraId="7F144F3C" w14:textId="77777777" w:rsidR="00D20EB3" w:rsidRPr="00F71097" w:rsidRDefault="00D20EB3" w:rsidP="00D20EB3">
            <w:pPr>
              <w:widowControl w:val="0"/>
              <w:bidi w:val="0"/>
              <w:spacing w:after="0"/>
              <w:jc w:val="center"/>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Mean ± SD</w:t>
            </w:r>
          </w:p>
        </w:tc>
      </w:tr>
      <w:tr w:rsidR="00D20EB3" w:rsidRPr="00F71097" w14:paraId="6E402D71" w14:textId="77777777" w:rsidTr="00F71097">
        <w:trPr>
          <w:jc w:val="center"/>
        </w:trPr>
        <w:tc>
          <w:tcPr>
            <w:tcW w:w="2960" w:type="dxa"/>
            <w:shd w:val="clear" w:color="auto" w:fill="D9D9D9" w:themeFill="background1" w:themeFillShade="D9"/>
          </w:tcPr>
          <w:p w14:paraId="6D4DAFF2"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p>
          <w:p w14:paraId="5863D70A"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Control</w:t>
            </w:r>
          </w:p>
        </w:tc>
        <w:tc>
          <w:tcPr>
            <w:tcW w:w="1640" w:type="dxa"/>
            <w:shd w:val="clear" w:color="auto" w:fill="auto"/>
          </w:tcPr>
          <w:p w14:paraId="093D8BDA"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192AEF48"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19.00±1.41</w:t>
            </w:r>
          </w:p>
        </w:tc>
        <w:tc>
          <w:tcPr>
            <w:tcW w:w="1701" w:type="dxa"/>
            <w:shd w:val="clear" w:color="auto" w:fill="auto"/>
          </w:tcPr>
          <w:p w14:paraId="1F2A62C4"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381BC93A"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0.38±0.05</w:t>
            </w:r>
          </w:p>
        </w:tc>
        <w:tc>
          <w:tcPr>
            <w:tcW w:w="1843" w:type="dxa"/>
            <w:shd w:val="clear" w:color="auto" w:fill="auto"/>
          </w:tcPr>
          <w:p w14:paraId="1D038F9D"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2CA92FD6"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5.18±0.09</w:t>
            </w:r>
          </w:p>
        </w:tc>
        <w:tc>
          <w:tcPr>
            <w:tcW w:w="1559" w:type="dxa"/>
            <w:shd w:val="clear" w:color="auto" w:fill="auto"/>
          </w:tcPr>
          <w:p w14:paraId="719CE840"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2B86D257"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3.60±0.29</w:t>
            </w:r>
          </w:p>
        </w:tc>
      </w:tr>
      <w:tr w:rsidR="00D20EB3" w:rsidRPr="00F71097" w14:paraId="775CF3CD" w14:textId="77777777" w:rsidTr="00F71097">
        <w:trPr>
          <w:jc w:val="center"/>
        </w:trPr>
        <w:tc>
          <w:tcPr>
            <w:tcW w:w="2960" w:type="dxa"/>
            <w:shd w:val="clear" w:color="auto" w:fill="D9D9D9" w:themeFill="background1" w:themeFillShade="D9"/>
          </w:tcPr>
          <w:p w14:paraId="2F1C4016"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p>
          <w:p w14:paraId="69D36587"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Paracetamol (PCM)</w:t>
            </w:r>
          </w:p>
        </w:tc>
        <w:tc>
          <w:tcPr>
            <w:tcW w:w="1640" w:type="dxa"/>
            <w:shd w:val="clear" w:color="auto" w:fill="auto"/>
          </w:tcPr>
          <w:p w14:paraId="6DEAEE91"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68CF1A8C"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36.67±1.69</w:t>
            </w:r>
            <w:r w:rsidRPr="00F71097">
              <w:rPr>
                <w:rFonts w:asciiTheme="majorBidi" w:eastAsia="SimSun" w:hAnsiTheme="majorBidi" w:cstheme="majorBidi"/>
                <w:kern w:val="2"/>
                <w:sz w:val="20"/>
                <w:szCs w:val="20"/>
                <w:vertAlign w:val="superscript"/>
                <w:lang w:eastAsia="zh-CN"/>
              </w:rPr>
              <w:t>#</w:t>
            </w:r>
          </w:p>
        </w:tc>
        <w:tc>
          <w:tcPr>
            <w:tcW w:w="1701" w:type="dxa"/>
            <w:shd w:val="clear" w:color="auto" w:fill="auto"/>
          </w:tcPr>
          <w:p w14:paraId="6C3A6006"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1682A6FD"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0.73±0.09</w:t>
            </w:r>
            <w:r w:rsidRPr="00F71097">
              <w:rPr>
                <w:rFonts w:asciiTheme="majorBidi" w:eastAsia="Times New Roman" w:hAnsiTheme="majorBidi" w:cstheme="majorBidi"/>
                <w:sz w:val="20"/>
                <w:szCs w:val="20"/>
                <w:vertAlign w:val="superscript"/>
              </w:rPr>
              <w:t>#</w:t>
            </w:r>
          </w:p>
        </w:tc>
        <w:tc>
          <w:tcPr>
            <w:tcW w:w="1843" w:type="dxa"/>
            <w:shd w:val="clear" w:color="auto" w:fill="auto"/>
          </w:tcPr>
          <w:p w14:paraId="2D4D0576"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7ED759A1"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3.60±0.29</w:t>
            </w:r>
            <w:r w:rsidRPr="00F71097">
              <w:rPr>
                <w:rFonts w:asciiTheme="majorBidi" w:eastAsia="Times New Roman" w:hAnsiTheme="majorBidi" w:cstheme="majorBidi"/>
                <w:sz w:val="20"/>
                <w:szCs w:val="20"/>
                <w:vertAlign w:val="superscript"/>
              </w:rPr>
              <w:t>#</w:t>
            </w:r>
          </w:p>
        </w:tc>
        <w:tc>
          <w:tcPr>
            <w:tcW w:w="1559" w:type="dxa"/>
            <w:shd w:val="clear" w:color="auto" w:fill="auto"/>
          </w:tcPr>
          <w:p w14:paraId="2696668F"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72E9332B"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2.70±0.16</w:t>
            </w:r>
            <w:r w:rsidRPr="00F71097">
              <w:rPr>
                <w:rFonts w:asciiTheme="majorBidi" w:eastAsia="Times New Roman" w:hAnsiTheme="majorBidi" w:cstheme="majorBidi"/>
                <w:sz w:val="20"/>
                <w:szCs w:val="20"/>
                <w:vertAlign w:val="superscript"/>
              </w:rPr>
              <w:t>#</w:t>
            </w:r>
          </w:p>
        </w:tc>
      </w:tr>
      <w:tr w:rsidR="00D20EB3" w:rsidRPr="00F71097" w14:paraId="416A0711" w14:textId="77777777" w:rsidTr="00F71097">
        <w:trPr>
          <w:jc w:val="center"/>
        </w:trPr>
        <w:tc>
          <w:tcPr>
            <w:tcW w:w="2960" w:type="dxa"/>
            <w:shd w:val="clear" w:color="auto" w:fill="D9D9D9" w:themeFill="background1" w:themeFillShade="D9"/>
          </w:tcPr>
          <w:p w14:paraId="4401F0FD"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p>
          <w:p w14:paraId="1986FAF2"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PCM +Proximol(0.8 mg/kg)</w:t>
            </w:r>
          </w:p>
        </w:tc>
        <w:tc>
          <w:tcPr>
            <w:tcW w:w="1640" w:type="dxa"/>
            <w:shd w:val="clear" w:color="auto" w:fill="auto"/>
          </w:tcPr>
          <w:p w14:paraId="6A55D201"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79666420"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21.33±0.94</w:t>
            </w:r>
            <w:r w:rsidRPr="00F71097">
              <w:rPr>
                <w:rFonts w:asciiTheme="majorBidi" w:eastAsia="Times New Roman" w:hAnsiTheme="majorBidi" w:cstheme="majorBidi"/>
                <w:sz w:val="20"/>
                <w:szCs w:val="20"/>
                <w:vertAlign w:val="superscript"/>
              </w:rPr>
              <w:t>*</w:t>
            </w:r>
          </w:p>
        </w:tc>
        <w:tc>
          <w:tcPr>
            <w:tcW w:w="1701" w:type="dxa"/>
            <w:shd w:val="clear" w:color="auto" w:fill="auto"/>
          </w:tcPr>
          <w:p w14:paraId="681C11D0"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17E451E0"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0.60±0.01</w:t>
            </w:r>
            <w:r w:rsidRPr="00F71097">
              <w:rPr>
                <w:rFonts w:asciiTheme="majorBidi" w:eastAsia="Times New Roman" w:hAnsiTheme="majorBidi" w:cstheme="majorBidi"/>
                <w:sz w:val="20"/>
                <w:szCs w:val="20"/>
                <w:vertAlign w:val="superscript"/>
              </w:rPr>
              <w:t>*</w:t>
            </w:r>
          </w:p>
        </w:tc>
        <w:tc>
          <w:tcPr>
            <w:tcW w:w="1843" w:type="dxa"/>
            <w:shd w:val="clear" w:color="auto" w:fill="auto"/>
          </w:tcPr>
          <w:p w14:paraId="2D25B4C6"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1A94E4D3"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4.93±0.12</w:t>
            </w:r>
            <w:r w:rsidRPr="00F71097">
              <w:rPr>
                <w:rFonts w:asciiTheme="majorBidi" w:eastAsia="Times New Roman" w:hAnsiTheme="majorBidi" w:cstheme="majorBidi"/>
                <w:sz w:val="20"/>
                <w:szCs w:val="20"/>
                <w:vertAlign w:val="superscript"/>
              </w:rPr>
              <w:t>*</w:t>
            </w:r>
          </w:p>
        </w:tc>
        <w:tc>
          <w:tcPr>
            <w:tcW w:w="1559" w:type="dxa"/>
            <w:shd w:val="clear" w:color="auto" w:fill="auto"/>
          </w:tcPr>
          <w:p w14:paraId="5D1B44C6"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7A2A3CC3"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3.20±0.16</w:t>
            </w:r>
            <w:r w:rsidRPr="00F71097">
              <w:rPr>
                <w:rFonts w:asciiTheme="majorBidi" w:eastAsia="Times New Roman" w:hAnsiTheme="majorBidi" w:cstheme="majorBidi"/>
                <w:sz w:val="20"/>
                <w:szCs w:val="20"/>
                <w:vertAlign w:val="superscript"/>
              </w:rPr>
              <w:t>*</w:t>
            </w:r>
          </w:p>
        </w:tc>
      </w:tr>
      <w:tr w:rsidR="00D20EB3" w:rsidRPr="00F71097" w14:paraId="2F47B4AC" w14:textId="77777777" w:rsidTr="00F71097">
        <w:trPr>
          <w:jc w:val="center"/>
        </w:trPr>
        <w:tc>
          <w:tcPr>
            <w:tcW w:w="2960" w:type="dxa"/>
            <w:shd w:val="clear" w:color="auto" w:fill="D9D9D9" w:themeFill="background1" w:themeFillShade="D9"/>
          </w:tcPr>
          <w:p w14:paraId="1B9DE554" w14:textId="77777777" w:rsidR="00D20EB3" w:rsidRPr="00F71097" w:rsidRDefault="00D20EB3" w:rsidP="00D20EB3">
            <w:pPr>
              <w:widowControl w:val="0"/>
              <w:bidi w:val="0"/>
              <w:spacing w:after="0"/>
              <w:jc w:val="both"/>
              <w:rPr>
                <w:rFonts w:asciiTheme="majorBidi" w:eastAsia="SimSun" w:hAnsiTheme="majorBidi" w:cstheme="majorBidi"/>
                <w:b/>
                <w:bCs/>
                <w:i/>
                <w:iCs/>
                <w:kern w:val="2"/>
                <w:sz w:val="20"/>
                <w:szCs w:val="20"/>
                <w:lang w:eastAsia="zh-CN"/>
              </w:rPr>
            </w:pPr>
          </w:p>
          <w:p w14:paraId="13738C4E" w14:textId="77777777" w:rsidR="00D20EB3" w:rsidRPr="00F71097" w:rsidRDefault="00D20EB3" w:rsidP="00D20EB3">
            <w:pPr>
              <w:widowControl w:val="0"/>
              <w:bidi w:val="0"/>
              <w:spacing w:after="0"/>
              <w:jc w:val="both"/>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i/>
                <w:iCs/>
                <w:kern w:val="2"/>
                <w:sz w:val="20"/>
                <w:szCs w:val="20"/>
                <w:lang w:eastAsia="zh-CN"/>
              </w:rPr>
              <w:t xml:space="preserve">V. origena </w:t>
            </w:r>
            <w:r w:rsidRPr="00F71097">
              <w:rPr>
                <w:rFonts w:asciiTheme="majorBidi" w:eastAsia="SimSun" w:hAnsiTheme="majorBidi" w:cstheme="majorBidi"/>
                <w:b/>
                <w:bCs/>
                <w:kern w:val="2"/>
                <w:sz w:val="20"/>
                <w:szCs w:val="20"/>
                <w:lang w:eastAsia="zh-CN"/>
              </w:rPr>
              <w:t>(100 mg/kg)</w:t>
            </w:r>
          </w:p>
        </w:tc>
        <w:tc>
          <w:tcPr>
            <w:tcW w:w="1640" w:type="dxa"/>
            <w:shd w:val="clear" w:color="auto" w:fill="auto"/>
          </w:tcPr>
          <w:p w14:paraId="52DA3612"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1859310D"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19.67±1.05</w:t>
            </w:r>
            <w:r w:rsidRPr="00F71097">
              <w:rPr>
                <w:rFonts w:asciiTheme="majorBidi" w:eastAsia="Times New Roman" w:hAnsiTheme="majorBidi" w:cstheme="majorBidi"/>
                <w:sz w:val="20"/>
                <w:szCs w:val="20"/>
                <w:vertAlign w:val="superscript"/>
              </w:rPr>
              <w:t>*</w:t>
            </w:r>
          </w:p>
        </w:tc>
        <w:tc>
          <w:tcPr>
            <w:tcW w:w="1701" w:type="dxa"/>
            <w:shd w:val="clear" w:color="auto" w:fill="auto"/>
          </w:tcPr>
          <w:p w14:paraId="30BB7167"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21FA404E"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0.38±0.05</w:t>
            </w:r>
            <w:r w:rsidRPr="00F71097">
              <w:rPr>
                <w:rFonts w:asciiTheme="majorBidi" w:eastAsia="Times New Roman" w:hAnsiTheme="majorBidi" w:cstheme="majorBidi"/>
                <w:sz w:val="20"/>
                <w:szCs w:val="20"/>
                <w:vertAlign w:val="superscript"/>
              </w:rPr>
              <w:t>*</w:t>
            </w:r>
          </w:p>
        </w:tc>
        <w:tc>
          <w:tcPr>
            <w:tcW w:w="1843" w:type="dxa"/>
            <w:shd w:val="clear" w:color="auto" w:fill="auto"/>
          </w:tcPr>
          <w:p w14:paraId="1881B98B"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43B7CEBB"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5.08±0.38</w:t>
            </w:r>
            <w:r w:rsidRPr="00F71097">
              <w:rPr>
                <w:rFonts w:asciiTheme="majorBidi" w:eastAsia="Times New Roman" w:hAnsiTheme="majorBidi" w:cstheme="majorBidi"/>
                <w:sz w:val="20"/>
                <w:szCs w:val="20"/>
                <w:vertAlign w:val="superscript"/>
              </w:rPr>
              <w:t>*</w:t>
            </w:r>
          </w:p>
        </w:tc>
        <w:tc>
          <w:tcPr>
            <w:tcW w:w="1559" w:type="dxa"/>
            <w:shd w:val="clear" w:color="auto" w:fill="auto"/>
          </w:tcPr>
          <w:p w14:paraId="7D82AF7A"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1992C978"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3.60±0.21</w:t>
            </w:r>
            <w:r w:rsidRPr="00F71097">
              <w:rPr>
                <w:rFonts w:asciiTheme="majorBidi" w:eastAsia="Times New Roman" w:hAnsiTheme="majorBidi" w:cstheme="majorBidi"/>
                <w:sz w:val="20"/>
                <w:szCs w:val="20"/>
                <w:vertAlign w:val="superscript"/>
              </w:rPr>
              <w:t>*</w:t>
            </w:r>
          </w:p>
        </w:tc>
      </w:tr>
      <w:tr w:rsidR="00D20EB3" w:rsidRPr="00F71097" w14:paraId="19060EE6" w14:textId="77777777" w:rsidTr="00F71097">
        <w:trPr>
          <w:jc w:val="center"/>
        </w:trPr>
        <w:tc>
          <w:tcPr>
            <w:tcW w:w="2960" w:type="dxa"/>
            <w:shd w:val="clear" w:color="auto" w:fill="D9D9D9" w:themeFill="background1" w:themeFillShade="D9"/>
          </w:tcPr>
          <w:p w14:paraId="6CEAE72D" w14:textId="77777777" w:rsidR="00D20EB3" w:rsidRPr="00F71097" w:rsidRDefault="00D20EB3" w:rsidP="00D20EB3">
            <w:pPr>
              <w:widowControl w:val="0"/>
              <w:bidi w:val="0"/>
              <w:spacing w:after="0"/>
              <w:rPr>
                <w:rFonts w:asciiTheme="majorBidi" w:eastAsia="SimSun" w:hAnsiTheme="majorBidi" w:cstheme="majorBidi"/>
                <w:b/>
                <w:bCs/>
                <w:i/>
                <w:iCs/>
                <w:kern w:val="2"/>
                <w:sz w:val="20"/>
                <w:szCs w:val="20"/>
                <w:lang w:eastAsia="zh-CN"/>
              </w:rPr>
            </w:pPr>
          </w:p>
          <w:p w14:paraId="0AB38823"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i/>
                <w:iCs/>
                <w:kern w:val="2"/>
                <w:sz w:val="20"/>
                <w:szCs w:val="20"/>
                <w:lang w:eastAsia="zh-CN"/>
              </w:rPr>
              <w:t xml:space="preserve">V. origena </w:t>
            </w:r>
            <w:r w:rsidRPr="00F71097">
              <w:rPr>
                <w:rFonts w:asciiTheme="majorBidi" w:eastAsia="SimSun" w:hAnsiTheme="majorBidi" w:cstheme="majorBidi"/>
                <w:b/>
                <w:bCs/>
                <w:kern w:val="2"/>
                <w:sz w:val="20"/>
                <w:szCs w:val="20"/>
                <w:lang w:eastAsia="zh-CN"/>
              </w:rPr>
              <w:t>(200 mg/kg)</w:t>
            </w:r>
          </w:p>
        </w:tc>
        <w:tc>
          <w:tcPr>
            <w:tcW w:w="1640" w:type="dxa"/>
            <w:shd w:val="clear" w:color="auto" w:fill="auto"/>
          </w:tcPr>
          <w:p w14:paraId="247A51A7"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039B2A38"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18.33±1.35</w:t>
            </w:r>
            <w:r w:rsidRPr="00F71097">
              <w:rPr>
                <w:rFonts w:asciiTheme="majorBidi" w:eastAsia="Times New Roman" w:hAnsiTheme="majorBidi" w:cstheme="majorBidi"/>
                <w:sz w:val="20"/>
                <w:szCs w:val="20"/>
                <w:vertAlign w:val="superscript"/>
              </w:rPr>
              <w:t>*</w:t>
            </w:r>
          </w:p>
        </w:tc>
        <w:tc>
          <w:tcPr>
            <w:tcW w:w="1701" w:type="dxa"/>
            <w:shd w:val="clear" w:color="auto" w:fill="auto"/>
          </w:tcPr>
          <w:p w14:paraId="72AF62CF"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4D6E8F71"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0.38±0.05</w:t>
            </w:r>
            <w:r w:rsidRPr="00F71097">
              <w:rPr>
                <w:rFonts w:asciiTheme="majorBidi" w:eastAsia="Times New Roman" w:hAnsiTheme="majorBidi" w:cstheme="majorBidi"/>
                <w:sz w:val="20"/>
                <w:szCs w:val="20"/>
                <w:vertAlign w:val="superscript"/>
              </w:rPr>
              <w:t>*</w:t>
            </w:r>
          </w:p>
        </w:tc>
        <w:tc>
          <w:tcPr>
            <w:tcW w:w="1843" w:type="dxa"/>
            <w:shd w:val="clear" w:color="auto" w:fill="auto"/>
          </w:tcPr>
          <w:p w14:paraId="2581BFCA"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7DA764C6"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5.05±0.26</w:t>
            </w:r>
            <w:r w:rsidRPr="00F71097">
              <w:rPr>
                <w:rFonts w:asciiTheme="majorBidi" w:eastAsia="Times New Roman" w:hAnsiTheme="majorBidi" w:cstheme="majorBidi"/>
                <w:sz w:val="20"/>
                <w:szCs w:val="20"/>
                <w:vertAlign w:val="superscript"/>
              </w:rPr>
              <w:t>*</w:t>
            </w:r>
          </w:p>
        </w:tc>
        <w:tc>
          <w:tcPr>
            <w:tcW w:w="1559" w:type="dxa"/>
            <w:shd w:val="clear" w:color="auto" w:fill="auto"/>
          </w:tcPr>
          <w:p w14:paraId="19D1E935"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24EC51AD"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3.53±0.23</w:t>
            </w:r>
            <w:r w:rsidRPr="00F71097">
              <w:rPr>
                <w:rFonts w:asciiTheme="majorBidi" w:eastAsia="Times New Roman" w:hAnsiTheme="majorBidi" w:cstheme="majorBidi"/>
                <w:sz w:val="20"/>
                <w:szCs w:val="20"/>
                <w:vertAlign w:val="superscript"/>
              </w:rPr>
              <w:t>*</w:t>
            </w:r>
          </w:p>
        </w:tc>
      </w:tr>
      <w:tr w:rsidR="00D20EB3" w:rsidRPr="00F71097" w14:paraId="236884F5" w14:textId="77777777" w:rsidTr="00F71097">
        <w:trPr>
          <w:jc w:val="center"/>
        </w:trPr>
        <w:tc>
          <w:tcPr>
            <w:tcW w:w="2960" w:type="dxa"/>
            <w:shd w:val="clear" w:color="auto" w:fill="D9D9D9" w:themeFill="background1" w:themeFillShade="D9"/>
          </w:tcPr>
          <w:p w14:paraId="1876581C"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p>
          <w:p w14:paraId="0F1EF9C0"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PCM +</w:t>
            </w:r>
            <w:r w:rsidRPr="00F71097">
              <w:rPr>
                <w:rFonts w:asciiTheme="majorBidi" w:eastAsia="SimSun" w:hAnsiTheme="majorBidi" w:cstheme="majorBidi"/>
                <w:b/>
                <w:bCs/>
                <w:i/>
                <w:iCs/>
                <w:kern w:val="2"/>
                <w:sz w:val="20"/>
                <w:szCs w:val="20"/>
                <w:lang w:eastAsia="zh-CN"/>
              </w:rPr>
              <w:t xml:space="preserve"> V. origena </w:t>
            </w:r>
            <w:r w:rsidRPr="00F71097">
              <w:rPr>
                <w:rFonts w:asciiTheme="majorBidi" w:eastAsia="SimSun" w:hAnsiTheme="majorBidi" w:cstheme="majorBidi"/>
                <w:b/>
                <w:bCs/>
                <w:kern w:val="2"/>
                <w:sz w:val="20"/>
                <w:szCs w:val="20"/>
                <w:lang w:eastAsia="zh-CN"/>
              </w:rPr>
              <w:t>(100 mg/kg)</w:t>
            </w:r>
          </w:p>
        </w:tc>
        <w:tc>
          <w:tcPr>
            <w:tcW w:w="1640" w:type="dxa"/>
            <w:shd w:val="clear" w:color="auto" w:fill="auto"/>
          </w:tcPr>
          <w:p w14:paraId="325FEA7B"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24B33F36"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24.00±1.94</w:t>
            </w:r>
            <w:r w:rsidRPr="00F71097">
              <w:rPr>
                <w:rFonts w:asciiTheme="majorBidi" w:eastAsia="Times New Roman" w:hAnsiTheme="majorBidi" w:cstheme="majorBidi"/>
                <w:sz w:val="20"/>
                <w:szCs w:val="20"/>
                <w:vertAlign w:val="superscript"/>
              </w:rPr>
              <w:t>*</w:t>
            </w:r>
          </w:p>
        </w:tc>
        <w:tc>
          <w:tcPr>
            <w:tcW w:w="1701" w:type="dxa"/>
            <w:shd w:val="clear" w:color="auto" w:fill="auto"/>
          </w:tcPr>
          <w:p w14:paraId="0B8CBBE2"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31108899"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0.50±0.01</w:t>
            </w:r>
            <w:r w:rsidRPr="00F71097">
              <w:rPr>
                <w:rFonts w:asciiTheme="majorBidi" w:eastAsia="Times New Roman" w:hAnsiTheme="majorBidi" w:cstheme="majorBidi"/>
                <w:sz w:val="20"/>
                <w:szCs w:val="20"/>
                <w:vertAlign w:val="superscript"/>
              </w:rPr>
              <w:t>*</w:t>
            </w:r>
          </w:p>
        </w:tc>
        <w:tc>
          <w:tcPr>
            <w:tcW w:w="1843" w:type="dxa"/>
            <w:shd w:val="clear" w:color="auto" w:fill="auto"/>
          </w:tcPr>
          <w:p w14:paraId="62551199"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74910760"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4.83±0.33</w:t>
            </w:r>
            <w:r w:rsidRPr="00F71097">
              <w:rPr>
                <w:rFonts w:asciiTheme="majorBidi" w:eastAsia="Times New Roman" w:hAnsiTheme="majorBidi" w:cstheme="majorBidi"/>
                <w:sz w:val="20"/>
                <w:szCs w:val="20"/>
                <w:vertAlign w:val="superscript"/>
              </w:rPr>
              <w:t>*</w:t>
            </w:r>
          </w:p>
        </w:tc>
        <w:tc>
          <w:tcPr>
            <w:tcW w:w="1559" w:type="dxa"/>
            <w:shd w:val="clear" w:color="auto" w:fill="auto"/>
          </w:tcPr>
          <w:p w14:paraId="7AD4E42F"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5442D815"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3.40±0.28</w:t>
            </w:r>
            <w:r w:rsidRPr="00F71097">
              <w:rPr>
                <w:rFonts w:asciiTheme="majorBidi" w:eastAsia="Times New Roman" w:hAnsiTheme="majorBidi" w:cstheme="majorBidi"/>
                <w:sz w:val="20"/>
                <w:szCs w:val="20"/>
                <w:vertAlign w:val="superscript"/>
              </w:rPr>
              <w:t>*</w:t>
            </w:r>
          </w:p>
        </w:tc>
      </w:tr>
      <w:tr w:rsidR="00D20EB3" w:rsidRPr="00F71097" w14:paraId="1C91929A" w14:textId="77777777" w:rsidTr="00F71097">
        <w:trPr>
          <w:jc w:val="center"/>
        </w:trPr>
        <w:tc>
          <w:tcPr>
            <w:tcW w:w="2960" w:type="dxa"/>
            <w:shd w:val="clear" w:color="auto" w:fill="D9D9D9" w:themeFill="background1" w:themeFillShade="D9"/>
          </w:tcPr>
          <w:p w14:paraId="7BC170FC"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p>
          <w:p w14:paraId="47186669" w14:textId="77777777" w:rsidR="00D20EB3" w:rsidRPr="00F71097" w:rsidRDefault="00D20EB3" w:rsidP="00D20EB3">
            <w:pPr>
              <w:widowControl w:val="0"/>
              <w:bidi w:val="0"/>
              <w:spacing w:after="0"/>
              <w:rPr>
                <w:rFonts w:asciiTheme="majorBidi" w:eastAsia="SimSun" w:hAnsiTheme="majorBidi" w:cstheme="majorBidi"/>
                <w:b/>
                <w:bCs/>
                <w:kern w:val="2"/>
                <w:sz w:val="20"/>
                <w:szCs w:val="20"/>
                <w:lang w:eastAsia="zh-CN"/>
              </w:rPr>
            </w:pPr>
            <w:r w:rsidRPr="00F71097">
              <w:rPr>
                <w:rFonts w:asciiTheme="majorBidi" w:eastAsia="SimSun" w:hAnsiTheme="majorBidi" w:cstheme="majorBidi"/>
                <w:b/>
                <w:bCs/>
                <w:kern w:val="2"/>
                <w:sz w:val="20"/>
                <w:szCs w:val="20"/>
                <w:lang w:eastAsia="zh-CN"/>
              </w:rPr>
              <w:t xml:space="preserve">PCM+ </w:t>
            </w:r>
            <w:r w:rsidRPr="00F71097">
              <w:rPr>
                <w:rFonts w:asciiTheme="majorBidi" w:eastAsia="SimSun" w:hAnsiTheme="majorBidi" w:cstheme="majorBidi"/>
                <w:b/>
                <w:bCs/>
                <w:i/>
                <w:iCs/>
                <w:kern w:val="2"/>
                <w:sz w:val="20"/>
                <w:szCs w:val="20"/>
                <w:lang w:eastAsia="zh-CN"/>
              </w:rPr>
              <w:t xml:space="preserve">V. origena </w:t>
            </w:r>
            <w:r w:rsidRPr="00F71097">
              <w:rPr>
                <w:rFonts w:asciiTheme="majorBidi" w:eastAsia="SimSun" w:hAnsiTheme="majorBidi" w:cstheme="majorBidi"/>
                <w:b/>
                <w:bCs/>
                <w:kern w:val="2"/>
                <w:sz w:val="20"/>
                <w:szCs w:val="20"/>
                <w:lang w:eastAsia="zh-CN"/>
              </w:rPr>
              <w:t>(200 mg/kg)</w:t>
            </w:r>
          </w:p>
        </w:tc>
        <w:tc>
          <w:tcPr>
            <w:tcW w:w="1640" w:type="dxa"/>
            <w:shd w:val="clear" w:color="auto" w:fill="auto"/>
          </w:tcPr>
          <w:p w14:paraId="0E1DB585"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24C96DF5"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20.67±1.05</w:t>
            </w:r>
            <w:r w:rsidRPr="00F71097">
              <w:rPr>
                <w:rFonts w:asciiTheme="majorBidi" w:eastAsia="Times New Roman" w:hAnsiTheme="majorBidi" w:cstheme="majorBidi"/>
                <w:sz w:val="20"/>
                <w:szCs w:val="20"/>
                <w:vertAlign w:val="superscript"/>
              </w:rPr>
              <w:t>*</w:t>
            </w:r>
          </w:p>
        </w:tc>
        <w:tc>
          <w:tcPr>
            <w:tcW w:w="1701" w:type="dxa"/>
            <w:shd w:val="clear" w:color="auto" w:fill="auto"/>
          </w:tcPr>
          <w:p w14:paraId="5E8C2426"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41539EF8"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0.45±0.05</w:t>
            </w:r>
            <w:r w:rsidRPr="00F71097">
              <w:rPr>
                <w:rFonts w:asciiTheme="majorBidi" w:eastAsia="Times New Roman" w:hAnsiTheme="majorBidi" w:cstheme="majorBidi"/>
                <w:sz w:val="20"/>
                <w:szCs w:val="20"/>
                <w:vertAlign w:val="superscript"/>
              </w:rPr>
              <w:t>*</w:t>
            </w:r>
          </w:p>
        </w:tc>
        <w:tc>
          <w:tcPr>
            <w:tcW w:w="1843" w:type="dxa"/>
            <w:shd w:val="clear" w:color="auto" w:fill="auto"/>
          </w:tcPr>
          <w:p w14:paraId="40066FC7"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51FAFD68"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4.80±0.08</w:t>
            </w:r>
            <w:r w:rsidRPr="00F71097">
              <w:rPr>
                <w:rFonts w:asciiTheme="majorBidi" w:eastAsia="Times New Roman" w:hAnsiTheme="majorBidi" w:cstheme="majorBidi"/>
                <w:sz w:val="20"/>
                <w:szCs w:val="20"/>
                <w:vertAlign w:val="superscript"/>
              </w:rPr>
              <w:t>*</w:t>
            </w:r>
          </w:p>
        </w:tc>
        <w:tc>
          <w:tcPr>
            <w:tcW w:w="1559" w:type="dxa"/>
            <w:shd w:val="clear" w:color="auto" w:fill="auto"/>
          </w:tcPr>
          <w:p w14:paraId="24D87000"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p>
          <w:p w14:paraId="1E4D7516" w14:textId="77777777" w:rsidR="00D20EB3" w:rsidRPr="00F71097" w:rsidRDefault="00D20EB3" w:rsidP="00D20EB3">
            <w:pPr>
              <w:widowControl w:val="0"/>
              <w:bidi w:val="0"/>
              <w:spacing w:after="0"/>
              <w:jc w:val="center"/>
              <w:rPr>
                <w:rFonts w:asciiTheme="majorBidi" w:eastAsia="SimSun" w:hAnsiTheme="majorBidi" w:cstheme="majorBidi"/>
                <w:kern w:val="2"/>
                <w:sz w:val="20"/>
                <w:szCs w:val="20"/>
                <w:lang w:eastAsia="zh-CN"/>
              </w:rPr>
            </w:pPr>
            <w:r w:rsidRPr="00F71097">
              <w:rPr>
                <w:rFonts w:asciiTheme="majorBidi" w:eastAsia="SimSun" w:hAnsiTheme="majorBidi" w:cstheme="majorBidi"/>
                <w:kern w:val="2"/>
                <w:sz w:val="20"/>
                <w:szCs w:val="20"/>
                <w:lang w:eastAsia="zh-CN"/>
              </w:rPr>
              <w:t>3.40±0.21</w:t>
            </w:r>
            <w:r w:rsidRPr="00F71097">
              <w:rPr>
                <w:rFonts w:asciiTheme="majorBidi" w:eastAsia="Times New Roman" w:hAnsiTheme="majorBidi" w:cstheme="majorBidi"/>
                <w:sz w:val="20"/>
                <w:szCs w:val="20"/>
                <w:vertAlign w:val="superscript"/>
              </w:rPr>
              <w:t>*</w:t>
            </w:r>
          </w:p>
        </w:tc>
      </w:tr>
    </w:tbl>
    <w:p w14:paraId="74739212" w14:textId="24065684" w:rsidR="00FD3A02" w:rsidRPr="00696737" w:rsidRDefault="00E64478" w:rsidP="00696737">
      <w:pPr>
        <w:bidi w:val="0"/>
        <w:spacing w:after="100" w:afterAutospacing="1" w:line="240" w:lineRule="auto"/>
        <w:jc w:val="both"/>
        <w:rPr>
          <w:rFonts w:asciiTheme="majorBidi" w:hAnsiTheme="majorBidi" w:cstheme="majorBidi"/>
          <w:sz w:val="20"/>
          <w:szCs w:val="20"/>
          <w:lang w:bidi="ar-YE"/>
        </w:rPr>
      </w:pPr>
      <w:r>
        <w:rPr>
          <w:rFonts w:asciiTheme="majorBidi" w:hAnsiTheme="majorBidi" w:cstheme="majorBidi"/>
          <w:sz w:val="20"/>
          <w:szCs w:val="20"/>
          <w:lang w:bidi="ar-YE"/>
        </w:rPr>
        <w:t xml:space="preserve"> </w:t>
      </w:r>
      <w:r w:rsidR="00E2682A" w:rsidRPr="00177089">
        <w:rPr>
          <w:rFonts w:asciiTheme="majorBidi" w:hAnsiTheme="majorBidi" w:cstheme="majorBidi"/>
          <w:sz w:val="20"/>
          <w:szCs w:val="20"/>
          <w:lang w:bidi="ar-YE"/>
        </w:rPr>
        <w:t xml:space="preserve">All value represents mean± SD of </w:t>
      </w:r>
      <w:r w:rsidR="00D20EB3">
        <w:rPr>
          <w:rFonts w:asciiTheme="majorBidi" w:hAnsiTheme="majorBidi" w:cstheme="majorBidi"/>
          <w:sz w:val="20"/>
          <w:szCs w:val="20"/>
          <w:lang w:bidi="ar-YE"/>
        </w:rPr>
        <w:t>five</w:t>
      </w:r>
      <w:r w:rsidR="00E2682A" w:rsidRPr="00177089">
        <w:rPr>
          <w:rFonts w:asciiTheme="majorBidi" w:hAnsiTheme="majorBidi" w:cstheme="majorBidi"/>
          <w:sz w:val="20"/>
          <w:szCs w:val="20"/>
          <w:lang w:bidi="ar-YE"/>
        </w:rPr>
        <w:t xml:space="preserve"> animals.  # P &lt; 0.05 compared with normal </w:t>
      </w:r>
      <w:r w:rsidR="00D12962" w:rsidRPr="00177089">
        <w:rPr>
          <w:rFonts w:asciiTheme="majorBidi" w:hAnsiTheme="majorBidi" w:cstheme="majorBidi"/>
          <w:sz w:val="20"/>
          <w:szCs w:val="20"/>
          <w:lang w:bidi="ar-YE"/>
        </w:rPr>
        <w:t>control value</w:t>
      </w:r>
      <w:r w:rsidR="00E2682A" w:rsidRPr="00177089">
        <w:rPr>
          <w:rFonts w:asciiTheme="majorBidi" w:hAnsiTheme="majorBidi" w:cstheme="majorBidi"/>
          <w:sz w:val="20"/>
          <w:szCs w:val="20"/>
          <w:lang w:bidi="ar-YE"/>
        </w:rPr>
        <w:t xml:space="preserve">.  </w:t>
      </w:r>
      <w:r>
        <w:rPr>
          <w:rFonts w:asciiTheme="majorBidi" w:hAnsiTheme="majorBidi" w:cstheme="majorBidi"/>
          <w:sz w:val="20"/>
          <w:szCs w:val="20"/>
          <w:lang w:bidi="ar-YE"/>
        </w:rPr>
        <w:t xml:space="preserve">           </w:t>
      </w:r>
      <w:r w:rsidR="00E2682A" w:rsidRPr="00177089">
        <w:rPr>
          <w:rFonts w:asciiTheme="majorBidi" w:hAnsiTheme="majorBidi" w:cstheme="majorBidi"/>
          <w:sz w:val="20"/>
          <w:szCs w:val="20"/>
          <w:lang w:bidi="ar-YE"/>
        </w:rPr>
        <w:t>* P &lt; 0.05 compared with non-treated control values.</w:t>
      </w:r>
    </w:p>
    <w:p w14:paraId="10B7B075" w14:textId="77777777" w:rsidR="00FD3A02" w:rsidRDefault="00FD3A02" w:rsidP="00FD3A02">
      <w:pPr>
        <w:widowControl w:val="0"/>
        <w:spacing w:after="120" w:line="360" w:lineRule="auto"/>
        <w:ind w:left="720" w:hanging="720"/>
        <w:jc w:val="center"/>
        <w:rPr>
          <w:rFonts w:ascii="Times New Roman" w:eastAsia="SimSun" w:hAnsi="Times New Roman" w:cs="Times New Roman"/>
          <w:kern w:val="2"/>
          <w:sz w:val="24"/>
          <w:szCs w:val="24"/>
          <w:lang w:eastAsia="zh-CN"/>
        </w:rPr>
      </w:pPr>
      <w:r>
        <w:rPr>
          <w:noProof/>
        </w:rPr>
        <w:drawing>
          <wp:inline distT="0" distB="0" distL="0" distR="0" wp14:anchorId="7F190DDA" wp14:editId="7F356418">
            <wp:extent cx="5695950" cy="2343150"/>
            <wp:effectExtent l="0" t="0" r="19050" b="19050"/>
            <wp:docPr id="32" name="Chart 32">
              <a:extLst xmlns:a="http://schemas.openxmlformats.org/drawingml/2006/main">
                <a:ext uri="{FF2B5EF4-FFF2-40B4-BE49-F238E27FC236}">
                  <a16:creationId xmlns:a16="http://schemas.microsoft.com/office/drawing/2014/main" id="{788773F9-DBFB-42D6-9C8C-D24520FFEEA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31DA64D" w14:textId="2231DED2" w:rsidR="00FD3A02" w:rsidRPr="00696737" w:rsidRDefault="00FD3A02" w:rsidP="00696737">
      <w:pPr>
        <w:widowControl w:val="0"/>
        <w:bidi w:val="0"/>
        <w:spacing w:after="120" w:line="360" w:lineRule="auto"/>
        <w:ind w:left="720" w:hanging="720"/>
        <w:jc w:val="both"/>
        <w:rPr>
          <w:rFonts w:ascii="Times New Roman" w:eastAsia="SimSun" w:hAnsi="Times New Roman" w:cs="Times New Roman"/>
          <w:noProof/>
          <w:kern w:val="2"/>
          <w:sz w:val="24"/>
          <w:szCs w:val="24"/>
        </w:rPr>
      </w:pPr>
      <w:r w:rsidRPr="00FD3A02">
        <w:rPr>
          <w:rFonts w:ascii="Times New Roman" w:eastAsia="SimSun" w:hAnsi="Times New Roman" w:cs="Times New Roman"/>
          <w:kern w:val="2"/>
          <w:sz w:val="24"/>
          <w:szCs w:val="24"/>
          <w:lang w:eastAsia="zh-CN"/>
        </w:rPr>
        <w:t xml:space="preserve">Figure 1: Effect of PCM and </w:t>
      </w:r>
      <w:r w:rsidRPr="00FD3A02">
        <w:rPr>
          <w:rFonts w:ascii="Times New Roman" w:eastAsia="Calibri" w:hAnsi="Times New Roman" w:cs="Times New Roman"/>
          <w:i/>
          <w:iCs/>
          <w:kern w:val="2"/>
          <w:sz w:val="24"/>
          <w:szCs w:val="24"/>
          <w:lang w:eastAsia="zh-CN" w:bidi="ar-YE"/>
        </w:rPr>
        <w:t>V. origena</w:t>
      </w:r>
      <w:r w:rsidRPr="00FD3A02">
        <w:rPr>
          <w:rFonts w:ascii="Times New Roman" w:eastAsia="SimSun" w:hAnsi="Times New Roman" w:cs="Times New Roman"/>
          <w:kern w:val="2"/>
          <w:sz w:val="24"/>
          <w:szCs w:val="24"/>
          <w:lang w:eastAsia="zh-CN" w:bidi="ar-YE"/>
        </w:rPr>
        <w:t xml:space="preserve"> </w:t>
      </w:r>
      <w:r w:rsidRPr="00FD3A02">
        <w:rPr>
          <w:rFonts w:ascii="Times New Roman" w:eastAsia="SimSun" w:hAnsi="Times New Roman" w:cs="Times New Roman"/>
          <w:kern w:val="2"/>
          <w:sz w:val="24"/>
          <w:szCs w:val="24"/>
          <w:lang w:eastAsia="zh-CN"/>
        </w:rPr>
        <w:t xml:space="preserve">extract on urea levels (mg/dl) in PCM- induced </w:t>
      </w:r>
      <w:r w:rsidRPr="00FD3A02">
        <w:rPr>
          <w:rFonts w:ascii="Times New Roman" w:eastAsia="SimSun" w:hAnsi="Times New Roman" w:cs="Times New Roman"/>
          <w:kern w:val="2"/>
          <w:sz w:val="24"/>
          <w:szCs w:val="24"/>
          <w:lang w:eastAsia="zh-CN"/>
        </w:rPr>
        <w:lastRenderedPageBreak/>
        <w:t>nephrotoxicity in guinea pigs</w:t>
      </w:r>
    </w:p>
    <w:p w14:paraId="7381A539" w14:textId="77777777" w:rsidR="00FD3A02" w:rsidRPr="0062797C" w:rsidRDefault="00FD3A02" w:rsidP="00FD3A02">
      <w:pPr>
        <w:widowControl w:val="0"/>
        <w:spacing w:after="120" w:line="360" w:lineRule="auto"/>
        <w:jc w:val="center"/>
        <w:rPr>
          <w:rFonts w:ascii="Times New Roman" w:eastAsia="SimSun" w:hAnsi="Times New Roman" w:cs="Times New Roman"/>
          <w:noProof/>
          <w:kern w:val="2"/>
          <w:sz w:val="21"/>
          <w:szCs w:val="24"/>
        </w:rPr>
      </w:pPr>
      <w:r>
        <w:rPr>
          <w:noProof/>
        </w:rPr>
        <w:drawing>
          <wp:inline distT="0" distB="0" distL="0" distR="0" wp14:anchorId="22EA3BB5" wp14:editId="0F015258">
            <wp:extent cx="6067425" cy="3524250"/>
            <wp:effectExtent l="0" t="0" r="9525" b="19050"/>
            <wp:docPr id="1" name="Chart 2">
              <a:extLst xmlns:a="http://schemas.openxmlformats.org/drawingml/2006/main">
                <a:ext uri="{FF2B5EF4-FFF2-40B4-BE49-F238E27FC236}">
                  <a16:creationId xmlns:a16="http://schemas.microsoft.com/office/drawing/2014/main" id="{788773F9-DBFB-42D6-9C8C-D24520FFEEA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FAC5FF6" w14:textId="3CBA5D62" w:rsidR="00FD3A02" w:rsidRPr="00FD3A02" w:rsidRDefault="00FD3A02" w:rsidP="00FD3A02">
      <w:pPr>
        <w:widowControl w:val="0"/>
        <w:bidi w:val="0"/>
        <w:spacing w:after="0" w:line="360" w:lineRule="auto"/>
        <w:ind w:left="720" w:hanging="720"/>
        <w:jc w:val="both"/>
        <w:rPr>
          <w:rFonts w:ascii="Times New Roman" w:eastAsia="Calibri" w:hAnsi="Times New Roman" w:cs="Times New Roman"/>
          <w:b/>
          <w:bCs/>
          <w:sz w:val="24"/>
          <w:szCs w:val="24"/>
          <w:lang w:bidi="ar-YE"/>
        </w:rPr>
      </w:pPr>
      <w:r w:rsidRPr="00FD3A02">
        <w:rPr>
          <w:rFonts w:ascii="Times New Roman" w:eastAsia="SimSun" w:hAnsi="Times New Roman" w:cs="Times New Roman"/>
          <w:kern w:val="2"/>
          <w:sz w:val="24"/>
          <w:szCs w:val="24"/>
          <w:lang w:eastAsia="zh-CN"/>
        </w:rPr>
        <w:t xml:space="preserve">Figure 2: Effect of PCM and </w:t>
      </w:r>
      <w:r w:rsidRPr="00FD3A02">
        <w:rPr>
          <w:rFonts w:ascii="Times New Roman" w:eastAsia="Calibri" w:hAnsi="Times New Roman" w:cs="Times New Roman"/>
          <w:i/>
          <w:iCs/>
          <w:kern w:val="2"/>
          <w:sz w:val="24"/>
          <w:szCs w:val="24"/>
          <w:lang w:eastAsia="zh-CN" w:bidi="ar-YE"/>
        </w:rPr>
        <w:t>V. origena</w:t>
      </w:r>
      <w:r w:rsidRPr="00FD3A02">
        <w:rPr>
          <w:rFonts w:ascii="Times New Roman" w:eastAsia="SimSun" w:hAnsi="Times New Roman" w:cs="Times New Roman"/>
          <w:kern w:val="2"/>
          <w:sz w:val="24"/>
          <w:szCs w:val="24"/>
          <w:lang w:eastAsia="zh-CN" w:bidi="ar-YE"/>
        </w:rPr>
        <w:t xml:space="preserve"> </w:t>
      </w:r>
      <w:r w:rsidRPr="00FD3A02">
        <w:rPr>
          <w:rFonts w:ascii="Times New Roman" w:eastAsia="SimSun" w:hAnsi="Times New Roman" w:cs="Times New Roman"/>
          <w:kern w:val="2"/>
          <w:sz w:val="24"/>
          <w:szCs w:val="24"/>
          <w:lang w:eastAsia="zh-CN"/>
        </w:rPr>
        <w:t>extract on creatinine levels (mg/dl) in PCM- induced nephrotoxicity in guinea pigs</w:t>
      </w:r>
    </w:p>
    <w:p w14:paraId="5811A8A6" w14:textId="77777777" w:rsidR="00FD3A02" w:rsidRDefault="00FD3A02" w:rsidP="00FD3A02">
      <w:pPr>
        <w:spacing w:after="120" w:line="360" w:lineRule="auto"/>
        <w:ind w:firstLine="720"/>
        <w:jc w:val="both"/>
        <w:rPr>
          <w:rFonts w:ascii="Times New Roman" w:eastAsia="SimSun" w:hAnsi="Times New Roman" w:cs="Times New Roman"/>
          <w:kern w:val="2"/>
          <w:sz w:val="28"/>
          <w:szCs w:val="28"/>
          <w:lang w:eastAsia="zh-CN" w:bidi="ar-YE"/>
        </w:rPr>
      </w:pPr>
    </w:p>
    <w:p w14:paraId="387FC9DD" w14:textId="77777777" w:rsidR="00FD3A02" w:rsidRPr="0062797C" w:rsidRDefault="00FD3A02" w:rsidP="00FD3A02">
      <w:pPr>
        <w:widowControl w:val="0"/>
        <w:spacing w:after="0" w:line="360" w:lineRule="auto"/>
        <w:ind w:firstLine="720"/>
        <w:jc w:val="both"/>
        <w:rPr>
          <w:rFonts w:ascii="Times New Roman" w:eastAsia="SimSun" w:hAnsi="Times New Roman" w:cs="Times New Roman"/>
          <w:noProof/>
          <w:kern w:val="2"/>
          <w:sz w:val="21"/>
          <w:szCs w:val="24"/>
        </w:rPr>
      </w:pPr>
      <w:r>
        <w:rPr>
          <w:noProof/>
        </w:rPr>
        <w:drawing>
          <wp:inline distT="0" distB="0" distL="0" distR="0" wp14:anchorId="548C3335" wp14:editId="6EFCD81B">
            <wp:extent cx="5667375" cy="3444949"/>
            <wp:effectExtent l="0" t="0" r="9525" b="3175"/>
            <wp:docPr id="34" name="Chart 34">
              <a:extLst xmlns:a="http://schemas.openxmlformats.org/drawingml/2006/main">
                <a:ext uri="{FF2B5EF4-FFF2-40B4-BE49-F238E27FC236}">
                  <a16:creationId xmlns:a16="http://schemas.microsoft.com/office/drawing/2014/main" id="{788773F9-DBFB-42D6-9C8C-D24520FFEEA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96FE9CC" w14:textId="4FFB1C94" w:rsidR="00FD3A02" w:rsidRPr="00FD3A02" w:rsidRDefault="00FD3A02" w:rsidP="00FD3A02">
      <w:pPr>
        <w:bidi w:val="0"/>
        <w:spacing w:line="360" w:lineRule="auto"/>
        <w:ind w:left="720" w:hanging="720"/>
        <w:jc w:val="both"/>
        <w:rPr>
          <w:rFonts w:ascii="Times New Roman" w:eastAsia="SimSun" w:hAnsi="Times New Roman" w:cs="Times New Roman"/>
          <w:b/>
          <w:bCs/>
          <w:kern w:val="2"/>
          <w:sz w:val="24"/>
          <w:szCs w:val="24"/>
          <w:lang w:eastAsia="zh-CN" w:bidi="ar-YE"/>
        </w:rPr>
      </w:pPr>
      <w:r w:rsidRPr="00FD3A02">
        <w:rPr>
          <w:rFonts w:ascii="Times New Roman" w:eastAsia="SimSun" w:hAnsi="Times New Roman" w:cs="Times New Roman"/>
          <w:kern w:val="2"/>
          <w:sz w:val="24"/>
          <w:szCs w:val="24"/>
          <w:lang w:eastAsia="zh-CN"/>
        </w:rPr>
        <w:lastRenderedPageBreak/>
        <w:t xml:space="preserve">Figure 3: Effect of PCM and </w:t>
      </w:r>
      <w:r w:rsidRPr="00FD3A02">
        <w:rPr>
          <w:rFonts w:ascii="Times New Roman" w:eastAsia="Calibri" w:hAnsi="Times New Roman" w:cs="Times New Roman"/>
          <w:i/>
          <w:iCs/>
          <w:kern w:val="2"/>
          <w:sz w:val="24"/>
          <w:szCs w:val="24"/>
          <w:lang w:eastAsia="zh-CN" w:bidi="ar-YE"/>
        </w:rPr>
        <w:t>V. origena</w:t>
      </w:r>
      <w:r w:rsidRPr="00FD3A02">
        <w:rPr>
          <w:rFonts w:ascii="Times New Roman" w:eastAsia="SimSun" w:hAnsi="Times New Roman" w:cs="Times New Roman"/>
          <w:kern w:val="2"/>
          <w:sz w:val="24"/>
          <w:szCs w:val="24"/>
          <w:lang w:eastAsia="zh-CN" w:bidi="ar-YE"/>
        </w:rPr>
        <w:t xml:space="preserve"> </w:t>
      </w:r>
      <w:r w:rsidRPr="00FD3A02">
        <w:rPr>
          <w:rFonts w:ascii="Times New Roman" w:eastAsia="SimSun" w:hAnsi="Times New Roman" w:cs="Times New Roman"/>
          <w:kern w:val="2"/>
          <w:sz w:val="24"/>
          <w:szCs w:val="24"/>
          <w:lang w:eastAsia="zh-CN"/>
        </w:rPr>
        <w:t xml:space="preserve">extract on total protein (g/dl) in PCM- induced </w:t>
      </w:r>
      <w:r w:rsidRPr="00FD3A02">
        <w:rPr>
          <w:rFonts w:ascii="Times New Roman" w:eastAsia="SimSun" w:hAnsi="Times New Roman" w:cs="Times New Roman"/>
          <w:kern w:val="2"/>
          <w:sz w:val="24"/>
          <w:szCs w:val="24"/>
          <w:lang w:eastAsia="zh-CN" w:bidi="ar-YE"/>
        </w:rPr>
        <w:t xml:space="preserve">nephrotoxicity </w:t>
      </w:r>
      <w:r w:rsidRPr="00FD3A02">
        <w:rPr>
          <w:rFonts w:ascii="Times New Roman" w:eastAsia="SimSun" w:hAnsi="Times New Roman" w:cs="Times New Roman"/>
          <w:kern w:val="2"/>
          <w:sz w:val="24"/>
          <w:szCs w:val="24"/>
          <w:lang w:eastAsia="zh-CN"/>
        </w:rPr>
        <w:t>in guinea pigs</w:t>
      </w:r>
    </w:p>
    <w:p w14:paraId="6606834E" w14:textId="77777777" w:rsidR="00FD3A02" w:rsidRPr="00803D69" w:rsidRDefault="00FD3A02" w:rsidP="00FD3A02">
      <w:pPr>
        <w:widowControl w:val="0"/>
        <w:spacing w:after="120" w:line="360" w:lineRule="auto"/>
        <w:jc w:val="both"/>
        <w:rPr>
          <w:rFonts w:ascii="Times New Roman" w:eastAsia="SimSun" w:hAnsi="Times New Roman" w:cs="Times New Roman"/>
          <w:kern w:val="2"/>
          <w:sz w:val="28"/>
          <w:szCs w:val="28"/>
          <w:lang w:eastAsia="zh-CN"/>
        </w:rPr>
      </w:pPr>
    </w:p>
    <w:p w14:paraId="22E8376E" w14:textId="77777777" w:rsidR="00FD3A02" w:rsidRPr="0062797C" w:rsidRDefault="00FD3A02" w:rsidP="00FD3A02">
      <w:pPr>
        <w:widowControl w:val="0"/>
        <w:spacing w:after="0" w:line="360" w:lineRule="auto"/>
        <w:ind w:left="720" w:hanging="720"/>
        <w:jc w:val="both"/>
        <w:rPr>
          <w:rFonts w:ascii="Times New Roman" w:eastAsia="SimSun" w:hAnsi="Times New Roman" w:cs="Times New Roman"/>
          <w:kern w:val="2"/>
          <w:sz w:val="28"/>
          <w:szCs w:val="28"/>
          <w:lang w:eastAsia="zh-CN"/>
        </w:rPr>
      </w:pPr>
      <w:r>
        <w:rPr>
          <w:noProof/>
        </w:rPr>
        <w:drawing>
          <wp:inline distT="0" distB="0" distL="0" distR="0" wp14:anchorId="2FD8ABBC" wp14:editId="264115B4">
            <wp:extent cx="5810250" cy="2543175"/>
            <wp:effectExtent l="0" t="0" r="19050" b="9525"/>
            <wp:docPr id="35" name="Chart 35">
              <a:extLst xmlns:a="http://schemas.openxmlformats.org/drawingml/2006/main">
                <a:ext uri="{FF2B5EF4-FFF2-40B4-BE49-F238E27FC236}">
                  <a16:creationId xmlns:a16="http://schemas.microsoft.com/office/drawing/2014/main" id="{788773F9-DBFB-42D6-9C8C-D24520FFEEA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1A3469C" w14:textId="6A6E6A44" w:rsidR="00FD3A02" w:rsidRPr="00FD3A02" w:rsidRDefault="00FD3A02" w:rsidP="00FD3A02">
      <w:pPr>
        <w:widowControl w:val="0"/>
        <w:bidi w:val="0"/>
        <w:spacing w:after="0" w:line="360" w:lineRule="auto"/>
        <w:ind w:left="720" w:hanging="720"/>
        <w:jc w:val="both"/>
        <w:rPr>
          <w:rFonts w:ascii="Times New Roman" w:eastAsia="SimSun" w:hAnsi="Times New Roman" w:cs="Times New Roman"/>
          <w:kern w:val="2"/>
          <w:sz w:val="24"/>
          <w:szCs w:val="24"/>
          <w:lang w:eastAsia="zh-CN"/>
        </w:rPr>
      </w:pPr>
      <w:r w:rsidRPr="00FD3A02">
        <w:rPr>
          <w:rFonts w:ascii="Times New Roman" w:eastAsia="SimSun" w:hAnsi="Times New Roman" w:cs="Times New Roman"/>
          <w:kern w:val="2"/>
          <w:sz w:val="24"/>
          <w:szCs w:val="24"/>
          <w:lang w:eastAsia="zh-CN"/>
        </w:rPr>
        <w:t xml:space="preserve">Figure 4:  Effect of PCM and </w:t>
      </w:r>
      <w:r w:rsidRPr="00FD3A02">
        <w:rPr>
          <w:rFonts w:ascii="Times New Roman" w:eastAsia="Calibri" w:hAnsi="Times New Roman" w:cs="Times New Roman"/>
          <w:i/>
          <w:iCs/>
          <w:kern w:val="2"/>
          <w:sz w:val="24"/>
          <w:szCs w:val="24"/>
          <w:lang w:eastAsia="zh-CN" w:bidi="ar-YE"/>
        </w:rPr>
        <w:t>V. origena</w:t>
      </w:r>
      <w:r w:rsidRPr="00FD3A02">
        <w:rPr>
          <w:rFonts w:ascii="Times New Roman" w:eastAsia="Calibri" w:hAnsi="Times New Roman" w:cs="Times New Roman"/>
          <w:sz w:val="24"/>
          <w:szCs w:val="24"/>
          <w:lang w:bidi="ar-YE"/>
        </w:rPr>
        <w:t xml:space="preserve"> </w:t>
      </w:r>
      <w:r w:rsidRPr="00FD3A02">
        <w:rPr>
          <w:rFonts w:ascii="Times New Roman" w:eastAsia="SimSun" w:hAnsi="Times New Roman" w:cs="Times New Roman"/>
          <w:kern w:val="2"/>
          <w:sz w:val="24"/>
          <w:szCs w:val="24"/>
          <w:lang w:eastAsia="zh-CN"/>
        </w:rPr>
        <w:t>extract on albumin (g/dl) in PCM- induced nephrotoxicity in guinea pigs</w:t>
      </w:r>
    </w:p>
    <w:p w14:paraId="7568E7A9" w14:textId="77777777" w:rsidR="00FD3A02" w:rsidRPr="00FD3A02" w:rsidRDefault="00FD3A02" w:rsidP="00FD3A02">
      <w:pPr>
        <w:widowControl w:val="0"/>
        <w:spacing w:after="120" w:line="360" w:lineRule="auto"/>
        <w:jc w:val="both"/>
        <w:rPr>
          <w:rFonts w:ascii="Times New Roman" w:eastAsia="SimSun" w:hAnsi="Times New Roman" w:cs="Times New Roman"/>
          <w:b/>
          <w:bCs/>
          <w:kern w:val="2"/>
          <w:sz w:val="28"/>
          <w:szCs w:val="28"/>
          <w:lang w:eastAsia="zh-CN"/>
        </w:rPr>
      </w:pPr>
    </w:p>
    <w:p w14:paraId="326E4F04" w14:textId="4A3EF27C" w:rsidR="00E2682A" w:rsidRPr="00AE69FC" w:rsidRDefault="00220FA6" w:rsidP="00FD3A02">
      <w:pPr>
        <w:bidi w:val="0"/>
        <w:spacing w:after="120" w:line="360" w:lineRule="auto"/>
        <w:jc w:val="both"/>
        <w:rPr>
          <w:rFonts w:asciiTheme="majorBidi" w:hAnsiTheme="majorBidi" w:cstheme="majorBidi"/>
          <w:b/>
          <w:bCs/>
          <w:sz w:val="24"/>
          <w:szCs w:val="24"/>
          <w:lang w:bidi="ar-YE"/>
        </w:rPr>
      </w:pPr>
      <w:r w:rsidRPr="00AE69FC">
        <w:rPr>
          <w:rFonts w:ascii="Times New Roman" w:eastAsia="Calibri" w:hAnsi="Times New Roman" w:cs="Times New Roman"/>
          <w:b/>
          <w:bCs/>
          <w:sz w:val="24"/>
          <w:szCs w:val="24"/>
          <w:lang w:bidi="ar-YE"/>
        </w:rPr>
        <w:t>3.3</w:t>
      </w:r>
      <w:r w:rsidR="00AE69FC" w:rsidRPr="00AE69FC">
        <w:rPr>
          <w:rFonts w:ascii="Times New Roman" w:eastAsia="Calibri" w:hAnsi="Times New Roman" w:cs="Times New Roman"/>
          <w:b/>
          <w:bCs/>
          <w:sz w:val="24"/>
          <w:szCs w:val="24"/>
          <w:lang w:bidi="ar-YE"/>
        </w:rPr>
        <w:t>.</w:t>
      </w:r>
      <w:r w:rsidRPr="00AE69FC">
        <w:rPr>
          <w:rFonts w:ascii="Times New Roman" w:eastAsia="Calibri" w:hAnsi="Times New Roman" w:cs="Times New Roman"/>
          <w:b/>
          <w:bCs/>
          <w:sz w:val="24"/>
          <w:szCs w:val="24"/>
          <w:lang w:bidi="ar-YE"/>
        </w:rPr>
        <w:t xml:space="preserve"> </w:t>
      </w:r>
      <w:r w:rsidR="00E2682A" w:rsidRPr="00AE69FC">
        <w:rPr>
          <w:rFonts w:ascii="Times New Roman" w:eastAsia="Calibri" w:hAnsi="Times New Roman" w:cs="Times New Roman"/>
          <w:b/>
          <w:bCs/>
          <w:sz w:val="24"/>
          <w:szCs w:val="24"/>
          <w:lang w:bidi="ar-YE"/>
        </w:rPr>
        <w:t xml:space="preserve">Effect of </w:t>
      </w:r>
      <w:r w:rsidR="00AE69FC" w:rsidRPr="00AE69FC">
        <w:rPr>
          <w:rFonts w:ascii="Times New Roman" w:eastAsia="Calibri" w:hAnsi="Times New Roman" w:cs="Times New Roman"/>
          <w:b/>
          <w:bCs/>
          <w:i/>
          <w:iCs/>
          <w:sz w:val="24"/>
          <w:szCs w:val="24"/>
          <w:lang w:bidi="ar-YE"/>
        </w:rPr>
        <w:t>V. origena</w:t>
      </w:r>
      <w:r w:rsidR="007B0018" w:rsidRPr="00AE69FC">
        <w:rPr>
          <w:rFonts w:ascii="Times New Roman" w:eastAsia="Calibri" w:hAnsi="Times New Roman" w:cs="Times New Roman"/>
          <w:b/>
          <w:bCs/>
          <w:i/>
          <w:iCs/>
          <w:sz w:val="24"/>
          <w:szCs w:val="24"/>
          <w:lang w:bidi="ar-YE"/>
        </w:rPr>
        <w:t xml:space="preserve"> </w:t>
      </w:r>
      <w:r w:rsidR="00A46BA4" w:rsidRPr="00AE69FC">
        <w:rPr>
          <w:rFonts w:ascii="Times New Roman" w:eastAsia="Calibri" w:hAnsi="Times New Roman" w:cs="Times New Roman"/>
          <w:b/>
          <w:bCs/>
          <w:sz w:val="24"/>
          <w:szCs w:val="24"/>
          <w:lang w:bidi="ar-YE"/>
        </w:rPr>
        <w:t xml:space="preserve">extracts </w:t>
      </w:r>
      <w:r w:rsidR="00E2682A" w:rsidRPr="00AE69FC">
        <w:rPr>
          <w:rFonts w:ascii="Times New Roman" w:eastAsia="Calibri" w:hAnsi="Times New Roman" w:cs="Times New Roman"/>
          <w:b/>
          <w:bCs/>
          <w:sz w:val="24"/>
          <w:szCs w:val="24"/>
          <w:lang w:bidi="ar-YE"/>
        </w:rPr>
        <w:t xml:space="preserve">on </w:t>
      </w:r>
      <w:r w:rsidR="00AE69FC" w:rsidRPr="00AE69FC">
        <w:rPr>
          <w:rFonts w:ascii="Times New Roman" w:eastAsia="Calibri" w:hAnsi="Times New Roman" w:cs="Times New Roman"/>
          <w:b/>
          <w:bCs/>
          <w:sz w:val="24"/>
          <w:szCs w:val="24"/>
          <w:lang w:bidi="ar-YE"/>
        </w:rPr>
        <w:t>kidney</w:t>
      </w:r>
      <w:r w:rsidR="00A46BA4" w:rsidRPr="00AE69FC">
        <w:rPr>
          <w:rFonts w:ascii="Times New Roman" w:eastAsia="Calibri" w:hAnsi="Times New Roman" w:cs="Times New Roman"/>
          <w:b/>
          <w:bCs/>
          <w:sz w:val="24"/>
          <w:szCs w:val="24"/>
          <w:lang w:bidi="ar-YE"/>
        </w:rPr>
        <w:t xml:space="preserve"> h</w:t>
      </w:r>
      <w:r w:rsidR="00E2682A" w:rsidRPr="00AE69FC">
        <w:rPr>
          <w:rFonts w:ascii="Times New Roman" w:eastAsia="Calibri" w:hAnsi="Times New Roman" w:cs="Times New Roman"/>
          <w:b/>
          <w:bCs/>
          <w:sz w:val="24"/>
          <w:szCs w:val="24"/>
          <w:lang w:bidi="ar-YE"/>
        </w:rPr>
        <w:t>istopathology</w:t>
      </w:r>
      <w:r w:rsidR="00A46BA4" w:rsidRPr="00AE69FC">
        <w:rPr>
          <w:rFonts w:ascii="Times New Roman" w:eastAsia="Calibri" w:hAnsi="Times New Roman" w:cs="Times New Roman"/>
          <w:b/>
          <w:bCs/>
          <w:sz w:val="24"/>
          <w:szCs w:val="24"/>
          <w:lang w:bidi="ar-YE"/>
        </w:rPr>
        <w:t xml:space="preserve"> in </w:t>
      </w:r>
      <w:r w:rsidR="00AE69FC">
        <w:rPr>
          <w:rFonts w:asciiTheme="majorBidi" w:hAnsiTheme="majorBidi" w:cstheme="majorBidi"/>
          <w:b/>
          <w:bCs/>
          <w:sz w:val="24"/>
          <w:szCs w:val="24"/>
          <w:lang w:bidi="ar-YE"/>
        </w:rPr>
        <w:t>PCM</w:t>
      </w:r>
      <w:r w:rsidR="00A46BA4" w:rsidRPr="00AE69FC">
        <w:rPr>
          <w:rFonts w:asciiTheme="majorBidi" w:hAnsiTheme="majorBidi" w:cstheme="majorBidi"/>
          <w:b/>
          <w:bCs/>
          <w:sz w:val="24"/>
          <w:szCs w:val="24"/>
          <w:lang w:bidi="ar-YE"/>
        </w:rPr>
        <w:t>- induced hepatotoxicity in guinea pigs</w:t>
      </w:r>
    </w:p>
    <w:p w14:paraId="4CDA0FF7" w14:textId="73009112" w:rsidR="00B144DE" w:rsidRDefault="00B144DE" w:rsidP="00B144DE">
      <w:pPr>
        <w:bidi w:val="0"/>
        <w:spacing w:after="0" w:line="360" w:lineRule="auto"/>
        <w:ind w:firstLine="720"/>
        <w:jc w:val="both"/>
        <w:rPr>
          <w:rFonts w:ascii="Times New Roman" w:eastAsia="Calibri" w:hAnsi="Times New Roman" w:cs="Times New Roman"/>
          <w:bCs/>
          <w:sz w:val="24"/>
          <w:szCs w:val="24"/>
          <w:lang w:bidi="ar-YE"/>
        </w:rPr>
      </w:pPr>
      <w:r w:rsidRPr="00B144DE">
        <w:rPr>
          <w:rFonts w:ascii="Times New Roman" w:eastAsia="Calibri" w:hAnsi="Times New Roman" w:cs="Times New Roman"/>
          <w:sz w:val="24"/>
          <w:szCs w:val="24"/>
          <w:lang w:bidi="ar-YE"/>
        </w:rPr>
        <w:t xml:space="preserve">Histopathological examination of kidney sections of the control group showed normal morphology of glomeruli, tubules, blood vessels, and interstitium (Figures </w:t>
      </w:r>
      <w:r w:rsidR="00A7111E">
        <w:rPr>
          <w:rFonts w:ascii="Times New Roman" w:eastAsia="Calibri" w:hAnsi="Times New Roman" w:cs="Times New Roman"/>
          <w:sz w:val="24"/>
          <w:szCs w:val="24"/>
          <w:lang w:bidi="ar-YE"/>
        </w:rPr>
        <w:t>5</w:t>
      </w:r>
      <w:r w:rsidRPr="00B144DE">
        <w:rPr>
          <w:rFonts w:ascii="Times New Roman" w:eastAsia="Calibri" w:hAnsi="Times New Roman" w:cs="Times New Roman"/>
          <w:sz w:val="24"/>
          <w:szCs w:val="24"/>
          <w:lang w:bidi="ar-YE"/>
        </w:rPr>
        <w:t>.a</w:t>
      </w:r>
      <w:r w:rsidR="00011285">
        <w:rPr>
          <w:rFonts w:ascii="Times New Roman" w:eastAsia="Calibri" w:hAnsi="Times New Roman" w:cs="Times New Roman"/>
          <w:sz w:val="24"/>
          <w:szCs w:val="24"/>
          <w:lang w:bidi="ar-YE"/>
        </w:rPr>
        <w:t xml:space="preserve">, </w:t>
      </w:r>
      <w:r w:rsidRPr="00B144DE">
        <w:rPr>
          <w:rFonts w:ascii="Times New Roman" w:eastAsia="Calibri" w:hAnsi="Times New Roman" w:cs="Times New Roman"/>
          <w:sz w:val="24"/>
          <w:szCs w:val="24"/>
          <w:lang w:bidi="ar-YE"/>
        </w:rPr>
        <w:t>b</w:t>
      </w:r>
      <w:r w:rsidR="00011285">
        <w:rPr>
          <w:rFonts w:ascii="Times New Roman" w:eastAsia="Calibri" w:hAnsi="Times New Roman" w:cs="Times New Roman"/>
          <w:sz w:val="24"/>
          <w:szCs w:val="24"/>
          <w:lang w:bidi="ar-YE"/>
        </w:rPr>
        <w:t xml:space="preserve"> and </w:t>
      </w:r>
      <w:r w:rsidRPr="00B144DE">
        <w:rPr>
          <w:rFonts w:ascii="Times New Roman" w:eastAsia="Calibri" w:hAnsi="Times New Roman" w:cs="Times New Roman"/>
          <w:sz w:val="24"/>
          <w:szCs w:val="24"/>
          <w:lang w:bidi="ar-YE"/>
        </w:rPr>
        <w:t xml:space="preserve">c). After 10 days of PCM administration, acute renal damage was caused, which included severe congestion of the glomerular tuft and renal blood vessels as well as interlobular blood capillaries. Perivascular and periglomerular leukocytic infiltration were also seen (Figure </w:t>
      </w:r>
      <w:r w:rsidR="00A7111E">
        <w:rPr>
          <w:rFonts w:ascii="Times New Roman" w:eastAsia="Calibri" w:hAnsi="Times New Roman" w:cs="Times New Roman"/>
          <w:sz w:val="24"/>
          <w:szCs w:val="24"/>
          <w:lang w:bidi="ar-YE"/>
        </w:rPr>
        <w:t>5</w:t>
      </w:r>
      <w:r w:rsidRPr="00B144DE">
        <w:rPr>
          <w:rFonts w:ascii="Times New Roman" w:eastAsia="Calibri" w:hAnsi="Times New Roman" w:cs="Times New Roman"/>
          <w:sz w:val="24"/>
          <w:szCs w:val="24"/>
          <w:lang w:bidi="ar-YE"/>
        </w:rPr>
        <w:t>.d</w:t>
      </w:r>
      <w:r w:rsidR="00011285">
        <w:rPr>
          <w:rFonts w:ascii="Times New Roman" w:eastAsia="Calibri" w:hAnsi="Times New Roman" w:cs="Times New Roman"/>
          <w:sz w:val="24"/>
          <w:szCs w:val="24"/>
          <w:lang w:bidi="ar-YE"/>
        </w:rPr>
        <w:t xml:space="preserve"> and </w:t>
      </w:r>
      <w:r w:rsidRPr="00B144DE">
        <w:rPr>
          <w:rFonts w:ascii="Times New Roman" w:eastAsia="Calibri" w:hAnsi="Times New Roman" w:cs="Times New Roman"/>
          <w:sz w:val="24"/>
          <w:szCs w:val="24"/>
          <w:lang w:bidi="ar-YE"/>
        </w:rPr>
        <w:t xml:space="preserve">e). The examination of kidney sections obtained from guinea pigs administered with PCM and the proximal treated group for 10 days showed a normal view with just a little congestion of the renal blood vessels and interlobular blood capillaries. The glomeruli showed congestion of the glomerular tuft with vacuolation of the glomerular endothelium. Shrinkage of some of the renal glomeruli was also seen. The lining epithelium of the renal tubules may be showing necrotic changes compared to the PCM-only group (Figure </w:t>
      </w:r>
      <w:r w:rsidR="00A7111E">
        <w:rPr>
          <w:rFonts w:ascii="Times New Roman" w:eastAsia="Calibri" w:hAnsi="Times New Roman" w:cs="Times New Roman"/>
          <w:sz w:val="24"/>
          <w:szCs w:val="24"/>
          <w:lang w:bidi="ar-YE"/>
        </w:rPr>
        <w:t>5</w:t>
      </w:r>
      <w:r w:rsidRPr="00B144DE">
        <w:rPr>
          <w:rFonts w:ascii="Times New Roman" w:eastAsia="Calibri" w:hAnsi="Times New Roman" w:cs="Times New Roman"/>
          <w:sz w:val="24"/>
          <w:szCs w:val="24"/>
          <w:lang w:bidi="ar-YE"/>
        </w:rPr>
        <w:t xml:space="preserve">.f). </w:t>
      </w:r>
    </w:p>
    <w:p w14:paraId="4F0D1301" w14:textId="07D0D414" w:rsidR="00932948" w:rsidRDefault="009C52CB" w:rsidP="00011285">
      <w:pPr>
        <w:bidi w:val="0"/>
        <w:spacing w:line="360" w:lineRule="auto"/>
        <w:jc w:val="both"/>
        <w:rPr>
          <w:rFonts w:ascii="Times New Roman" w:eastAsia="Calibri" w:hAnsi="Times New Roman" w:cs="Times New Roman"/>
          <w:bCs/>
          <w:sz w:val="24"/>
          <w:szCs w:val="24"/>
          <w:lang w:bidi="ar-YE"/>
        </w:rPr>
      </w:pPr>
      <w:r w:rsidRPr="009C52CB">
        <w:rPr>
          <w:rFonts w:ascii="Times New Roman" w:eastAsia="Calibri" w:hAnsi="Times New Roman" w:cs="Times New Roman"/>
          <w:bCs/>
          <w:sz w:val="24"/>
          <w:szCs w:val="24"/>
          <w:lang w:bidi="ar-YE"/>
        </w:rPr>
        <w:t xml:space="preserve">        The kidney tissue section of the guinea pigs treated with 100 mg/kg ethanol leaves extract of </w:t>
      </w:r>
      <w:r w:rsidRPr="009C52CB">
        <w:rPr>
          <w:rFonts w:ascii="Times New Roman" w:eastAsia="Calibri" w:hAnsi="Times New Roman" w:cs="Times New Roman"/>
          <w:bCs/>
          <w:i/>
          <w:iCs/>
          <w:sz w:val="24"/>
          <w:szCs w:val="24"/>
          <w:lang w:bidi="ar-YE"/>
        </w:rPr>
        <w:t>V. origena</w:t>
      </w:r>
      <w:r w:rsidRPr="009C52CB">
        <w:rPr>
          <w:rFonts w:ascii="Times New Roman" w:eastAsia="Calibri" w:hAnsi="Times New Roman" w:cs="Times New Roman"/>
          <w:bCs/>
          <w:sz w:val="24"/>
          <w:szCs w:val="24"/>
          <w:lang w:bidi="ar-YE"/>
        </w:rPr>
        <w:t xml:space="preserve"> administered with PCM for 10 days showed little histological change </w:t>
      </w:r>
      <w:r w:rsidRPr="009C52CB">
        <w:rPr>
          <w:rFonts w:ascii="Times New Roman" w:eastAsia="Calibri" w:hAnsi="Times New Roman" w:cs="Times New Roman"/>
          <w:bCs/>
          <w:sz w:val="24"/>
          <w:szCs w:val="24"/>
          <w:lang w:bidi="ar-YE"/>
        </w:rPr>
        <w:lastRenderedPageBreak/>
        <w:t xml:space="preserve">when compared to animals of the PCM-only group, such as mild congestion of the glomerular tufts and interlobular blood capillaries. The glomeruli show a mild increase of the glomerular tuft with the presence of eosinophilic debris in the glomerular space. The lumen of renal tubules contained eosinophilic debris (Figure </w:t>
      </w:r>
      <w:r w:rsidR="00A7111E">
        <w:rPr>
          <w:rFonts w:ascii="Times New Roman" w:eastAsia="Calibri" w:hAnsi="Times New Roman" w:cs="Times New Roman"/>
          <w:bCs/>
          <w:sz w:val="24"/>
          <w:szCs w:val="24"/>
          <w:lang w:bidi="ar-YE"/>
        </w:rPr>
        <w:t>5</w:t>
      </w:r>
      <w:r w:rsidRPr="009C52CB">
        <w:rPr>
          <w:rFonts w:ascii="Times New Roman" w:eastAsia="Calibri" w:hAnsi="Times New Roman" w:cs="Times New Roman"/>
          <w:bCs/>
          <w:sz w:val="24"/>
          <w:szCs w:val="24"/>
          <w:lang w:bidi="ar-YE"/>
        </w:rPr>
        <w:t xml:space="preserve">.g). The examination of kidney tissue sections obtained from guinea pigs administered with PCM and 200 mg/kg of </w:t>
      </w:r>
      <w:r w:rsidRPr="009C52CB">
        <w:rPr>
          <w:rFonts w:ascii="Times New Roman" w:eastAsia="Calibri" w:hAnsi="Times New Roman" w:cs="Times New Roman"/>
          <w:bCs/>
          <w:i/>
          <w:iCs/>
          <w:sz w:val="24"/>
          <w:szCs w:val="24"/>
          <w:lang w:bidi="ar-YE"/>
        </w:rPr>
        <w:t>V. origena</w:t>
      </w:r>
      <w:r w:rsidRPr="009C52CB">
        <w:rPr>
          <w:rFonts w:ascii="Times New Roman" w:eastAsia="Calibri" w:hAnsi="Times New Roman" w:cs="Times New Roman"/>
          <w:bCs/>
          <w:sz w:val="24"/>
          <w:szCs w:val="24"/>
          <w:lang w:bidi="ar-YE"/>
        </w:rPr>
        <w:t xml:space="preserve"> ethanol extract for 10 days showed little histological change when compared to animals in the PCM-only group, such as mild congestion of the glomerular tufts and interlobular blood capillaries. The glomeruli show a mild increase of the glomerular tuft with the presence of eosinophilic debris in the glomerular space. The lumen of the renal tubules contained eosinophilic debris (Figure </w:t>
      </w:r>
      <w:r w:rsidR="00A7111E">
        <w:rPr>
          <w:rFonts w:ascii="Times New Roman" w:eastAsia="Calibri" w:hAnsi="Times New Roman" w:cs="Times New Roman"/>
          <w:bCs/>
          <w:sz w:val="24"/>
          <w:szCs w:val="24"/>
          <w:lang w:bidi="ar-YE"/>
        </w:rPr>
        <w:t>5</w:t>
      </w:r>
      <w:r w:rsidRPr="009C52CB">
        <w:rPr>
          <w:rFonts w:ascii="Times New Roman" w:eastAsia="Calibri" w:hAnsi="Times New Roman" w:cs="Times New Roman"/>
          <w:bCs/>
          <w:sz w:val="24"/>
          <w:szCs w:val="24"/>
          <w:lang w:bidi="ar-YE"/>
        </w:rPr>
        <w:t>.h.).</w:t>
      </w:r>
    </w:p>
    <w:p w14:paraId="4209D6E4" w14:textId="0E85B6E8" w:rsidR="00011285" w:rsidRDefault="00011285" w:rsidP="00011285">
      <w:pPr>
        <w:bidi w:val="0"/>
        <w:spacing w:line="360" w:lineRule="auto"/>
        <w:jc w:val="both"/>
        <w:rPr>
          <w:rFonts w:ascii="Times New Roman" w:eastAsia="Calibri" w:hAnsi="Times New Roman" w:cs="Times New Roman"/>
          <w:bCs/>
          <w:sz w:val="24"/>
          <w:szCs w:val="24"/>
          <w:lang w:bidi="ar-YE"/>
        </w:rPr>
      </w:pPr>
    </w:p>
    <w:p w14:paraId="3AC6A019" w14:textId="70F8B34C" w:rsidR="00011285" w:rsidRDefault="00011285" w:rsidP="00011285">
      <w:pPr>
        <w:bidi w:val="0"/>
        <w:spacing w:line="360" w:lineRule="auto"/>
        <w:jc w:val="both"/>
        <w:rPr>
          <w:rFonts w:ascii="Times New Roman" w:eastAsia="Calibri" w:hAnsi="Times New Roman" w:cs="Times New Roman"/>
          <w:bCs/>
          <w:sz w:val="24"/>
          <w:szCs w:val="24"/>
          <w:lang w:bidi="ar-YE"/>
        </w:rPr>
      </w:pPr>
    </w:p>
    <w:p w14:paraId="1003711C" w14:textId="6F16F471" w:rsidR="00011285" w:rsidRDefault="00011285" w:rsidP="00011285">
      <w:pPr>
        <w:bidi w:val="0"/>
        <w:spacing w:line="360" w:lineRule="auto"/>
        <w:jc w:val="both"/>
        <w:rPr>
          <w:rFonts w:ascii="Times New Roman" w:eastAsia="Calibri" w:hAnsi="Times New Roman" w:cs="Times New Roman"/>
          <w:bCs/>
          <w:sz w:val="24"/>
          <w:szCs w:val="24"/>
          <w:lang w:bidi="ar-YE"/>
        </w:rPr>
      </w:pPr>
    </w:p>
    <w:p w14:paraId="5EAC98DF" w14:textId="1E718CBD" w:rsidR="00011285" w:rsidRDefault="00011285" w:rsidP="00011285">
      <w:pPr>
        <w:bidi w:val="0"/>
        <w:spacing w:line="360" w:lineRule="auto"/>
        <w:jc w:val="both"/>
        <w:rPr>
          <w:rFonts w:ascii="Times New Roman" w:eastAsia="Calibri" w:hAnsi="Times New Roman" w:cs="Times New Roman"/>
          <w:bCs/>
          <w:sz w:val="24"/>
          <w:szCs w:val="24"/>
          <w:lang w:bidi="ar-YE"/>
        </w:rPr>
      </w:pPr>
    </w:p>
    <w:p w14:paraId="0530ED74" w14:textId="411236DC" w:rsidR="00011285" w:rsidRDefault="00011285" w:rsidP="00011285">
      <w:pPr>
        <w:bidi w:val="0"/>
        <w:spacing w:line="360" w:lineRule="auto"/>
        <w:jc w:val="both"/>
        <w:rPr>
          <w:rFonts w:ascii="Times New Roman" w:eastAsia="Calibri" w:hAnsi="Times New Roman" w:cs="Times New Roman"/>
          <w:bCs/>
          <w:sz w:val="24"/>
          <w:szCs w:val="24"/>
          <w:lang w:bidi="ar-YE"/>
        </w:rPr>
      </w:pPr>
    </w:p>
    <w:p w14:paraId="72CF66D7" w14:textId="77777777" w:rsidR="00011285" w:rsidRPr="00011285" w:rsidRDefault="00011285" w:rsidP="00011285">
      <w:pPr>
        <w:bidi w:val="0"/>
        <w:spacing w:line="360" w:lineRule="auto"/>
        <w:jc w:val="both"/>
        <w:rPr>
          <w:rFonts w:ascii="Times New Roman" w:eastAsia="Calibri" w:hAnsi="Times New Roman" w:cs="Times New Roman"/>
          <w:bCs/>
          <w:sz w:val="24"/>
          <w:szCs w:val="24"/>
          <w:lang w:bidi="ar-YE"/>
        </w:rPr>
      </w:pPr>
    </w:p>
    <w:p w14:paraId="439EF7B0" w14:textId="77777777" w:rsidR="00883CC7" w:rsidRPr="00AE69FC" w:rsidRDefault="006E0BEA" w:rsidP="00932948">
      <w:pPr>
        <w:bidi w:val="0"/>
        <w:spacing w:line="360" w:lineRule="auto"/>
        <w:jc w:val="center"/>
        <w:rPr>
          <w:rFonts w:ascii="Times New Roman" w:eastAsia="Calibri" w:hAnsi="Times New Roman" w:cs="Times New Roman"/>
          <w:noProof/>
          <w:sz w:val="28"/>
          <w:szCs w:val="28"/>
        </w:rPr>
      </w:pPr>
      <w:r w:rsidRPr="002F4D41">
        <w:rPr>
          <w:rFonts w:ascii="Calibri" w:eastAsia="Calibri" w:hAnsi="Calibri" w:cs="Arial"/>
          <w:noProof/>
        </w:rPr>
        <mc:AlternateContent>
          <mc:Choice Requires="wps">
            <w:drawing>
              <wp:anchor distT="0" distB="0" distL="114300" distR="114300" simplePos="0" relativeHeight="251659264" behindDoc="0" locked="0" layoutInCell="1" allowOverlap="1" wp14:anchorId="042BB8E7" wp14:editId="1C61231A">
                <wp:simplePos x="0" y="0"/>
                <wp:positionH relativeFrom="column">
                  <wp:posOffset>4009091</wp:posOffset>
                </wp:positionH>
                <wp:positionV relativeFrom="paragraph">
                  <wp:posOffset>1986462</wp:posOffset>
                </wp:positionV>
                <wp:extent cx="349885" cy="241300"/>
                <wp:effectExtent l="0" t="0" r="12065" b="25400"/>
                <wp:wrapNone/>
                <wp:docPr id="13" name="مستطيل 6"/>
                <wp:cNvGraphicFramePr/>
                <a:graphic xmlns:a="http://schemas.openxmlformats.org/drawingml/2006/main">
                  <a:graphicData uri="http://schemas.microsoft.com/office/word/2010/wordprocessingShape">
                    <wps:wsp>
                      <wps:cNvSpPr/>
                      <wps:spPr>
                        <a:xfrm>
                          <a:off x="0" y="0"/>
                          <a:ext cx="349885" cy="241300"/>
                        </a:xfrm>
                        <a:prstGeom prst="rect">
                          <a:avLst/>
                        </a:prstGeom>
                        <a:solidFill>
                          <a:sysClr val="window" lastClr="FFFFFF"/>
                        </a:solidFill>
                        <a:ln w="25400" cap="flat" cmpd="sng" algn="ctr">
                          <a:solidFill>
                            <a:srgbClr val="F79646"/>
                          </a:solidFill>
                          <a:prstDash val="solid"/>
                        </a:ln>
                        <a:effectLst/>
                      </wps:spPr>
                      <wps:txbx>
                        <w:txbxContent>
                          <w:p w14:paraId="5AA421DB" w14:textId="77777777" w:rsidR="00A340A4" w:rsidRDefault="00A340A4" w:rsidP="00E2682A">
                            <w:pPr>
                              <w:bidi w:val="0"/>
                              <w:jc w:val="center"/>
                              <w:rPr>
                                <w:rFonts w:ascii="Times New Roman" w:hAnsi="Times New Roman" w:cs="Times New Roman"/>
                                <w:sz w:val="20"/>
                                <w:szCs w:val="20"/>
                                <w:lang w:bidi="ar-YE"/>
                              </w:rPr>
                            </w:pPr>
                            <w:r>
                              <w:rPr>
                                <w:rFonts w:ascii="Times New Roman" w:hAnsi="Times New Roman" w:cs="Times New Roman"/>
                                <w:b/>
                                <w:bCs/>
                                <w:sz w:val="20"/>
                                <w:szCs w:val="20"/>
                                <w:lang w:bidi="ar-YE"/>
                              </w:rPr>
                              <w:t>a</w:t>
                            </w:r>
                          </w:p>
                          <w:p w14:paraId="65B3C11F" w14:textId="77777777" w:rsidR="00A340A4" w:rsidRDefault="00A340A4" w:rsidP="00E2682A">
                            <w:pPr>
                              <w:jc w:val="center"/>
                              <w:rPr>
                                <w:rFonts w:ascii="Calibri" w:hAnsi="Calibri" w:cs="Arial"/>
                                <w:lang w:bidi="ar-Y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2BB8E7" id="مستطيل 6" o:spid="_x0000_s1026" style="position:absolute;left:0;text-align:left;margin-left:315.7pt;margin-top:156.4pt;width:27.55pt;height: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" fillcolor="window" strokecolor="#f79646" strokeweight="2pt">
                <v:textbox>
                  <w:txbxContent>
                    <w:p w14:paraId="5AA421DB" w14:textId="77777777" w:rsidR="00A340A4" w:rsidRDefault="00A340A4" w:rsidP="00E2682A">
                      <w:pPr>
                        <w:bidi w:val="0"/>
                        <w:jc w:val="center"/>
                        <w:rPr>
                          <w:rFonts w:ascii="Times New Roman" w:hAnsi="Times New Roman" w:cs="Times New Roman"/>
                          <w:sz w:val="20"/>
                          <w:szCs w:val="20"/>
                          <w:lang w:bidi="ar-YE"/>
                        </w:rPr>
                      </w:pPr>
                      <w:r>
                        <w:rPr>
                          <w:rFonts w:ascii="Times New Roman" w:hAnsi="Times New Roman" w:cs="Times New Roman"/>
                          <w:b/>
                          <w:bCs/>
                          <w:sz w:val="20"/>
                          <w:szCs w:val="20"/>
                          <w:lang w:bidi="ar-YE"/>
                        </w:rPr>
                        <w:t>a</w:t>
                      </w:r>
                    </w:p>
                    <w:p w14:paraId="65B3C11F" w14:textId="77777777" w:rsidR="00A340A4" w:rsidRDefault="00A340A4" w:rsidP="00E2682A">
                      <w:pPr>
                        <w:jc w:val="center"/>
                        <w:rPr>
                          <w:rFonts w:ascii="Calibri" w:hAnsi="Calibri" w:cs="Arial"/>
                          <w:lang w:bidi="ar-YE"/>
                        </w:rPr>
                      </w:pPr>
                    </w:p>
                  </w:txbxContent>
                </v:textbox>
              </v:rect>
            </w:pict>
          </mc:Fallback>
        </mc:AlternateContent>
      </w:r>
      <w:r>
        <w:rPr>
          <w:rFonts w:ascii="Times New Roman" w:eastAsia="Calibri" w:hAnsi="Times New Roman" w:cs="Times New Roman"/>
          <w:noProof/>
          <w:sz w:val="28"/>
          <w:szCs w:val="28"/>
        </w:rPr>
        <w:drawing>
          <wp:inline distT="0" distB="0" distL="0" distR="0" wp14:anchorId="558C643A" wp14:editId="05EDDF5D">
            <wp:extent cx="3442447" cy="2297526"/>
            <wp:effectExtent l="0" t="0" r="5715"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3444206" cy="2298700"/>
                    </a:xfrm>
                    <a:prstGeom prst="rect">
                      <a:avLst/>
                    </a:prstGeom>
                    <a:noFill/>
                  </pic:spPr>
                </pic:pic>
              </a:graphicData>
            </a:graphic>
          </wp:inline>
        </w:drawing>
      </w:r>
    </w:p>
    <w:p w14:paraId="4491021D" w14:textId="77777777" w:rsidR="00D86EF7" w:rsidRDefault="007A207F" w:rsidP="00D86EF7">
      <w:pPr>
        <w:bidi w:val="0"/>
        <w:spacing w:line="360" w:lineRule="auto"/>
        <w:jc w:val="center"/>
        <w:rPr>
          <w:rFonts w:ascii="Times New Roman" w:eastAsia="SimSun" w:hAnsi="Times New Roman" w:cs="Times New Roman"/>
          <w:noProof/>
          <w:sz w:val="28"/>
          <w:szCs w:val="28"/>
        </w:rPr>
      </w:pPr>
      <w:r w:rsidRPr="002F4D41">
        <w:rPr>
          <w:rFonts w:ascii="Calibri" w:eastAsia="Calibri" w:hAnsi="Calibri" w:cs="Arial"/>
          <w:noProof/>
        </w:rPr>
        <w:lastRenderedPageBreak/>
        <mc:AlternateContent>
          <mc:Choice Requires="wps">
            <w:drawing>
              <wp:anchor distT="0" distB="0" distL="114300" distR="114300" simplePos="0" relativeHeight="251666432" behindDoc="0" locked="0" layoutInCell="1" allowOverlap="1" wp14:anchorId="119EA18B" wp14:editId="0DA8122A">
                <wp:simplePos x="0" y="0"/>
                <wp:positionH relativeFrom="column">
                  <wp:posOffset>4898390</wp:posOffset>
                </wp:positionH>
                <wp:positionV relativeFrom="paragraph">
                  <wp:posOffset>1881505</wp:posOffset>
                </wp:positionV>
                <wp:extent cx="334010" cy="260350"/>
                <wp:effectExtent l="0" t="0" r="27940" b="25400"/>
                <wp:wrapNone/>
                <wp:docPr id="23" name="مستطيل 17"/>
                <wp:cNvGraphicFramePr/>
                <a:graphic xmlns:a="http://schemas.openxmlformats.org/drawingml/2006/main">
                  <a:graphicData uri="http://schemas.microsoft.com/office/word/2010/wordprocessingShape">
                    <wps:wsp>
                      <wps:cNvSpPr/>
                      <wps:spPr>
                        <a:xfrm>
                          <a:off x="0" y="0"/>
                          <a:ext cx="334010" cy="260350"/>
                        </a:xfrm>
                        <a:prstGeom prst="rect">
                          <a:avLst/>
                        </a:prstGeom>
                        <a:solidFill>
                          <a:sysClr val="window" lastClr="FFFFFF"/>
                        </a:solidFill>
                        <a:ln w="25400" cap="flat" cmpd="sng" algn="ctr">
                          <a:solidFill>
                            <a:srgbClr val="F79646"/>
                          </a:solidFill>
                          <a:prstDash val="solid"/>
                        </a:ln>
                        <a:effectLst/>
                      </wps:spPr>
                      <wps:txbx>
                        <w:txbxContent>
                          <w:p w14:paraId="1C1592E2" w14:textId="77777777" w:rsidR="005D39CA" w:rsidRDefault="005D39CA" w:rsidP="005D39CA">
                            <w:pPr>
                              <w:bidi w:val="0"/>
                              <w:spacing w:after="120" w:line="360" w:lineRule="auto"/>
                              <w:jc w:val="both"/>
                              <w:rPr>
                                <w:rFonts w:ascii="Times New Roman" w:hAnsi="Times New Roman" w:cs="Times New Roman"/>
                                <w:b/>
                                <w:bCs/>
                                <w:sz w:val="20"/>
                                <w:szCs w:val="20"/>
                                <w:lang w:bidi="ar-YE"/>
                              </w:rPr>
                            </w:pPr>
                            <w:r>
                              <w:rPr>
                                <w:rFonts w:ascii="Times New Roman" w:hAnsi="Times New Roman" w:cs="Times New Roman"/>
                                <w:b/>
                                <w:bCs/>
                                <w:sz w:val="20"/>
                                <w:szCs w:val="20"/>
                                <w:lang w:bidi="ar-YE"/>
                              </w:rPr>
                              <w:t>c</w:t>
                            </w:r>
                          </w:p>
                          <w:p w14:paraId="02B09882" w14:textId="77777777" w:rsidR="005D39CA" w:rsidRDefault="005D39CA" w:rsidP="005D39CA">
                            <w:pPr>
                              <w:bidi w:val="0"/>
                              <w:spacing w:after="120" w:line="360" w:lineRule="auto"/>
                              <w:jc w:val="both"/>
                              <w:rPr>
                                <w:rFonts w:ascii="Times New Roman" w:hAnsi="Times New Roman" w:cs="Times New Roman"/>
                                <w:b/>
                                <w:bCs/>
                                <w:sz w:val="20"/>
                                <w:szCs w:val="20"/>
                                <w:lang w:bidi="ar-YE"/>
                              </w:rPr>
                            </w:pPr>
                          </w:p>
                          <w:p w14:paraId="4BD773BD" w14:textId="77777777" w:rsidR="005D39CA" w:rsidRDefault="005D39CA" w:rsidP="005D39CA">
                            <w:pPr>
                              <w:bidi w:val="0"/>
                              <w:spacing w:after="120" w:line="360" w:lineRule="auto"/>
                              <w:jc w:val="both"/>
                              <w:rPr>
                                <w:lang w:bidi="ar-YE"/>
                              </w:rPr>
                            </w:pPr>
                            <w:r>
                              <w:rPr>
                                <w:rFonts w:ascii="Times New Roman" w:hAnsi="Times New Roman" w:cs="Times New Roman"/>
                                <w:b/>
                                <w:bCs/>
                                <w:sz w:val="20"/>
                                <w:szCs w:val="20"/>
                                <w:lang w:bidi="ar-YE"/>
                              </w:rPr>
                              <w:t xml:space="preserve"> 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9EA18B" id="مستطيل 17" o:spid="_x0000_s1027" style="position:absolute;left:0;text-align:left;margin-left:385.7pt;margin-top:148.15pt;width:26.3pt;height:2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" fillcolor="window" strokecolor="#f79646" strokeweight="2pt">
                <v:textbox>
                  <w:txbxContent>
                    <w:p w14:paraId="1C1592E2" w14:textId="77777777" w:rsidR="005D39CA" w:rsidRDefault="005D39CA" w:rsidP="005D39CA">
                      <w:pPr>
                        <w:bidi w:val="0"/>
                        <w:spacing w:after="120" w:line="360" w:lineRule="auto"/>
                        <w:jc w:val="both"/>
                        <w:rPr>
                          <w:rFonts w:ascii="Times New Roman" w:hAnsi="Times New Roman" w:cs="Times New Roman"/>
                          <w:b/>
                          <w:bCs/>
                          <w:sz w:val="20"/>
                          <w:szCs w:val="20"/>
                          <w:lang w:bidi="ar-YE"/>
                        </w:rPr>
                      </w:pPr>
                      <w:r>
                        <w:rPr>
                          <w:rFonts w:ascii="Times New Roman" w:hAnsi="Times New Roman" w:cs="Times New Roman"/>
                          <w:b/>
                          <w:bCs/>
                          <w:sz w:val="20"/>
                          <w:szCs w:val="20"/>
                          <w:lang w:bidi="ar-YE"/>
                        </w:rPr>
                        <w:t>c</w:t>
                      </w:r>
                    </w:p>
                    <w:p w14:paraId="02B09882" w14:textId="77777777" w:rsidR="005D39CA" w:rsidRDefault="005D39CA" w:rsidP="005D39CA">
                      <w:pPr>
                        <w:bidi w:val="0"/>
                        <w:spacing w:after="120" w:line="360" w:lineRule="auto"/>
                        <w:jc w:val="both"/>
                        <w:rPr>
                          <w:rFonts w:ascii="Times New Roman" w:hAnsi="Times New Roman" w:cs="Times New Roman"/>
                          <w:b/>
                          <w:bCs/>
                          <w:sz w:val="20"/>
                          <w:szCs w:val="20"/>
                          <w:lang w:bidi="ar-YE"/>
                        </w:rPr>
                      </w:pPr>
                    </w:p>
                    <w:p w14:paraId="4BD773BD" w14:textId="77777777" w:rsidR="005D39CA" w:rsidRDefault="005D39CA" w:rsidP="005D39CA">
                      <w:pPr>
                        <w:bidi w:val="0"/>
                        <w:spacing w:after="120" w:line="360" w:lineRule="auto"/>
                        <w:jc w:val="both"/>
                        <w:rPr>
                          <w:lang w:bidi="ar-YE"/>
                        </w:rPr>
                      </w:pPr>
                      <w:r>
                        <w:rPr>
                          <w:rFonts w:ascii="Times New Roman" w:hAnsi="Times New Roman" w:cs="Times New Roman"/>
                          <w:b/>
                          <w:bCs/>
                          <w:sz w:val="20"/>
                          <w:szCs w:val="20"/>
                          <w:lang w:bidi="ar-YE"/>
                        </w:rPr>
                        <w:t xml:space="preserve"> e</w:t>
                      </w:r>
                    </w:p>
                  </w:txbxContent>
                </v:textbox>
              </v:rect>
            </w:pict>
          </mc:Fallback>
        </mc:AlternateContent>
      </w:r>
      <w:r w:rsidRPr="002F4D41">
        <w:rPr>
          <w:rFonts w:ascii="Calibri" w:eastAsia="Calibri" w:hAnsi="Calibri" w:cs="Arial"/>
          <w:noProof/>
        </w:rPr>
        <mc:AlternateContent>
          <mc:Choice Requires="wps">
            <w:drawing>
              <wp:anchor distT="0" distB="0" distL="114300" distR="114300" simplePos="0" relativeHeight="251664384" behindDoc="0" locked="0" layoutInCell="1" allowOverlap="1" wp14:anchorId="03CD7F5F" wp14:editId="7D9C1622">
                <wp:simplePos x="0" y="0"/>
                <wp:positionH relativeFrom="column">
                  <wp:posOffset>2402840</wp:posOffset>
                </wp:positionH>
                <wp:positionV relativeFrom="paragraph">
                  <wp:posOffset>1897380</wp:posOffset>
                </wp:positionV>
                <wp:extent cx="334010" cy="260350"/>
                <wp:effectExtent l="0" t="0" r="27940" b="25400"/>
                <wp:wrapNone/>
                <wp:docPr id="10" name="مستطيل 17"/>
                <wp:cNvGraphicFramePr/>
                <a:graphic xmlns:a="http://schemas.openxmlformats.org/drawingml/2006/main">
                  <a:graphicData uri="http://schemas.microsoft.com/office/word/2010/wordprocessingShape">
                    <wps:wsp>
                      <wps:cNvSpPr/>
                      <wps:spPr>
                        <a:xfrm>
                          <a:off x="0" y="0"/>
                          <a:ext cx="334010" cy="260350"/>
                        </a:xfrm>
                        <a:prstGeom prst="rect">
                          <a:avLst/>
                        </a:prstGeom>
                        <a:solidFill>
                          <a:sysClr val="window" lastClr="FFFFFF"/>
                        </a:solidFill>
                        <a:ln w="25400" cap="flat" cmpd="sng" algn="ctr">
                          <a:solidFill>
                            <a:srgbClr val="F79646"/>
                          </a:solidFill>
                          <a:prstDash val="solid"/>
                        </a:ln>
                        <a:effectLst/>
                      </wps:spPr>
                      <wps:txbx>
                        <w:txbxContent>
                          <w:p w14:paraId="00EF242F" w14:textId="77777777" w:rsidR="00883CC7" w:rsidRDefault="005D39CA" w:rsidP="00883CC7">
                            <w:pPr>
                              <w:bidi w:val="0"/>
                              <w:spacing w:after="120" w:line="360" w:lineRule="auto"/>
                              <w:jc w:val="both"/>
                              <w:rPr>
                                <w:rFonts w:ascii="Times New Roman" w:hAnsi="Times New Roman" w:cs="Times New Roman"/>
                                <w:b/>
                                <w:bCs/>
                                <w:sz w:val="20"/>
                                <w:szCs w:val="20"/>
                                <w:lang w:bidi="ar-YE"/>
                              </w:rPr>
                            </w:pPr>
                            <w:r>
                              <w:rPr>
                                <w:rFonts w:ascii="Times New Roman" w:hAnsi="Times New Roman" w:cs="Times New Roman"/>
                                <w:b/>
                                <w:bCs/>
                                <w:sz w:val="20"/>
                                <w:szCs w:val="20"/>
                                <w:lang w:bidi="ar-YE"/>
                              </w:rPr>
                              <w:t>b</w:t>
                            </w:r>
                          </w:p>
                          <w:p w14:paraId="714BD8B1" w14:textId="77777777" w:rsidR="00883CC7" w:rsidRDefault="00883CC7" w:rsidP="00883CC7">
                            <w:pPr>
                              <w:bidi w:val="0"/>
                              <w:spacing w:after="120" w:line="360" w:lineRule="auto"/>
                              <w:jc w:val="both"/>
                              <w:rPr>
                                <w:rFonts w:ascii="Times New Roman" w:hAnsi="Times New Roman" w:cs="Times New Roman"/>
                                <w:b/>
                                <w:bCs/>
                                <w:sz w:val="20"/>
                                <w:szCs w:val="20"/>
                                <w:lang w:bidi="ar-YE"/>
                              </w:rPr>
                            </w:pPr>
                          </w:p>
                          <w:p w14:paraId="05C4F24B" w14:textId="77777777" w:rsidR="00883CC7" w:rsidRDefault="00883CC7" w:rsidP="00883CC7">
                            <w:pPr>
                              <w:bidi w:val="0"/>
                              <w:spacing w:after="120" w:line="360" w:lineRule="auto"/>
                              <w:jc w:val="both"/>
                              <w:rPr>
                                <w:lang w:bidi="ar-YE"/>
                              </w:rPr>
                            </w:pPr>
                            <w:r>
                              <w:rPr>
                                <w:rFonts w:ascii="Times New Roman" w:hAnsi="Times New Roman" w:cs="Times New Roman"/>
                                <w:b/>
                                <w:bCs/>
                                <w:sz w:val="20"/>
                                <w:szCs w:val="20"/>
                                <w:lang w:bidi="ar-YE"/>
                              </w:rPr>
                              <w:t xml:space="preserve"> 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CD7F5F" id="_x0000_s1028" style="position:absolute;left:0;text-align:left;margin-left:189.2pt;margin-top:149.4pt;width:26.3pt;height:2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" fillcolor="window" strokecolor="#f79646" strokeweight="2pt">
                <v:textbox>
                  <w:txbxContent>
                    <w:p w14:paraId="00EF242F" w14:textId="77777777" w:rsidR="00883CC7" w:rsidRDefault="005D39CA" w:rsidP="00883CC7">
                      <w:pPr>
                        <w:bidi w:val="0"/>
                        <w:spacing w:after="120" w:line="360" w:lineRule="auto"/>
                        <w:jc w:val="both"/>
                        <w:rPr>
                          <w:rFonts w:ascii="Times New Roman" w:hAnsi="Times New Roman" w:cs="Times New Roman"/>
                          <w:b/>
                          <w:bCs/>
                          <w:sz w:val="20"/>
                          <w:szCs w:val="20"/>
                          <w:lang w:bidi="ar-YE"/>
                        </w:rPr>
                      </w:pPr>
                      <w:r>
                        <w:rPr>
                          <w:rFonts w:ascii="Times New Roman" w:hAnsi="Times New Roman" w:cs="Times New Roman"/>
                          <w:b/>
                          <w:bCs/>
                          <w:sz w:val="20"/>
                          <w:szCs w:val="20"/>
                          <w:lang w:bidi="ar-YE"/>
                        </w:rPr>
                        <w:t>b</w:t>
                      </w:r>
                    </w:p>
                    <w:p w14:paraId="714BD8B1" w14:textId="77777777" w:rsidR="00883CC7" w:rsidRDefault="00883CC7" w:rsidP="00883CC7">
                      <w:pPr>
                        <w:bidi w:val="0"/>
                        <w:spacing w:after="120" w:line="360" w:lineRule="auto"/>
                        <w:jc w:val="both"/>
                        <w:rPr>
                          <w:rFonts w:ascii="Times New Roman" w:hAnsi="Times New Roman" w:cs="Times New Roman"/>
                          <w:b/>
                          <w:bCs/>
                          <w:sz w:val="20"/>
                          <w:szCs w:val="20"/>
                          <w:lang w:bidi="ar-YE"/>
                        </w:rPr>
                      </w:pPr>
                    </w:p>
                    <w:p w14:paraId="05C4F24B" w14:textId="77777777" w:rsidR="00883CC7" w:rsidRDefault="00883CC7" w:rsidP="00883CC7">
                      <w:pPr>
                        <w:bidi w:val="0"/>
                        <w:spacing w:after="120" w:line="360" w:lineRule="auto"/>
                        <w:jc w:val="both"/>
                        <w:rPr>
                          <w:lang w:bidi="ar-YE"/>
                        </w:rPr>
                      </w:pPr>
                      <w:r>
                        <w:rPr>
                          <w:rFonts w:ascii="Times New Roman" w:hAnsi="Times New Roman" w:cs="Times New Roman"/>
                          <w:b/>
                          <w:bCs/>
                          <w:sz w:val="20"/>
                          <w:szCs w:val="20"/>
                          <w:lang w:bidi="ar-YE"/>
                        </w:rPr>
                        <w:t xml:space="preserve"> e</w:t>
                      </w:r>
                    </w:p>
                  </w:txbxContent>
                </v:textbox>
              </v:rect>
            </w:pict>
          </mc:Fallback>
        </mc:AlternateContent>
      </w:r>
      <w:r>
        <w:rPr>
          <w:rFonts w:ascii="Times New Roman" w:eastAsia="Calibri" w:hAnsi="Times New Roman" w:cs="Times New Roman"/>
          <w:noProof/>
          <w:sz w:val="20"/>
          <w:szCs w:val="20"/>
        </w:rPr>
        <w:drawing>
          <wp:inline distT="0" distB="0" distL="0" distR="0" wp14:anchorId="680A0026" wp14:editId="62B49DED">
            <wp:extent cx="2613991" cy="223581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2614565" cy="2236303"/>
                    </a:xfrm>
                    <a:prstGeom prst="rect">
                      <a:avLst/>
                    </a:prstGeom>
                    <a:noFill/>
                  </pic:spPr>
                </pic:pic>
              </a:graphicData>
            </a:graphic>
          </wp:inline>
        </w:drawing>
      </w:r>
      <w:r w:rsidRPr="007A207F">
        <w:rPr>
          <w:rFonts w:ascii="Times New Roman" w:eastAsia="Calibri" w:hAnsi="Times New Roman" w:cs="Times New Roman"/>
          <w:noProof/>
          <w:sz w:val="20"/>
          <w:szCs w:val="20"/>
        </w:rPr>
        <w:t xml:space="preserve"> </w:t>
      </w:r>
      <w:r>
        <w:rPr>
          <w:rFonts w:ascii="Times New Roman" w:eastAsia="Calibri" w:hAnsi="Times New Roman" w:cs="Times New Roman"/>
          <w:noProof/>
          <w:sz w:val="20"/>
          <w:szCs w:val="20"/>
        </w:rPr>
        <w:drawing>
          <wp:inline distT="0" distB="0" distL="0" distR="0" wp14:anchorId="461B6B0F" wp14:editId="24E6EFC0">
            <wp:extent cx="2578154" cy="223630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2583857" cy="2241251"/>
                    </a:xfrm>
                    <a:prstGeom prst="rect">
                      <a:avLst/>
                    </a:prstGeom>
                    <a:noFill/>
                  </pic:spPr>
                </pic:pic>
              </a:graphicData>
            </a:graphic>
          </wp:inline>
        </w:drawing>
      </w:r>
    </w:p>
    <w:p w14:paraId="0A0AF0F3" w14:textId="77777777" w:rsidR="00D86EF7" w:rsidRDefault="007A207F" w:rsidP="00D86EF7">
      <w:pPr>
        <w:bidi w:val="0"/>
        <w:spacing w:line="360" w:lineRule="auto"/>
        <w:jc w:val="center"/>
        <w:rPr>
          <w:rFonts w:ascii="Times New Roman" w:eastAsia="SimSun" w:hAnsi="Times New Roman" w:cs="Times New Roman"/>
          <w:noProof/>
          <w:sz w:val="28"/>
          <w:szCs w:val="28"/>
        </w:rPr>
      </w:pPr>
      <w:r w:rsidRPr="002F4D41">
        <w:rPr>
          <w:rFonts w:ascii="Calibri" w:eastAsia="Calibri" w:hAnsi="Calibri" w:cs="Arial"/>
          <w:noProof/>
        </w:rPr>
        <mc:AlternateContent>
          <mc:Choice Requires="wps">
            <w:drawing>
              <wp:anchor distT="0" distB="0" distL="114300" distR="114300" simplePos="0" relativeHeight="251670528" behindDoc="0" locked="0" layoutInCell="1" allowOverlap="1" wp14:anchorId="4A884F4C" wp14:editId="6A56F970">
                <wp:simplePos x="0" y="0"/>
                <wp:positionH relativeFrom="column">
                  <wp:posOffset>4956175</wp:posOffset>
                </wp:positionH>
                <wp:positionV relativeFrom="paragraph">
                  <wp:posOffset>1953895</wp:posOffset>
                </wp:positionV>
                <wp:extent cx="334010" cy="260350"/>
                <wp:effectExtent l="0" t="0" r="27940" b="25400"/>
                <wp:wrapNone/>
                <wp:docPr id="25" name="مستطيل 17"/>
                <wp:cNvGraphicFramePr/>
                <a:graphic xmlns:a="http://schemas.openxmlformats.org/drawingml/2006/main">
                  <a:graphicData uri="http://schemas.microsoft.com/office/word/2010/wordprocessingShape">
                    <wps:wsp>
                      <wps:cNvSpPr/>
                      <wps:spPr>
                        <a:xfrm>
                          <a:off x="0" y="0"/>
                          <a:ext cx="334010" cy="260350"/>
                        </a:xfrm>
                        <a:prstGeom prst="rect">
                          <a:avLst/>
                        </a:prstGeom>
                        <a:solidFill>
                          <a:sysClr val="window" lastClr="FFFFFF"/>
                        </a:solidFill>
                        <a:ln w="25400" cap="flat" cmpd="sng" algn="ctr">
                          <a:solidFill>
                            <a:srgbClr val="F79646"/>
                          </a:solidFill>
                          <a:prstDash val="solid"/>
                        </a:ln>
                        <a:effectLst/>
                      </wps:spPr>
                      <wps:txbx>
                        <w:txbxContent>
                          <w:p w14:paraId="7F89DD10" w14:textId="77777777" w:rsidR="005D39CA" w:rsidRDefault="005D39CA" w:rsidP="005D39CA">
                            <w:pPr>
                              <w:bidi w:val="0"/>
                              <w:spacing w:after="120" w:line="360" w:lineRule="auto"/>
                              <w:jc w:val="both"/>
                              <w:rPr>
                                <w:rFonts w:ascii="Times New Roman" w:hAnsi="Times New Roman" w:cs="Times New Roman"/>
                                <w:b/>
                                <w:bCs/>
                                <w:sz w:val="20"/>
                                <w:szCs w:val="20"/>
                                <w:lang w:bidi="ar-YE"/>
                              </w:rPr>
                            </w:pPr>
                            <w:r>
                              <w:rPr>
                                <w:rFonts w:ascii="Times New Roman" w:hAnsi="Times New Roman" w:cs="Times New Roman"/>
                                <w:b/>
                                <w:bCs/>
                                <w:sz w:val="20"/>
                                <w:szCs w:val="20"/>
                                <w:lang w:bidi="ar-YE"/>
                              </w:rPr>
                              <w:t>e</w:t>
                            </w:r>
                          </w:p>
                          <w:p w14:paraId="66F29E3B" w14:textId="77777777" w:rsidR="005D39CA" w:rsidRDefault="005D39CA" w:rsidP="005D39CA">
                            <w:pPr>
                              <w:bidi w:val="0"/>
                              <w:spacing w:after="120" w:line="360" w:lineRule="auto"/>
                              <w:jc w:val="both"/>
                              <w:rPr>
                                <w:rFonts w:ascii="Times New Roman" w:hAnsi="Times New Roman" w:cs="Times New Roman"/>
                                <w:b/>
                                <w:bCs/>
                                <w:sz w:val="20"/>
                                <w:szCs w:val="20"/>
                                <w:lang w:bidi="ar-YE"/>
                              </w:rPr>
                            </w:pPr>
                          </w:p>
                          <w:p w14:paraId="04AD1B2C" w14:textId="77777777" w:rsidR="005D39CA" w:rsidRDefault="005D39CA" w:rsidP="005D39CA">
                            <w:pPr>
                              <w:bidi w:val="0"/>
                              <w:spacing w:after="120" w:line="360" w:lineRule="auto"/>
                              <w:jc w:val="both"/>
                              <w:rPr>
                                <w:lang w:bidi="ar-YE"/>
                              </w:rPr>
                            </w:pPr>
                            <w:r>
                              <w:rPr>
                                <w:rFonts w:ascii="Times New Roman" w:hAnsi="Times New Roman" w:cs="Times New Roman"/>
                                <w:b/>
                                <w:bCs/>
                                <w:sz w:val="20"/>
                                <w:szCs w:val="20"/>
                                <w:lang w:bidi="ar-YE"/>
                              </w:rPr>
                              <w:t xml:space="preserve"> 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884F4C" id="_x0000_s1029" style="position:absolute;left:0;text-align:left;margin-left:390.25pt;margin-top:153.85pt;width:26.3pt;height:2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" fillcolor="window" strokecolor="#f79646" strokeweight="2pt">
                <v:textbox>
                  <w:txbxContent>
                    <w:p w14:paraId="7F89DD10" w14:textId="77777777" w:rsidR="005D39CA" w:rsidRDefault="005D39CA" w:rsidP="005D39CA">
                      <w:pPr>
                        <w:bidi w:val="0"/>
                        <w:spacing w:after="120" w:line="360" w:lineRule="auto"/>
                        <w:jc w:val="both"/>
                        <w:rPr>
                          <w:rFonts w:ascii="Times New Roman" w:hAnsi="Times New Roman" w:cs="Times New Roman"/>
                          <w:b/>
                          <w:bCs/>
                          <w:sz w:val="20"/>
                          <w:szCs w:val="20"/>
                          <w:lang w:bidi="ar-YE"/>
                        </w:rPr>
                      </w:pPr>
                      <w:r>
                        <w:rPr>
                          <w:rFonts w:ascii="Times New Roman" w:hAnsi="Times New Roman" w:cs="Times New Roman"/>
                          <w:b/>
                          <w:bCs/>
                          <w:sz w:val="20"/>
                          <w:szCs w:val="20"/>
                          <w:lang w:bidi="ar-YE"/>
                        </w:rPr>
                        <w:t>e</w:t>
                      </w:r>
                    </w:p>
                    <w:p w14:paraId="66F29E3B" w14:textId="77777777" w:rsidR="005D39CA" w:rsidRDefault="005D39CA" w:rsidP="005D39CA">
                      <w:pPr>
                        <w:bidi w:val="0"/>
                        <w:spacing w:after="120" w:line="360" w:lineRule="auto"/>
                        <w:jc w:val="both"/>
                        <w:rPr>
                          <w:rFonts w:ascii="Times New Roman" w:hAnsi="Times New Roman" w:cs="Times New Roman"/>
                          <w:b/>
                          <w:bCs/>
                          <w:sz w:val="20"/>
                          <w:szCs w:val="20"/>
                          <w:lang w:bidi="ar-YE"/>
                        </w:rPr>
                      </w:pPr>
                    </w:p>
                    <w:p w14:paraId="04AD1B2C" w14:textId="77777777" w:rsidR="005D39CA" w:rsidRDefault="005D39CA" w:rsidP="005D39CA">
                      <w:pPr>
                        <w:bidi w:val="0"/>
                        <w:spacing w:after="120" w:line="360" w:lineRule="auto"/>
                        <w:jc w:val="both"/>
                        <w:rPr>
                          <w:lang w:bidi="ar-YE"/>
                        </w:rPr>
                      </w:pPr>
                      <w:r>
                        <w:rPr>
                          <w:rFonts w:ascii="Times New Roman" w:hAnsi="Times New Roman" w:cs="Times New Roman"/>
                          <w:b/>
                          <w:bCs/>
                          <w:sz w:val="20"/>
                          <w:szCs w:val="20"/>
                          <w:lang w:bidi="ar-YE"/>
                        </w:rPr>
                        <w:t xml:space="preserve"> e</w:t>
                      </w:r>
                    </w:p>
                  </w:txbxContent>
                </v:textbox>
              </v:rect>
            </w:pict>
          </mc:Fallback>
        </mc:AlternateContent>
      </w:r>
      <w:r w:rsidRPr="002F4D41">
        <w:rPr>
          <w:rFonts w:ascii="Calibri" w:eastAsia="Calibri" w:hAnsi="Calibri" w:cs="Arial"/>
          <w:noProof/>
        </w:rPr>
        <mc:AlternateContent>
          <mc:Choice Requires="wps">
            <w:drawing>
              <wp:anchor distT="0" distB="0" distL="114300" distR="114300" simplePos="0" relativeHeight="251668480" behindDoc="0" locked="0" layoutInCell="1" allowOverlap="1" wp14:anchorId="25AC2DEF" wp14:editId="596AE10C">
                <wp:simplePos x="0" y="0"/>
                <wp:positionH relativeFrom="column">
                  <wp:posOffset>2256155</wp:posOffset>
                </wp:positionH>
                <wp:positionV relativeFrom="paragraph">
                  <wp:posOffset>1957705</wp:posOffset>
                </wp:positionV>
                <wp:extent cx="334010" cy="260350"/>
                <wp:effectExtent l="0" t="0" r="27940" b="25400"/>
                <wp:wrapNone/>
                <wp:docPr id="24" name="مستطيل 17"/>
                <wp:cNvGraphicFramePr/>
                <a:graphic xmlns:a="http://schemas.openxmlformats.org/drawingml/2006/main">
                  <a:graphicData uri="http://schemas.microsoft.com/office/word/2010/wordprocessingShape">
                    <wps:wsp>
                      <wps:cNvSpPr/>
                      <wps:spPr>
                        <a:xfrm>
                          <a:off x="0" y="0"/>
                          <a:ext cx="334010" cy="260350"/>
                        </a:xfrm>
                        <a:prstGeom prst="rect">
                          <a:avLst/>
                        </a:prstGeom>
                        <a:solidFill>
                          <a:sysClr val="window" lastClr="FFFFFF"/>
                        </a:solidFill>
                        <a:ln w="25400" cap="flat" cmpd="sng" algn="ctr">
                          <a:solidFill>
                            <a:srgbClr val="F79646"/>
                          </a:solidFill>
                          <a:prstDash val="solid"/>
                        </a:ln>
                        <a:effectLst/>
                      </wps:spPr>
                      <wps:txbx>
                        <w:txbxContent>
                          <w:p w14:paraId="6D720326" w14:textId="77777777" w:rsidR="005D39CA" w:rsidRDefault="005D39CA" w:rsidP="005D39CA">
                            <w:pPr>
                              <w:bidi w:val="0"/>
                              <w:spacing w:after="120" w:line="360" w:lineRule="auto"/>
                              <w:jc w:val="both"/>
                              <w:rPr>
                                <w:rFonts w:ascii="Times New Roman" w:hAnsi="Times New Roman" w:cs="Times New Roman"/>
                                <w:b/>
                                <w:bCs/>
                                <w:sz w:val="20"/>
                                <w:szCs w:val="20"/>
                                <w:lang w:bidi="ar-YE"/>
                              </w:rPr>
                            </w:pPr>
                            <w:r>
                              <w:rPr>
                                <w:rFonts w:ascii="Times New Roman" w:hAnsi="Times New Roman" w:cs="Times New Roman"/>
                                <w:b/>
                                <w:bCs/>
                                <w:sz w:val="20"/>
                                <w:szCs w:val="20"/>
                                <w:lang w:bidi="ar-YE"/>
                              </w:rPr>
                              <w:t>d</w:t>
                            </w:r>
                          </w:p>
                          <w:p w14:paraId="49EFAA96" w14:textId="77777777" w:rsidR="005D39CA" w:rsidRDefault="005D39CA" w:rsidP="005D39CA">
                            <w:pPr>
                              <w:bidi w:val="0"/>
                              <w:spacing w:after="120" w:line="360" w:lineRule="auto"/>
                              <w:jc w:val="both"/>
                              <w:rPr>
                                <w:rFonts w:ascii="Times New Roman" w:hAnsi="Times New Roman" w:cs="Times New Roman"/>
                                <w:b/>
                                <w:bCs/>
                                <w:sz w:val="20"/>
                                <w:szCs w:val="20"/>
                                <w:lang w:bidi="ar-YE"/>
                              </w:rPr>
                            </w:pPr>
                          </w:p>
                          <w:p w14:paraId="0A7017FC" w14:textId="77777777" w:rsidR="005D39CA" w:rsidRDefault="005D39CA" w:rsidP="005D39CA">
                            <w:pPr>
                              <w:bidi w:val="0"/>
                              <w:spacing w:after="120" w:line="360" w:lineRule="auto"/>
                              <w:jc w:val="both"/>
                              <w:rPr>
                                <w:lang w:bidi="ar-YE"/>
                              </w:rPr>
                            </w:pPr>
                            <w:r>
                              <w:rPr>
                                <w:rFonts w:ascii="Times New Roman" w:hAnsi="Times New Roman" w:cs="Times New Roman"/>
                                <w:b/>
                                <w:bCs/>
                                <w:sz w:val="20"/>
                                <w:szCs w:val="20"/>
                                <w:lang w:bidi="ar-YE"/>
                              </w:rPr>
                              <w:t xml:space="preserve"> 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AC2DEF" id="_x0000_s1030" style="position:absolute;left:0;text-align:left;margin-left:177.65pt;margin-top:154.15pt;width:26.3pt;height:2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" fillcolor="window" strokecolor="#f79646" strokeweight="2pt">
                <v:textbox>
                  <w:txbxContent>
                    <w:p w14:paraId="6D720326" w14:textId="77777777" w:rsidR="005D39CA" w:rsidRDefault="005D39CA" w:rsidP="005D39CA">
                      <w:pPr>
                        <w:bidi w:val="0"/>
                        <w:spacing w:after="120" w:line="360" w:lineRule="auto"/>
                        <w:jc w:val="both"/>
                        <w:rPr>
                          <w:rFonts w:ascii="Times New Roman" w:hAnsi="Times New Roman" w:cs="Times New Roman"/>
                          <w:b/>
                          <w:bCs/>
                          <w:sz w:val="20"/>
                          <w:szCs w:val="20"/>
                          <w:lang w:bidi="ar-YE"/>
                        </w:rPr>
                      </w:pPr>
                      <w:r>
                        <w:rPr>
                          <w:rFonts w:ascii="Times New Roman" w:hAnsi="Times New Roman" w:cs="Times New Roman"/>
                          <w:b/>
                          <w:bCs/>
                          <w:sz w:val="20"/>
                          <w:szCs w:val="20"/>
                          <w:lang w:bidi="ar-YE"/>
                        </w:rPr>
                        <w:t>d</w:t>
                      </w:r>
                    </w:p>
                    <w:p w14:paraId="49EFAA96" w14:textId="77777777" w:rsidR="005D39CA" w:rsidRDefault="005D39CA" w:rsidP="005D39CA">
                      <w:pPr>
                        <w:bidi w:val="0"/>
                        <w:spacing w:after="120" w:line="360" w:lineRule="auto"/>
                        <w:jc w:val="both"/>
                        <w:rPr>
                          <w:rFonts w:ascii="Times New Roman" w:hAnsi="Times New Roman" w:cs="Times New Roman"/>
                          <w:b/>
                          <w:bCs/>
                          <w:sz w:val="20"/>
                          <w:szCs w:val="20"/>
                          <w:lang w:bidi="ar-YE"/>
                        </w:rPr>
                      </w:pPr>
                    </w:p>
                    <w:p w14:paraId="0A7017FC" w14:textId="77777777" w:rsidR="005D39CA" w:rsidRDefault="005D39CA" w:rsidP="005D39CA">
                      <w:pPr>
                        <w:bidi w:val="0"/>
                        <w:spacing w:after="120" w:line="360" w:lineRule="auto"/>
                        <w:jc w:val="both"/>
                        <w:rPr>
                          <w:lang w:bidi="ar-YE"/>
                        </w:rPr>
                      </w:pPr>
                      <w:r>
                        <w:rPr>
                          <w:rFonts w:ascii="Times New Roman" w:hAnsi="Times New Roman" w:cs="Times New Roman"/>
                          <w:b/>
                          <w:bCs/>
                          <w:sz w:val="20"/>
                          <w:szCs w:val="20"/>
                          <w:lang w:bidi="ar-YE"/>
                        </w:rPr>
                        <w:t xml:space="preserve"> e</w:t>
                      </w:r>
                    </w:p>
                  </w:txbxContent>
                </v:textbox>
              </v:rect>
            </w:pict>
          </mc:Fallback>
        </mc:AlternateContent>
      </w:r>
      <w:r w:rsidR="00D86EF7">
        <w:rPr>
          <w:rFonts w:ascii="Times New Roman" w:eastAsia="SimSun" w:hAnsi="Times New Roman" w:cs="Times New Roman"/>
          <w:noProof/>
          <w:sz w:val="28"/>
          <w:szCs w:val="28"/>
        </w:rPr>
        <w:drawing>
          <wp:inline distT="0" distB="0" distL="0" distR="0" wp14:anchorId="74485E2D" wp14:editId="1751D5DE">
            <wp:extent cx="2544969" cy="2315817"/>
            <wp:effectExtent l="0" t="0" r="8255"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2547337" cy="2317972"/>
                    </a:xfrm>
                    <a:prstGeom prst="rect">
                      <a:avLst/>
                    </a:prstGeom>
                    <a:noFill/>
                  </pic:spPr>
                </pic:pic>
              </a:graphicData>
            </a:graphic>
          </wp:inline>
        </w:drawing>
      </w:r>
      <w:r w:rsidR="00D86EF7">
        <w:rPr>
          <w:rFonts w:ascii="Times New Roman" w:eastAsia="SimSun" w:hAnsi="Times New Roman" w:cs="Times New Roman"/>
          <w:noProof/>
          <w:sz w:val="28"/>
          <w:szCs w:val="28"/>
        </w:rPr>
        <w:t xml:space="preserve"> </w:t>
      </w:r>
      <w:r w:rsidR="00D86EF7">
        <w:rPr>
          <w:rFonts w:ascii="Times New Roman" w:eastAsia="SimSun" w:hAnsi="Times New Roman" w:cs="Times New Roman"/>
          <w:noProof/>
          <w:sz w:val="28"/>
          <w:szCs w:val="28"/>
        </w:rPr>
        <w:drawing>
          <wp:inline distT="0" distB="0" distL="0" distR="0" wp14:anchorId="39866051" wp14:editId="7329E5E1">
            <wp:extent cx="2568216" cy="2311634"/>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2573600" cy="2316480"/>
                    </a:xfrm>
                    <a:prstGeom prst="rect">
                      <a:avLst/>
                    </a:prstGeom>
                    <a:noFill/>
                  </pic:spPr>
                </pic:pic>
              </a:graphicData>
            </a:graphic>
          </wp:inline>
        </w:drawing>
      </w:r>
    </w:p>
    <w:p w14:paraId="60CA48A8" w14:textId="77777777" w:rsidR="00D86EF7" w:rsidRDefault="00D86EF7" w:rsidP="00D86EF7">
      <w:pPr>
        <w:bidi w:val="0"/>
        <w:spacing w:line="360" w:lineRule="auto"/>
        <w:jc w:val="center"/>
        <w:rPr>
          <w:rFonts w:ascii="Times New Roman" w:eastAsia="Calibri" w:hAnsi="Times New Roman" w:cs="Times New Roman"/>
          <w:sz w:val="20"/>
          <w:szCs w:val="20"/>
          <w:lang w:bidi="ar-YE"/>
        </w:rPr>
      </w:pPr>
      <w:r>
        <w:rPr>
          <w:rFonts w:ascii="Times New Roman" w:eastAsia="Calibri" w:hAnsi="Times New Roman" w:cs="Times New Roman"/>
          <w:noProof/>
          <w:sz w:val="20"/>
          <w:szCs w:val="20"/>
        </w:rPr>
        <w:t xml:space="preserve">   </w:t>
      </w:r>
    </w:p>
    <w:p w14:paraId="4B523F94" w14:textId="77777777" w:rsidR="00D86EF7" w:rsidRDefault="00D86EF7" w:rsidP="005D39CA">
      <w:pPr>
        <w:bidi w:val="0"/>
        <w:spacing w:line="360" w:lineRule="auto"/>
        <w:jc w:val="center"/>
        <w:rPr>
          <w:rFonts w:ascii="Times New Roman" w:eastAsia="SimSun" w:hAnsi="Times New Roman" w:cs="Times New Roman"/>
          <w:noProof/>
          <w:sz w:val="28"/>
          <w:szCs w:val="28"/>
        </w:rPr>
      </w:pPr>
    </w:p>
    <w:p w14:paraId="2D5DF5D8" w14:textId="77777777" w:rsidR="008A4B21" w:rsidRPr="00AE69FC" w:rsidRDefault="00D86EF7" w:rsidP="00AE69FC">
      <w:pPr>
        <w:bidi w:val="0"/>
        <w:spacing w:line="360" w:lineRule="auto"/>
        <w:jc w:val="center"/>
        <w:rPr>
          <w:rFonts w:ascii="Times New Roman" w:eastAsia="SimSun" w:hAnsi="Times New Roman" w:cs="Times New Roman"/>
          <w:noProof/>
          <w:sz w:val="28"/>
          <w:szCs w:val="28"/>
        </w:rPr>
      </w:pPr>
      <w:r w:rsidRPr="002F4D41">
        <w:rPr>
          <w:rFonts w:ascii="Calibri" w:eastAsia="Calibri" w:hAnsi="Calibri" w:cs="Arial"/>
          <w:noProof/>
        </w:rPr>
        <mc:AlternateContent>
          <mc:Choice Requires="wps">
            <w:drawing>
              <wp:anchor distT="0" distB="0" distL="114300" distR="114300" simplePos="0" relativeHeight="251661312" behindDoc="0" locked="0" layoutInCell="1" allowOverlap="1" wp14:anchorId="2964DC81" wp14:editId="1D6C0CC5">
                <wp:simplePos x="0" y="0"/>
                <wp:positionH relativeFrom="column">
                  <wp:posOffset>4197985</wp:posOffset>
                </wp:positionH>
                <wp:positionV relativeFrom="paragraph">
                  <wp:posOffset>1900555</wp:posOffset>
                </wp:positionV>
                <wp:extent cx="368300" cy="228600"/>
                <wp:effectExtent l="0" t="0" r="12700" b="19050"/>
                <wp:wrapNone/>
                <wp:docPr id="14" name="مستطيل 12"/>
                <wp:cNvGraphicFramePr/>
                <a:graphic xmlns:a="http://schemas.openxmlformats.org/drawingml/2006/main">
                  <a:graphicData uri="http://schemas.microsoft.com/office/word/2010/wordprocessingShape">
                    <wps:wsp>
                      <wps:cNvSpPr/>
                      <wps:spPr>
                        <a:xfrm>
                          <a:off x="0" y="0"/>
                          <a:ext cx="368300" cy="228600"/>
                        </a:xfrm>
                        <a:prstGeom prst="rect">
                          <a:avLst/>
                        </a:prstGeom>
                        <a:solidFill>
                          <a:sysClr val="window" lastClr="FFFFFF"/>
                        </a:solidFill>
                        <a:ln w="25400" cap="flat" cmpd="sng" algn="ctr">
                          <a:solidFill>
                            <a:srgbClr val="F79646"/>
                          </a:solidFill>
                          <a:prstDash val="solid"/>
                        </a:ln>
                        <a:effectLst/>
                      </wps:spPr>
                      <wps:txbx>
                        <w:txbxContent>
                          <w:p w14:paraId="14CAF036" w14:textId="77777777" w:rsidR="00A340A4" w:rsidRDefault="00A340A4" w:rsidP="005D39CA">
                            <w:pPr>
                              <w:bidi w:val="0"/>
                              <w:spacing w:after="120" w:line="360" w:lineRule="auto"/>
                              <w:jc w:val="both"/>
                              <w:rPr>
                                <w:lang w:bidi="ar-YE"/>
                              </w:rPr>
                            </w:pPr>
                            <w:r>
                              <w:rPr>
                                <w:rFonts w:ascii="Times New Roman" w:hAnsi="Times New Roman" w:cs="Times New Roman"/>
                                <w:b/>
                                <w:bCs/>
                                <w:sz w:val="20"/>
                                <w:szCs w:val="20"/>
                                <w:lang w:bidi="ar-YE"/>
                              </w:rPr>
                              <w:t xml:space="preserve"> </w:t>
                            </w:r>
                            <w:r w:rsidR="005D39CA">
                              <w:rPr>
                                <w:rFonts w:ascii="Times New Roman" w:hAnsi="Times New Roman" w:cs="Times New Roman"/>
                                <w:b/>
                                <w:bCs/>
                                <w:sz w:val="20"/>
                                <w:szCs w:val="20"/>
                                <w:lang w:bidi="ar-YE"/>
                              </w:rPr>
                              <w:t>f</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64DC81" id="مستطيل 12" o:spid="_x0000_s1031" style="position:absolute;left:0;text-align:left;margin-left:330.55pt;margin-top:149.65pt;width:29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" fillcolor="window" strokecolor="#f79646" strokeweight="2pt">
                <v:textbox>
                  <w:txbxContent>
                    <w:p w14:paraId="14CAF036" w14:textId="77777777" w:rsidR="00A340A4" w:rsidRDefault="00A340A4" w:rsidP="005D39CA">
                      <w:pPr>
                        <w:bidi w:val="0"/>
                        <w:spacing w:after="120" w:line="360" w:lineRule="auto"/>
                        <w:jc w:val="both"/>
                        <w:rPr>
                          <w:lang w:bidi="ar-YE"/>
                        </w:rPr>
                      </w:pPr>
                      <w:r>
                        <w:rPr>
                          <w:rFonts w:ascii="Times New Roman" w:hAnsi="Times New Roman" w:cs="Times New Roman"/>
                          <w:b/>
                          <w:bCs/>
                          <w:sz w:val="20"/>
                          <w:szCs w:val="20"/>
                          <w:lang w:bidi="ar-YE"/>
                        </w:rPr>
                        <w:t xml:space="preserve"> </w:t>
                      </w:r>
                      <w:r w:rsidR="005D39CA">
                        <w:rPr>
                          <w:rFonts w:ascii="Times New Roman" w:hAnsi="Times New Roman" w:cs="Times New Roman"/>
                          <w:b/>
                          <w:bCs/>
                          <w:sz w:val="20"/>
                          <w:szCs w:val="20"/>
                          <w:lang w:bidi="ar-YE"/>
                        </w:rPr>
                        <w:t>f</w:t>
                      </w:r>
                    </w:p>
                  </w:txbxContent>
                </v:textbox>
              </v:rect>
            </w:pict>
          </mc:Fallback>
        </mc:AlternateContent>
      </w:r>
      <w:r>
        <w:rPr>
          <w:rFonts w:ascii="Times New Roman" w:eastAsia="SimSun" w:hAnsi="Times New Roman" w:cs="Times New Roman"/>
          <w:noProof/>
          <w:sz w:val="28"/>
          <w:szCs w:val="28"/>
        </w:rPr>
        <w:drawing>
          <wp:inline distT="0" distB="0" distL="0" distR="0" wp14:anchorId="5532951E" wp14:editId="108F788B">
            <wp:extent cx="3841115" cy="2273935"/>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3841115" cy="2273935"/>
                    </a:xfrm>
                    <a:prstGeom prst="rect">
                      <a:avLst/>
                    </a:prstGeom>
                    <a:noFill/>
                  </pic:spPr>
                </pic:pic>
              </a:graphicData>
            </a:graphic>
          </wp:inline>
        </w:drawing>
      </w:r>
      <w:r w:rsidR="005D39CA">
        <w:rPr>
          <w:rFonts w:eastAsia="Calibri"/>
          <w:noProof/>
        </w:rPr>
        <w:t xml:space="preserve"> </w:t>
      </w:r>
      <w:r w:rsidR="005D39CA">
        <w:rPr>
          <w:rFonts w:ascii="Times New Roman" w:eastAsia="SimSun" w:hAnsi="Times New Roman" w:cs="Times New Roman"/>
          <w:noProof/>
          <w:sz w:val="28"/>
          <w:szCs w:val="28"/>
        </w:rPr>
        <w:t xml:space="preserve"> </w:t>
      </w:r>
    </w:p>
    <w:p w14:paraId="08AD3A96" w14:textId="77777777" w:rsidR="005D39CA" w:rsidRPr="00AE69FC" w:rsidRDefault="004E2EE9" w:rsidP="00AE69FC">
      <w:pPr>
        <w:bidi w:val="0"/>
        <w:spacing w:line="360" w:lineRule="auto"/>
        <w:jc w:val="center"/>
        <w:rPr>
          <w:rFonts w:ascii="Times New Roman" w:eastAsia="SimSun" w:hAnsi="Times New Roman" w:cs="Times New Roman"/>
          <w:noProof/>
          <w:sz w:val="28"/>
          <w:szCs w:val="28"/>
        </w:rPr>
      </w:pPr>
      <w:r w:rsidRPr="002F4D41">
        <w:rPr>
          <w:rFonts w:ascii="Calibri" w:eastAsia="Calibri" w:hAnsi="Calibri" w:cs="Arial"/>
          <w:noProof/>
        </w:rPr>
        <w:lastRenderedPageBreak/>
        <mc:AlternateContent>
          <mc:Choice Requires="wps">
            <w:drawing>
              <wp:anchor distT="0" distB="0" distL="114300" distR="114300" simplePos="0" relativeHeight="251662336" behindDoc="0" locked="0" layoutInCell="1" allowOverlap="1" wp14:anchorId="6B101B66" wp14:editId="63F80D04">
                <wp:simplePos x="0" y="0"/>
                <wp:positionH relativeFrom="column">
                  <wp:posOffset>4879340</wp:posOffset>
                </wp:positionH>
                <wp:positionV relativeFrom="paragraph">
                  <wp:posOffset>2029460</wp:posOffset>
                </wp:positionV>
                <wp:extent cx="365760" cy="241300"/>
                <wp:effectExtent l="0" t="0" r="15240" b="25400"/>
                <wp:wrapNone/>
                <wp:docPr id="11" name="مستطيل 17"/>
                <wp:cNvGraphicFramePr/>
                <a:graphic xmlns:a="http://schemas.openxmlformats.org/drawingml/2006/main">
                  <a:graphicData uri="http://schemas.microsoft.com/office/word/2010/wordprocessingShape">
                    <wps:wsp>
                      <wps:cNvSpPr/>
                      <wps:spPr>
                        <a:xfrm>
                          <a:off x="0" y="0"/>
                          <a:ext cx="365760" cy="241300"/>
                        </a:xfrm>
                        <a:prstGeom prst="rect">
                          <a:avLst/>
                        </a:prstGeom>
                        <a:solidFill>
                          <a:sysClr val="window" lastClr="FFFFFF"/>
                        </a:solidFill>
                        <a:ln w="25400" cap="flat" cmpd="sng" algn="ctr">
                          <a:solidFill>
                            <a:srgbClr val="F79646"/>
                          </a:solidFill>
                          <a:prstDash val="solid"/>
                        </a:ln>
                        <a:effectLst/>
                      </wps:spPr>
                      <wps:txbx>
                        <w:txbxContent>
                          <w:p w14:paraId="3DC53F36" w14:textId="77777777" w:rsidR="00A340A4" w:rsidRDefault="00A340A4" w:rsidP="005D39CA">
                            <w:pPr>
                              <w:bidi w:val="0"/>
                              <w:spacing w:after="120" w:line="360" w:lineRule="auto"/>
                              <w:jc w:val="both"/>
                              <w:rPr>
                                <w:lang w:bidi="ar-YE"/>
                              </w:rPr>
                            </w:pPr>
                            <w:r>
                              <w:rPr>
                                <w:rFonts w:ascii="Times New Roman" w:hAnsi="Times New Roman" w:cs="Times New Roman"/>
                                <w:b/>
                                <w:bCs/>
                                <w:sz w:val="20"/>
                                <w:szCs w:val="20"/>
                                <w:lang w:bidi="ar-YE"/>
                              </w:rPr>
                              <w:t xml:space="preserve"> </w:t>
                            </w:r>
                            <w:r w:rsidR="005D39CA">
                              <w:rPr>
                                <w:rFonts w:ascii="Times New Roman" w:hAnsi="Times New Roman" w:cs="Times New Roman"/>
                                <w:b/>
                                <w:bCs/>
                                <w:sz w:val="20"/>
                                <w:szCs w:val="20"/>
                                <w:lang w:bidi="ar-YE"/>
                              </w:rPr>
                              <w:t>h</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101B66" id="_x0000_s1032" style="position:absolute;left:0;text-align:left;margin-left:384.2pt;margin-top:159.8pt;width:28.8pt;height:1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" fillcolor="window" strokecolor="#f79646" strokeweight="2pt">
                <v:textbox>
                  <w:txbxContent>
                    <w:p w14:paraId="3DC53F36" w14:textId="77777777" w:rsidR="00A340A4" w:rsidRDefault="00A340A4" w:rsidP="005D39CA">
                      <w:pPr>
                        <w:bidi w:val="0"/>
                        <w:spacing w:after="120" w:line="360" w:lineRule="auto"/>
                        <w:jc w:val="both"/>
                        <w:rPr>
                          <w:lang w:bidi="ar-YE"/>
                        </w:rPr>
                      </w:pPr>
                      <w:r>
                        <w:rPr>
                          <w:rFonts w:ascii="Times New Roman" w:hAnsi="Times New Roman" w:cs="Times New Roman"/>
                          <w:b/>
                          <w:bCs/>
                          <w:sz w:val="20"/>
                          <w:szCs w:val="20"/>
                          <w:lang w:bidi="ar-YE"/>
                        </w:rPr>
                        <w:t xml:space="preserve"> </w:t>
                      </w:r>
                      <w:r w:rsidR="005D39CA">
                        <w:rPr>
                          <w:rFonts w:ascii="Times New Roman" w:hAnsi="Times New Roman" w:cs="Times New Roman"/>
                          <w:b/>
                          <w:bCs/>
                          <w:sz w:val="20"/>
                          <w:szCs w:val="20"/>
                          <w:lang w:bidi="ar-YE"/>
                        </w:rPr>
                        <w:t>h</w:t>
                      </w:r>
                    </w:p>
                  </w:txbxContent>
                </v:textbox>
              </v:rect>
            </w:pict>
          </mc:Fallback>
        </mc:AlternateContent>
      </w:r>
      <w:r w:rsidRPr="002F4D41">
        <w:rPr>
          <w:rFonts w:ascii="Calibri" w:eastAsia="Calibri" w:hAnsi="Calibri" w:cs="Arial"/>
          <w:noProof/>
        </w:rPr>
        <mc:AlternateContent>
          <mc:Choice Requires="wps">
            <w:drawing>
              <wp:anchor distT="0" distB="0" distL="114300" distR="114300" simplePos="0" relativeHeight="251660288" behindDoc="0" locked="0" layoutInCell="1" allowOverlap="1" wp14:anchorId="3E18411F" wp14:editId="438726F7">
                <wp:simplePos x="0" y="0"/>
                <wp:positionH relativeFrom="column">
                  <wp:posOffset>2549276</wp:posOffset>
                </wp:positionH>
                <wp:positionV relativeFrom="paragraph">
                  <wp:posOffset>2040890</wp:posOffset>
                </wp:positionV>
                <wp:extent cx="317500" cy="254000"/>
                <wp:effectExtent l="0" t="0" r="25400" b="12700"/>
                <wp:wrapNone/>
                <wp:docPr id="15" name="مستطيل 10"/>
                <wp:cNvGraphicFramePr/>
                <a:graphic xmlns:a="http://schemas.openxmlformats.org/drawingml/2006/main">
                  <a:graphicData uri="http://schemas.microsoft.com/office/word/2010/wordprocessingShape">
                    <wps:wsp>
                      <wps:cNvSpPr/>
                      <wps:spPr>
                        <a:xfrm>
                          <a:off x="0" y="0"/>
                          <a:ext cx="317500" cy="254000"/>
                        </a:xfrm>
                        <a:prstGeom prst="rect">
                          <a:avLst/>
                        </a:prstGeom>
                        <a:solidFill>
                          <a:sysClr val="window" lastClr="FFFFFF"/>
                        </a:solidFill>
                        <a:ln w="25400" cap="flat" cmpd="sng" algn="ctr">
                          <a:solidFill>
                            <a:srgbClr val="F79646"/>
                          </a:solidFill>
                          <a:prstDash val="solid"/>
                        </a:ln>
                        <a:effectLst/>
                      </wps:spPr>
                      <wps:txbx>
                        <w:txbxContent>
                          <w:p w14:paraId="2CDBC9F2" w14:textId="77777777" w:rsidR="00A340A4" w:rsidRDefault="00A340A4" w:rsidP="005D39CA">
                            <w:pPr>
                              <w:bidi w:val="0"/>
                              <w:spacing w:after="120" w:line="360" w:lineRule="auto"/>
                              <w:jc w:val="both"/>
                              <w:rPr>
                                <w:rFonts w:ascii="Times New Roman" w:hAnsi="Times New Roman" w:cs="Times New Roman"/>
                                <w:bCs/>
                                <w:sz w:val="20"/>
                                <w:szCs w:val="20"/>
                                <w:lang w:bidi="ar-YE"/>
                              </w:rPr>
                            </w:pPr>
                            <w:r>
                              <w:rPr>
                                <w:rFonts w:ascii="Times New Roman" w:hAnsi="Times New Roman" w:cs="Times New Roman"/>
                                <w:b/>
                                <w:bCs/>
                                <w:sz w:val="18"/>
                                <w:szCs w:val="18"/>
                                <w:lang w:bidi="ar-YE"/>
                              </w:rPr>
                              <w:t xml:space="preserve"> </w:t>
                            </w:r>
                            <w:r w:rsidR="005D39CA">
                              <w:rPr>
                                <w:rFonts w:ascii="Times New Roman" w:hAnsi="Times New Roman" w:cs="Times New Roman"/>
                                <w:b/>
                                <w:bCs/>
                                <w:sz w:val="18"/>
                                <w:szCs w:val="18"/>
                                <w:lang w:bidi="ar-YE"/>
                              </w:rPr>
                              <w:t>g</w:t>
                            </w:r>
                          </w:p>
                          <w:p w14:paraId="06DF19B1" w14:textId="77777777" w:rsidR="00A340A4" w:rsidRDefault="00A340A4" w:rsidP="00E2682A">
                            <w:pPr>
                              <w:bidi w:val="0"/>
                              <w:spacing w:after="120" w:line="360" w:lineRule="auto"/>
                              <w:jc w:val="center"/>
                              <w:rPr>
                                <w:rFonts w:ascii="Calibri" w:hAnsi="Calibri" w:cs="Arial"/>
                                <w:lang w:bidi="ar-Y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18411F" id="مستطيل 10" o:spid="_x0000_s1033" style="position:absolute;left:0;text-align:left;margin-left:200.75pt;margin-top:160.7pt;width:25pt;height:2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" fillcolor="window" strokecolor="#f79646" strokeweight="2pt">
                <v:textbox>
                  <w:txbxContent>
                    <w:p w14:paraId="2CDBC9F2" w14:textId="77777777" w:rsidR="00A340A4" w:rsidRDefault="00A340A4" w:rsidP="005D39CA">
                      <w:pPr>
                        <w:bidi w:val="0"/>
                        <w:spacing w:after="120" w:line="360" w:lineRule="auto"/>
                        <w:jc w:val="both"/>
                        <w:rPr>
                          <w:rFonts w:ascii="Times New Roman" w:hAnsi="Times New Roman" w:cs="Times New Roman"/>
                          <w:bCs/>
                          <w:sz w:val="20"/>
                          <w:szCs w:val="20"/>
                          <w:lang w:bidi="ar-YE"/>
                        </w:rPr>
                      </w:pPr>
                      <w:r>
                        <w:rPr>
                          <w:rFonts w:ascii="Times New Roman" w:hAnsi="Times New Roman" w:cs="Times New Roman"/>
                          <w:b/>
                          <w:bCs/>
                          <w:sz w:val="18"/>
                          <w:szCs w:val="18"/>
                          <w:lang w:bidi="ar-YE"/>
                        </w:rPr>
                        <w:t xml:space="preserve"> </w:t>
                      </w:r>
                      <w:r w:rsidR="005D39CA">
                        <w:rPr>
                          <w:rFonts w:ascii="Times New Roman" w:hAnsi="Times New Roman" w:cs="Times New Roman"/>
                          <w:b/>
                          <w:bCs/>
                          <w:sz w:val="18"/>
                          <w:szCs w:val="18"/>
                          <w:lang w:bidi="ar-YE"/>
                        </w:rPr>
                        <w:t>g</w:t>
                      </w:r>
                    </w:p>
                    <w:p w14:paraId="06DF19B1" w14:textId="77777777" w:rsidR="00A340A4" w:rsidRDefault="00A340A4" w:rsidP="00E2682A">
                      <w:pPr>
                        <w:bidi w:val="0"/>
                        <w:spacing w:after="120" w:line="360" w:lineRule="auto"/>
                        <w:jc w:val="center"/>
                        <w:rPr>
                          <w:rFonts w:ascii="Calibri" w:hAnsi="Calibri" w:cs="Arial"/>
                          <w:lang w:bidi="ar-YE"/>
                        </w:rPr>
                      </w:pPr>
                    </w:p>
                  </w:txbxContent>
                </v:textbox>
              </v:rect>
            </w:pict>
          </mc:Fallback>
        </mc:AlternateContent>
      </w:r>
      <w:r>
        <w:rPr>
          <w:rFonts w:ascii="Times New Roman" w:eastAsia="SimSun" w:hAnsi="Times New Roman" w:cs="Times New Roman"/>
          <w:noProof/>
          <w:sz w:val="28"/>
          <w:szCs w:val="28"/>
        </w:rPr>
        <w:t xml:space="preserve">    </w:t>
      </w:r>
      <w:r w:rsidR="00D86EF7">
        <w:rPr>
          <w:rFonts w:ascii="Times New Roman" w:eastAsia="SimSun" w:hAnsi="Times New Roman" w:cs="Times New Roman"/>
          <w:noProof/>
          <w:sz w:val="28"/>
          <w:szCs w:val="28"/>
        </w:rPr>
        <w:drawing>
          <wp:inline distT="0" distB="0" distL="0" distR="0" wp14:anchorId="32EEB05E" wp14:editId="09F0C970">
            <wp:extent cx="2544417" cy="2353533"/>
            <wp:effectExtent l="0" t="0" r="8890" b="889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2545430" cy="2354470"/>
                    </a:xfrm>
                    <a:prstGeom prst="rect">
                      <a:avLst/>
                    </a:prstGeom>
                    <a:noFill/>
                  </pic:spPr>
                </pic:pic>
              </a:graphicData>
            </a:graphic>
          </wp:inline>
        </w:drawing>
      </w:r>
      <w:r>
        <w:rPr>
          <w:rFonts w:ascii="Times New Roman" w:eastAsia="SimSun" w:hAnsi="Times New Roman" w:cs="Times New Roman"/>
          <w:noProof/>
          <w:sz w:val="28"/>
          <w:szCs w:val="28"/>
        </w:rPr>
        <w:t xml:space="preserve"> </w:t>
      </w:r>
      <w:r w:rsidR="00D86EF7">
        <w:rPr>
          <w:rFonts w:ascii="Times New Roman" w:eastAsia="SimSun" w:hAnsi="Times New Roman" w:cs="Times New Roman"/>
          <w:noProof/>
          <w:sz w:val="28"/>
          <w:szCs w:val="28"/>
        </w:rPr>
        <w:drawing>
          <wp:inline distT="0" distB="0" distL="0" distR="0" wp14:anchorId="756C8582" wp14:editId="5F4AB26D">
            <wp:extent cx="2335696" cy="2365513"/>
            <wp:effectExtent l="0" t="0" r="762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2335560" cy="2365375"/>
                    </a:xfrm>
                    <a:prstGeom prst="rect">
                      <a:avLst/>
                    </a:prstGeom>
                    <a:noFill/>
                  </pic:spPr>
                </pic:pic>
              </a:graphicData>
            </a:graphic>
          </wp:inline>
        </w:drawing>
      </w:r>
      <w:r w:rsidR="00EC388E">
        <w:rPr>
          <w:rFonts w:ascii="Times New Roman" w:eastAsia="SimSun" w:hAnsi="Times New Roman" w:cs="Times New Roman"/>
          <w:noProof/>
          <w:sz w:val="28"/>
          <w:szCs w:val="28"/>
        </w:rPr>
        <w:t xml:space="preserve">   </w:t>
      </w:r>
    </w:p>
    <w:p w14:paraId="78AD3B2B" w14:textId="4D05BDED" w:rsidR="00883CC7" w:rsidRPr="00154973" w:rsidRDefault="00883CC7" w:rsidP="000E6637">
      <w:pPr>
        <w:bidi w:val="0"/>
        <w:spacing w:line="240" w:lineRule="auto"/>
        <w:jc w:val="both"/>
        <w:rPr>
          <w:rFonts w:asciiTheme="majorBidi" w:hAnsiTheme="majorBidi" w:cs="Times New Roman"/>
          <w:b/>
          <w:bCs/>
          <w:sz w:val="24"/>
          <w:szCs w:val="24"/>
          <w:lang w:bidi="ar-YE"/>
        </w:rPr>
      </w:pPr>
      <w:r w:rsidRPr="00457B00">
        <w:rPr>
          <w:rFonts w:asciiTheme="majorBidi" w:hAnsiTheme="majorBidi" w:cstheme="majorBidi"/>
          <w:sz w:val="24"/>
          <w:szCs w:val="24"/>
          <w:lang w:bidi="ar-YE"/>
        </w:rPr>
        <w:t>Fig</w:t>
      </w:r>
      <w:r w:rsidR="00686103" w:rsidRPr="00457B00">
        <w:rPr>
          <w:rFonts w:asciiTheme="majorBidi" w:hAnsiTheme="majorBidi" w:cstheme="majorBidi"/>
          <w:sz w:val="24"/>
          <w:szCs w:val="24"/>
          <w:lang w:bidi="ar-YE"/>
        </w:rPr>
        <w:t>.</w:t>
      </w:r>
      <w:r w:rsidR="00A7111E">
        <w:rPr>
          <w:rFonts w:asciiTheme="majorBidi" w:hAnsiTheme="majorBidi" w:cstheme="majorBidi"/>
          <w:sz w:val="24"/>
          <w:szCs w:val="24"/>
          <w:lang w:bidi="ar-YE"/>
        </w:rPr>
        <w:t>5</w:t>
      </w:r>
      <w:r w:rsidRPr="00457B00">
        <w:rPr>
          <w:rFonts w:asciiTheme="majorBidi" w:hAnsiTheme="majorBidi" w:cstheme="majorBidi"/>
          <w:sz w:val="24"/>
          <w:szCs w:val="24"/>
          <w:lang w:bidi="ar-YE"/>
        </w:rPr>
        <w:t xml:space="preserve">: Histopathological study of </w:t>
      </w:r>
      <w:r w:rsidR="00843946">
        <w:rPr>
          <w:rFonts w:asciiTheme="majorBidi" w:hAnsiTheme="majorBidi" w:cstheme="majorBidi"/>
          <w:sz w:val="24"/>
          <w:szCs w:val="24"/>
          <w:lang w:bidi="ar-YE"/>
        </w:rPr>
        <w:t>kidney</w:t>
      </w:r>
      <w:r w:rsidRPr="00457B00">
        <w:rPr>
          <w:rFonts w:asciiTheme="majorBidi" w:hAnsiTheme="majorBidi" w:cstheme="majorBidi"/>
          <w:sz w:val="24"/>
          <w:szCs w:val="24"/>
          <w:lang w:bidi="ar-YE"/>
        </w:rPr>
        <w:t xml:space="preserve"> tissue of guinea pigs. </w:t>
      </w:r>
      <w:r w:rsidRPr="00457B00">
        <w:rPr>
          <w:rFonts w:asciiTheme="majorBidi" w:hAnsiTheme="majorBidi" w:cstheme="majorBidi"/>
          <w:b/>
          <w:bCs/>
          <w:sz w:val="24"/>
          <w:szCs w:val="24"/>
          <w:lang w:bidi="ar-YE"/>
        </w:rPr>
        <w:t>(a</w:t>
      </w:r>
      <w:r w:rsidRPr="00457B00">
        <w:rPr>
          <w:rFonts w:asciiTheme="majorBidi" w:hAnsiTheme="majorBidi" w:cs="Times New Roman"/>
          <w:b/>
          <w:bCs/>
          <w:sz w:val="24"/>
          <w:szCs w:val="24"/>
          <w:lang w:bidi="ar-YE"/>
        </w:rPr>
        <w:t>)</w:t>
      </w:r>
      <w:r w:rsidR="00843946">
        <w:rPr>
          <w:rFonts w:asciiTheme="majorBidi" w:hAnsiTheme="majorBidi" w:cstheme="majorBidi"/>
          <w:sz w:val="24"/>
          <w:szCs w:val="24"/>
          <w:lang w:bidi="ar-YE"/>
        </w:rPr>
        <w:t xml:space="preserve"> Control group given </w:t>
      </w:r>
      <w:r w:rsidRPr="00457B00">
        <w:rPr>
          <w:rFonts w:asciiTheme="majorBidi" w:hAnsiTheme="majorBidi" w:cstheme="majorBidi"/>
          <w:sz w:val="24"/>
          <w:szCs w:val="24"/>
          <w:lang w:bidi="ar-YE"/>
        </w:rPr>
        <w:t xml:space="preserve">distilled water for </w:t>
      </w:r>
      <w:r w:rsidR="00843946">
        <w:rPr>
          <w:rFonts w:asciiTheme="majorBidi" w:hAnsiTheme="majorBidi" w:cstheme="majorBidi"/>
          <w:sz w:val="24"/>
          <w:szCs w:val="24"/>
          <w:lang w:bidi="ar-YE"/>
        </w:rPr>
        <w:t>ten</w:t>
      </w:r>
      <w:r w:rsidRPr="00457B00">
        <w:rPr>
          <w:rFonts w:asciiTheme="majorBidi" w:hAnsiTheme="majorBidi" w:cstheme="majorBidi"/>
          <w:sz w:val="24"/>
          <w:szCs w:val="24"/>
          <w:lang w:bidi="ar-YE"/>
        </w:rPr>
        <w:t xml:space="preserve"> days showed normal </w:t>
      </w:r>
      <w:r w:rsidR="00843946">
        <w:rPr>
          <w:rFonts w:asciiTheme="majorBidi" w:hAnsiTheme="majorBidi" w:cstheme="majorBidi"/>
          <w:sz w:val="24"/>
          <w:szCs w:val="24"/>
          <w:lang w:bidi="ar-YE"/>
        </w:rPr>
        <w:t>kidney</w:t>
      </w:r>
      <w:r w:rsidRPr="00457B00">
        <w:rPr>
          <w:rFonts w:asciiTheme="majorBidi" w:hAnsiTheme="majorBidi" w:cstheme="majorBidi"/>
          <w:sz w:val="24"/>
          <w:szCs w:val="24"/>
          <w:lang w:bidi="ar-YE"/>
        </w:rPr>
        <w:t xml:space="preserve"> architecture(H&amp;E×</w:t>
      </w:r>
      <w:r w:rsidR="00843946">
        <w:rPr>
          <w:rFonts w:asciiTheme="majorBidi" w:hAnsiTheme="majorBidi" w:cstheme="majorBidi"/>
          <w:sz w:val="24"/>
          <w:szCs w:val="24"/>
          <w:lang w:bidi="ar-YE"/>
        </w:rPr>
        <w:t>1</w:t>
      </w:r>
      <w:r w:rsidRPr="00457B00">
        <w:rPr>
          <w:rFonts w:asciiTheme="majorBidi" w:hAnsiTheme="majorBidi" w:cstheme="majorBidi"/>
          <w:sz w:val="24"/>
          <w:szCs w:val="24"/>
          <w:lang w:bidi="ar-YE"/>
        </w:rPr>
        <w:t>00)</w:t>
      </w:r>
      <w:r w:rsidR="00A41BB1" w:rsidRPr="00457B00">
        <w:rPr>
          <w:rFonts w:asciiTheme="majorBidi" w:hAnsiTheme="majorBidi" w:cstheme="majorBidi"/>
          <w:sz w:val="24"/>
          <w:szCs w:val="24"/>
          <w:lang w:bidi="ar-YE"/>
        </w:rPr>
        <w:t>,</w:t>
      </w:r>
      <w:r w:rsidRPr="00457B00">
        <w:rPr>
          <w:sz w:val="24"/>
          <w:szCs w:val="24"/>
        </w:rPr>
        <w:t xml:space="preserve"> </w:t>
      </w:r>
      <w:r w:rsidR="00843946">
        <w:rPr>
          <w:rFonts w:asciiTheme="majorBidi" w:hAnsiTheme="majorBidi" w:cstheme="majorBidi"/>
          <w:b/>
          <w:bCs/>
          <w:sz w:val="24"/>
          <w:szCs w:val="24"/>
          <w:lang w:bidi="ar-YE"/>
        </w:rPr>
        <w:t xml:space="preserve">(b </w:t>
      </w:r>
      <w:r w:rsidR="00C22599" w:rsidRPr="00457B00">
        <w:rPr>
          <w:rFonts w:asciiTheme="majorBidi" w:hAnsiTheme="majorBidi" w:cstheme="majorBidi"/>
          <w:b/>
          <w:bCs/>
          <w:sz w:val="24"/>
          <w:szCs w:val="24"/>
          <w:lang w:bidi="ar-YE"/>
        </w:rPr>
        <w:t>and</w:t>
      </w:r>
      <w:r w:rsidR="005846FA" w:rsidRPr="00457B00">
        <w:rPr>
          <w:rFonts w:asciiTheme="majorBidi" w:hAnsiTheme="majorBidi" w:cstheme="majorBidi"/>
          <w:b/>
          <w:bCs/>
          <w:sz w:val="24"/>
          <w:szCs w:val="24"/>
          <w:lang w:bidi="ar-YE"/>
        </w:rPr>
        <w:t xml:space="preserve"> </w:t>
      </w:r>
      <w:r w:rsidR="00843946" w:rsidRPr="00457B00">
        <w:rPr>
          <w:rFonts w:asciiTheme="majorBidi" w:hAnsiTheme="majorBidi" w:cstheme="majorBidi"/>
          <w:b/>
          <w:bCs/>
          <w:sz w:val="24"/>
          <w:szCs w:val="24"/>
          <w:lang w:bidi="ar-YE"/>
        </w:rPr>
        <w:t>c</w:t>
      </w:r>
      <w:r w:rsidRPr="00457B00">
        <w:rPr>
          <w:rFonts w:asciiTheme="majorBidi" w:hAnsiTheme="majorBidi" w:cstheme="majorBidi"/>
          <w:b/>
          <w:bCs/>
          <w:sz w:val="24"/>
          <w:szCs w:val="24"/>
          <w:lang w:bidi="ar-YE"/>
        </w:rPr>
        <w:t>)</w:t>
      </w:r>
      <w:r w:rsidRPr="00457B00">
        <w:rPr>
          <w:rFonts w:ascii="Times New Roman" w:hAnsi="Times New Roman" w:cs="Times New Roman"/>
          <w:i/>
          <w:iCs/>
          <w:sz w:val="24"/>
          <w:szCs w:val="24"/>
          <w:lang w:bidi="ar-YE"/>
        </w:rPr>
        <w:t xml:space="preserve"> </w:t>
      </w:r>
      <w:r w:rsidR="00FB3FF3" w:rsidRPr="00457B00">
        <w:rPr>
          <w:rFonts w:ascii="Times New Roman" w:hAnsi="Times New Roman" w:cs="Times New Roman"/>
          <w:sz w:val="24"/>
          <w:szCs w:val="24"/>
          <w:lang w:bidi="ar-YE"/>
        </w:rPr>
        <w:t xml:space="preserve">group given </w:t>
      </w:r>
      <w:r w:rsidR="007A207F" w:rsidRPr="00843946">
        <w:rPr>
          <w:rFonts w:asciiTheme="majorBidi" w:hAnsiTheme="majorBidi" w:cstheme="majorBidi"/>
          <w:i/>
          <w:iCs/>
          <w:sz w:val="24"/>
          <w:szCs w:val="24"/>
          <w:lang w:bidi="ar-YE"/>
        </w:rPr>
        <w:t>V. origena</w:t>
      </w:r>
      <w:r w:rsidR="007A207F" w:rsidRPr="00843946">
        <w:rPr>
          <w:rFonts w:asciiTheme="majorBidi" w:hAnsiTheme="majorBidi" w:cstheme="majorBidi"/>
          <w:sz w:val="24"/>
          <w:szCs w:val="24"/>
          <w:lang w:bidi="ar-YE"/>
        </w:rPr>
        <w:t xml:space="preserve"> </w:t>
      </w:r>
      <w:r w:rsidRPr="00457B00">
        <w:rPr>
          <w:rFonts w:ascii="Times New Roman" w:hAnsi="Times New Roman" w:cs="Times New Roman"/>
          <w:sz w:val="24"/>
          <w:szCs w:val="24"/>
          <w:lang w:bidi="ar-YE"/>
        </w:rPr>
        <w:t>(100</w:t>
      </w:r>
      <w:r w:rsidR="00FB3FF3" w:rsidRPr="00457B00">
        <w:rPr>
          <w:rFonts w:ascii="Times New Roman" w:hAnsi="Times New Roman" w:cs="Times New Roman"/>
          <w:sz w:val="24"/>
          <w:szCs w:val="24"/>
          <w:lang w:bidi="ar-YE"/>
        </w:rPr>
        <w:t xml:space="preserve"> and 200 </w:t>
      </w:r>
      <w:r w:rsidRPr="00457B00">
        <w:rPr>
          <w:rFonts w:ascii="Times New Roman" w:hAnsi="Times New Roman" w:cs="Times New Roman"/>
          <w:sz w:val="24"/>
          <w:szCs w:val="24"/>
          <w:lang w:bidi="ar-YE"/>
        </w:rPr>
        <w:t>mg/kg)</w:t>
      </w:r>
      <w:r w:rsidR="00A41BB1" w:rsidRPr="00457B00">
        <w:rPr>
          <w:rFonts w:ascii="Times New Roman" w:hAnsi="Times New Roman" w:cs="Times New Roman"/>
          <w:sz w:val="24"/>
          <w:szCs w:val="24"/>
          <w:lang w:bidi="ar-YE"/>
        </w:rPr>
        <w:t xml:space="preserve"> </w:t>
      </w:r>
      <w:r w:rsidR="00A41BB1" w:rsidRPr="00457B00">
        <w:rPr>
          <w:rFonts w:asciiTheme="majorBidi" w:hAnsiTheme="majorBidi" w:cstheme="majorBidi"/>
          <w:sz w:val="24"/>
          <w:szCs w:val="24"/>
          <w:lang w:bidi="ar-YE"/>
        </w:rPr>
        <w:t xml:space="preserve">showed </w:t>
      </w:r>
      <w:r w:rsidR="007A207F" w:rsidRPr="007A207F">
        <w:rPr>
          <w:rFonts w:asciiTheme="majorBidi" w:hAnsiTheme="majorBidi" w:cstheme="majorBidi"/>
          <w:sz w:val="24"/>
          <w:szCs w:val="24"/>
          <w:lang w:bidi="ar-YE"/>
        </w:rPr>
        <w:t xml:space="preserve">the normal appearance of glomerulus (GL) and renal tubules (T) </w:t>
      </w:r>
      <w:r w:rsidR="00A41BB1" w:rsidRPr="00457B00">
        <w:rPr>
          <w:rFonts w:asciiTheme="majorBidi" w:hAnsiTheme="majorBidi" w:cstheme="majorBidi"/>
          <w:sz w:val="24"/>
          <w:szCs w:val="24"/>
          <w:lang w:bidi="ar-YE"/>
        </w:rPr>
        <w:t>(H&amp;E×</w:t>
      </w:r>
      <w:r w:rsidR="00843946">
        <w:rPr>
          <w:rFonts w:asciiTheme="majorBidi" w:hAnsiTheme="majorBidi" w:cstheme="majorBidi"/>
          <w:sz w:val="24"/>
          <w:szCs w:val="24"/>
          <w:lang w:bidi="ar-YE"/>
        </w:rPr>
        <w:t>1</w:t>
      </w:r>
      <w:r w:rsidR="00A41BB1" w:rsidRPr="00457B00">
        <w:rPr>
          <w:rFonts w:asciiTheme="majorBidi" w:hAnsiTheme="majorBidi" w:cstheme="majorBidi"/>
          <w:sz w:val="24"/>
          <w:szCs w:val="24"/>
          <w:lang w:bidi="ar-YE"/>
        </w:rPr>
        <w:t>00),</w:t>
      </w:r>
      <w:r w:rsidR="00A41BB1" w:rsidRPr="00457B00">
        <w:rPr>
          <w:rFonts w:asciiTheme="majorBidi" w:hAnsiTheme="majorBidi" w:cstheme="majorBidi"/>
          <w:b/>
          <w:bCs/>
          <w:sz w:val="24"/>
          <w:szCs w:val="24"/>
          <w:lang w:bidi="ar-YE"/>
        </w:rPr>
        <w:t xml:space="preserve"> </w:t>
      </w:r>
      <w:r w:rsidRPr="00457B00">
        <w:rPr>
          <w:rFonts w:asciiTheme="majorBidi" w:hAnsiTheme="majorBidi" w:cstheme="majorBidi"/>
          <w:b/>
          <w:bCs/>
          <w:sz w:val="24"/>
          <w:szCs w:val="24"/>
          <w:lang w:bidi="ar-YE"/>
        </w:rPr>
        <w:t>(</w:t>
      </w:r>
      <w:r w:rsidR="00843946">
        <w:rPr>
          <w:rFonts w:asciiTheme="majorBidi" w:hAnsiTheme="majorBidi" w:cstheme="majorBidi"/>
          <w:b/>
          <w:bCs/>
          <w:sz w:val="24"/>
          <w:szCs w:val="24"/>
          <w:lang w:bidi="ar-YE"/>
        </w:rPr>
        <w:t>d</w:t>
      </w:r>
      <w:r w:rsidR="00C22599" w:rsidRPr="00457B00">
        <w:rPr>
          <w:rFonts w:asciiTheme="majorBidi" w:hAnsiTheme="majorBidi" w:cstheme="majorBidi"/>
          <w:b/>
          <w:bCs/>
          <w:sz w:val="24"/>
          <w:szCs w:val="24"/>
          <w:lang w:bidi="ar-YE"/>
        </w:rPr>
        <w:t xml:space="preserve"> and </w:t>
      </w:r>
      <w:r w:rsidR="00843946">
        <w:rPr>
          <w:rFonts w:asciiTheme="majorBidi" w:hAnsiTheme="majorBidi" w:cstheme="majorBidi"/>
          <w:b/>
          <w:bCs/>
          <w:sz w:val="24"/>
          <w:szCs w:val="24"/>
          <w:lang w:bidi="ar-YE"/>
        </w:rPr>
        <w:t>e</w:t>
      </w:r>
      <w:r w:rsidRPr="00457B00">
        <w:rPr>
          <w:rFonts w:asciiTheme="majorBidi" w:hAnsiTheme="majorBidi" w:cstheme="majorBidi"/>
          <w:b/>
          <w:bCs/>
          <w:sz w:val="24"/>
          <w:szCs w:val="24"/>
          <w:lang w:bidi="ar-YE"/>
        </w:rPr>
        <w:t>)</w:t>
      </w:r>
      <w:r w:rsidRPr="00457B00">
        <w:rPr>
          <w:rFonts w:asciiTheme="majorBidi" w:hAnsiTheme="majorBidi" w:cstheme="majorBidi"/>
          <w:sz w:val="24"/>
          <w:szCs w:val="24"/>
          <w:lang w:bidi="ar-YE"/>
        </w:rPr>
        <w:t xml:space="preserve"> </w:t>
      </w:r>
      <w:r w:rsidR="00C74A23" w:rsidRPr="00457B00">
        <w:rPr>
          <w:rFonts w:asciiTheme="majorBidi" w:hAnsiTheme="majorBidi" w:cstheme="majorBidi"/>
          <w:sz w:val="24"/>
          <w:szCs w:val="24"/>
          <w:lang w:bidi="ar-YE"/>
        </w:rPr>
        <w:t xml:space="preserve">PCM intoxicated </w:t>
      </w:r>
      <w:r w:rsidR="00843946">
        <w:rPr>
          <w:rFonts w:asciiTheme="majorBidi" w:hAnsiTheme="majorBidi" w:cstheme="majorBidi"/>
          <w:sz w:val="24"/>
          <w:szCs w:val="24"/>
          <w:lang w:bidi="ar-YE"/>
        </w:rPr>
        <w:t xml:space="preserve">kidney </w:t>
      </w:r>
      <w:r w:rsidR="00C74A23" w:rsidRPr="00457B00">
        <w:rPr>
          <w:rFonts w:asciiTheme="majorBidi" w:hAnsiTheme="majorBidi" w:cstheme="majorBidi"/>
          <w:sz w:val="24"/>
          <w:szCs w:val="24"/>
          <w:lang w:bidi="ar-YE"/>
        </w:rPr>
        <w:t xml:space="preserve">tissue showed </w:t>
      </w:r>
      <w:r w:rsidR="00843946" w:rsidRPr="00843946">
        <w:rPr>
          <w:rFonts w:asciiTheme="majorBidi" w:hAnsiTheme="majorBidi" w:cstheme="majorBidi"/>
          <w:sz w:val="24"/>
          <w:szCs w:val="24"/>
          <w:lang w:bidi="ar-YE"/>
        </w:rPr>
        <w:t xml:space="preserve">shrinking and congestion of the glomerular tuft (CG), renal tubules and renal blood vessels (C) as well as interlobular blood capillaries. </w:t>
      </w:r>
      <w:r w:rsidR="00C77018" w:rsidRPr="00843946">
        <w:rPr>
          <w:rFonts w:asciiTheme="majorBidi" w:hAnsiTheme="majorBidi" w:cstheme="majorBidi"/>
          <w:sz w:val="24"/>
          <w:szCs w:val="24"/>
          <w:lang w:bidi="ar-YE"/>
        </w:rPr>
        <w:t>Also,</w:t>
      </w:r>
      <w:r w:rsidR="00843946" w:rsidRPr="00843946">
        <w:rPr>
          <w:rFonts w:asciiTheme="majorBidi" w:hAnsiTheme="majorBidi" w:cstheme="majorBidi"/>
          <w:sz w:val="24"/>
          <w:szCs w:val="24"/>
          <w:lang w:bidi="ar-YE"/>
        </w:rPr>
        <w:t xml:space="preserve"> mononuclear leukocytic infiltration(I)</w:t>
      </w:r>
      <w:r w:rsidR="00A41BB1" w:rsidRPr="00457B00">
        <w:rPr>
          <w:rFonts w:asciiTheme="majorBidi" w:hAnsiTheme="majorBidi" w:cstheme="majorBidi"/>
          <w:sz w:val="24"/>
          <w:szCs w:val="24"/>
          <w:lang w:bidi="ar-YE"/>
        </w:rPr>
        <w:t>,</w:t>
      </w:r>
      <w:r w:rsidR="00843946">
        <w:rPr>
          <w:rFonts w:asciiTheme="majorBidi" w:hAnsiTheme="majorBidi" w:cstheme="majorBidi"/>
          <w:sz w:val="24"/>
          <w:szCs w:val="24"/>
          <w:lang w:bidi="ar-YE"/>
        </w:rPr>
        <w:t xml:space="preserve"> </w:t>
      </w:r>
      <w:r w:rsidR="00154973" w:rsidRPr="00457B00">
        <w:rPr>
          <w:rFonts w:asciiTheme="majorBidi" w:hAnsiTheme="majorBidi" w:cs="Times New Roman"/>
          <w:b/>
          <w:bCs/>
          <w:sz w:val="24"/>
          <w:szCs w:val="24"/>
          <w:lang w:bidi="ar-YE"/>
        </w:rPr>
        <w:t>(</w:t>
      </w:r>
      <w:r w:rsidR="00843946">
        <w:rPr>
          <w:rFonts w:asciiTheme="majorBidi" w:hAnsiTheme="majorBidi" w:cs="Times New Roman"/>
          <w:b/>
          <w:bCs/>
          <w:sz w:val="24"/>
          <w:szCs w:val="24"/>
          <w:lang w:bidi="ar-YE"/>
        </w:rPr>
        <w:t>f</w:t>
      </w:r>
      <w:r w:rsidRPr="00457B00">
        <w:rPr>
          <w:rFonts w:asciiTheme="majorBidi" w:hAnsiTheme="majorBidi" w:cs="Times New Roman"/>
          <w:b/>
          <w:bCs/>
          <w:sz w:val="24"/>
          <w:szCs w:val="24"/>
          <w:lang w:bidi="ar-YE"/>
        </w:rPr>
        <w:t>)</w:t>
      </w:r>
      <w:r w:rsidR="009E49FA" w:rsidRPr="00457B00">
        <w:rPr>
          <w:sz w:val="24"/>
          <w:szCs w:val="24"/>
        </w:rPr>
        <w:t xml:space="preserve"> </w:t>
      </w:r>
      <w:r w:rsidR="003B2D2A" w:rsidRPr="00457B00">
        <w:rPr>
          <w:rFonts w:asciiTheme="majorBidi" w:hAnsiTheme="majorBidi" w:cstheme="majorBidi"/>
          <w:sz w:val="24"/>
          <w:szCs w:val="24"/>
          <w:lang w:bidi="ar-YE"/>
        </w:rPr>
        <w:t>e</w:t>
      </w:r>
      <w:r w:rsidR="009E49FA" w:rsidRPr="00457B00">
        <w:rPr>
          <w:rFonts w:asciiTheme="majorBidi" w:hAnsiTheme="majorBidi" w:cstheme="majorBidi"/>
          <w:sz w:val="24"/>
          <w:szCs w:val="24"/>
          <w:lang w:bidi="ar-YE"/>
        </w:rPr>
        <w:t xml:space="preserve">ffect of </w:t>
      </w:r>
      <w:r w:rsidR="00843946" w:rsidRPr="00843946">
        <w:rPr>
          <w:rFonts w:asciiTheme="majorBidi" w:hAnsiTheme="majorBidi" w:cstheme="majorBidi"/>
          <w:sz w:val="24"/>
          <w:szCs w:val="24"/>
          <w:lang w:bidi="ar-YE"/>
        </w:rPr>
        <w:t xml:space="preserve">Proximol </w:t>
      </w:r>
      <w:r w:rsidR="009E49FA" w:rsidRPr="00457B00">
        <w:rPr>
          <w:rFonts w:asciiTheme="majorBidi" w:hAnsiTheme="majorBidi" w:cstheme="majorBidi"/>
          <w:sz w:val="24"/>
          <w:szCs w:val="24"/>
          <w:lang w:bidi="ar-YE"/>
        </w:rPr>
        <w:t xml:space="preserve">treatment on PCM intoxicated </w:t>
      </w:r>
      <w:r w:rsidR="00843946">
        <w:rPr>
          <w:rFonts w:asciiTheme="majorBidi" w:hAnsiTheme="majorBidi" w:cstheme="majorBidi"/>
          <w:sz w:val="24"/>
          <w:szCs w:val="24"/>
          <w:lang w:bidi="ar-YE"/>
        </w:rPr>
        <w:t>kidney</w:t>
      </w:r>
      <w:r w:rsidR="009E49FA" w:rsidRPr="00457B00">
        <w:rPr>
          <w:rFonts w:asciiTheme="majorBidi" w:hAnsiTheme="majorBidi" w:cstheme="majorBidi"/>
          <w:sz w:val="24"/>
          <w:szCs w:val="24"/>
          <w:lang w:bidi="ar-YE"/>
        </w:rPr>
        <w:t xml:space="preserve"> tissue showing </w:t>
      </w:r>
      <w:r w:rsidR="00843946" w:rsidRPr="00843946">
        <w:rPr>
          <w:rFonts w:asciiTheme="majorBidi" w:hAnsiTheme="majorBidi" w:cstheme="majorBidi"/>
          <w:sz w:val="24"/>
          <w:szCs w:val="24"/>
          <w:lang w:bidi="ar-YE"/>
        </w:rPr>
        <w:t>little congestion and shrinkage of some of the renal glomeruli (CG) and renal tubules (C). The glomeruli show presence of eosinophilic (E)debris in the glomerular space</w:t>
      </w:r>
      <w:r w:rsidR="00A41BB1" w:rsidRPr="00457B00">
        <w:rPr>
          <w:rFonts w:asciiTheme="majorBidi" w:hAnsiTheme="majorBidi" w:cstheme="majorBidi"/>
          <w:sz w:val="24"/>
          <w:szCs w:val="24"/>
          <w:lang w:bidi="ar-YE"/>
        </w:rPr>
        <w:t>,</w:t>
      </w:r>
      <w:r w:rsidRPr="00457B00">
        <w:rPr>
          <w:rFonts w:asciiTheme="majorBidi" w:hAnsiTheme="majorBidi" w:cstheme="majorBidi"/>
          <w:sz w:val="24"/>
          <w:szCs w:val="24"/>
          <w:lang w:bidi="ar-YE"/>
        </w:rPr>
        <w:t xml:space="preserve"> </w:t>
      </w:r>
      <w:r w:rsidRPr="00457B00">
        <w:rPr>
          <w:rFonts w:asciiTheme="majorBidi" w:hAnsiTheme="majorBidi" w:cstheme="majorBidi"/>
          <w:b/>
          <w:bCs/>
          <w:sz w:val="24"/>
          <w:szCs w:val="24"/>
          <w:lang w:bidi="ar-YE"/>
        </w:rPr>
        <w:t>(</w:t>
      </w:r>
      <w:r w:rsidR="00843946">
        <w:rPr>
          <w:rFonts w:asciiTheme="majorBidi" w:hAnsiTheme="majorBidi" w:cstheme="majorBidi"/>
          <w:b/>
          <w:bCs/>
          <w:sz w:val="24"/>
          <w:szCs w:val="24"/>
          <w:lang w:bidi="ar-YE"/>
        </w:rPr>
        <w:t>g</w:t>
      </w:r>
      <w:r w:rsidRPr="00457B00">
        <w:rPr>
          <w:rFonts w:asciiTheme="majorBidi" w:hAnsiTheme="majorBidi" w:cstheme="majorBidi"/>
          <w:b/>
          <w:bCs/>
          <w:sz w:val="24"/>
          <w:szCs w:val="24"/>
          <w:lang w:bidi="ar-YE"/>
        </w:rPr>
        <w:t>)</w:t>
      </w:r>
      <w:r w:rsidRPr="00457B00">
        <w:rPr>
          <w:sz w:val="24"/>
          <w:szCs w:val="24"/>
        </w:rPr>
        <w:t xml:space="preserve"> </w:t>
      </w:r>
      <w:r w:rsidR="003B2D2A" w:rsidRPr="00457B00">
        <w:rPr>
          <w:rFonts w:asciiTheme="majorBidi" w:hAnsiTheme="majorBidi" w:cstheme="majorBidi"/>
          <w:sz w:val="24"/>
          <w:szCs w:val="24"/>
          <w:lang w:bidi="ar-YE"/>
        </w:rPr>
        <w:t>e</w:t>
      </w:r>
      <w:r w:rsidR="0028452E" w:rsidRPr="00457B00">
        <w:rPr>
          <w:rFonts w:asciiTheme="majorBidi" w:hAnsiTheme="majorBidi" w:cstheme="majorBidi"/>
          <w:sz w:val="24"/>
          <w:szCs w:val="24"/>
          <w:lang w:bidi="ar-YE"/>
        </w:rPr>
        <w:t xml:space="preserve">ffect of 100 mg/kg </w:t>
      </w:r>
      <w:r w:rsidR="00843946" w:rsidRPr="00843946">
        <w:rPr>
          <w:rFonts w:asciiTheme="majorBidi" w:hAnsiTheme="majorBidi" w:cstheme="majorBidi"/>
          <w:i/>
          <w:iCs/>
          <w:sz w:val="24"/>
          <w:szCs w:val="24"/>
          <w:lang w:bidi="ar-YE"/>
        </w:rPr>
        <w:t>V. origena</w:t>
      </w:r>
      <w:r w:rsidR="00843946" w:rsidRPr="00843946">
        <w:rPr>
          <w:rFonts w:asciiTheme="majorBidi" w:hAnsiTheme="majorBidi" w:cstheme="majorBidi"/>
          <w:sz w:val="24"/>
          <w:szCs w:val="24"/>
          <w:lang w:bidi="ar-YE"/>
        </w:rPr>
        <w:t xml:space="preserve"> </w:t>
      </w:r>
      <w:r w:rsidR="0028452E" w:rsidRPr="00457B00">
        <w:rPr>
          <w:rFonts w:asciiTheme="majorBidi" w:hAnsiTheme="majorBidi" w:cstheme="majorBidi"/>
          <w:sz w:val="24"/>
          <w:szCs w:val="24"/>
          <w:lang w:bidi="ar-YE"/>
        </w:rPr>
        <w:t xml:space="preserve">treatment on PCM intoxicated </w:t>
      </w:r>
      <w:r w:rsidR="00843946">
        <w:rPr>
          <w:rFonts w:asciiTheme="majorBidi" w:hAnsiTheme="majorBidi" w:cstheme="majorBidi"/>
          <w:sz w:val="24"/>
          <w:szCs w:val="24"/>
          <w:lang w:bidi="ar-YE"/>
        </w:rPr>
        <w:t>kidney</w:t>
      </w:r>
      <w:r w:rsidR="0028452E" w:rsidRPr="00457B00">
        <w:rPr>
          <w:rFonts w:asciiTheme="majorBidi" w:hAnsiTheme="majorBidi" w:cstheme="majorBidi"/>
          <w:sz w:val="24"/>
          <w:szCs w:val="24"/>
          <w:lang w:bidi="ar-YE"/>
        </w:rPr>
        <w:t xml:space="preserve"> tissue showing </w:t>
      </w:r>
      <w:r w:rsidR="00843946" w:rsidRPr="00843946">
        <w:rPr>
          <w:rFonts w:asciiTheme="majorBidi" w:hAnsiTheme="majorBidi" w:cstheme="majorBidi"/>
          <w:sz w:val="24"/>
          <w:szCs w:val="24"/>
          <w:lang w:bidi="ar-YE"/>
        </w:rPr>
        <w:t>little congestion and shrinkage of some of the renal glomeruli (CG) and renal tubules (C). The glomeruli show presence of eosinophilic (E)debris in the glomerular space</w:t>
      </w:r>
      <w:r w:rsidR="0028452E" w:rsidRPr="00457B00">
        <w:rPr>
          <w:rFonts w:asciiTheme="majorBidi" w:hAnsiTheme="majorBidi" w:cstheme="majorBidi"/>
          <w:sz w:val="24"/>
          <w:szCs w:val="24"/>
          <w:lang w:bidi="ar-YE"/>
        </w:rPr>
        <w:t xml:space="preserve">, </w:t>
      </w:r>
      <w:r w:rsidR="0028452E" w:rsidRPr="00457B00">
        <w:rPr>
          <w:rFonts w:asciiTheme="majorBidi" w:hAnsiTheme="majorBidi" w:cstheme="majorBidi"/>
          <w:b/>
          <w:bCs/>
          <w:sz w:val="24"/>
          <w:szCs w:val="24"/>
          <w:lang w:bidi="ar-YE"/>
        </w:rPr>
        <w:t>(</w:t>
      </w:r>
      <w:r w:rsidR="00843946">
        <w:rPr>
          <w:rFonts w:asciiTheme="majorBidi" w:hAnsiTheme="majorBidi" w:cstheme="majorBidi"/>
          <w:b/>
          <w:bCs/>
          <w:sz w:val="24"/>
          <w:szCs w:val="24"/>
          <w:lang w:bidi="ar-YE"/>
        </w:rPr>
        <w:t>h</w:t>
      </w:r>
      <w:r w:rsidR="0028452E" w:rsidRPr="00457B00">
        <w:rPr>
          <w:rFonts w:asciiTheme="majorBidi" w:hAnsiTheme="majorBidi" w:cstheme="majorBidi"/>
          <w:b/>
          <w:bCs/>
          <w:sz w:val="24"/>
          <w:szCs w:val="24"/>
          <w:lang w:bidi="ar-YE"/>
        </w:rPr>
        <w:t>)</w:t>
      </w:r>
      <w:r w:rsidR="0028452E" w:rsidRPr="00457B00">
        <w:rPr>
          <w:rFonts w:asciiTheme="majorBidi" w:hAnsiTheme="majorBidi" w:cstheme="majorBidi"/>
          <w:sz w:val="24"/>
          <w:szCs w:val="24"/>
          <w:lang w:bidi="ar-YE"/>
        </w:rPr>
        <w:t xml:space="preserve"> </w:t>
      </w:r>
      <w:r w:rsidR="003B2D2A" w:rsidRPr="00457B00">
        <w:rPr>
          <w:rFonts w:asciiTheme="majorBidi" w:hAnsiTheme="majorBidi" w:cstheme="majorBidi"/>
          <w:sz w:val="24"/>
          <w:szCs w:val="24"/>
          <w:lang w:bidi="ar-YE"/>
        </w:rPr>
        <w:t>e</w:t>
      </w:r>
      <w:r w:rsidR="0028452E" w:rsidRPr="00457B00">
        <w:rPr>
          <w:rFonts w:asciiTheme="majorBidi" w:hAnsiTheme="majorBidi" w:cstheme="majorBidi"/>
          <w:sz w:val="24"/>
          <w:szCs w:val="24"/>
          <w:lang w:bidi="ar-YE"/>
        </w:rPr>
        <w:t xml:space="preserve">ffect of 200 mg/kg </w:t>
      </w:r>
      <w:r w:rsidR="00843946" w:rsidRPr="00843946">
        <w:rPr>
          <w:rFonts w:asciiTheme="majorBidi" w:hAnsiTheme="majorBidi" w:cstheme="majorBidi"/>
          <w:i/>
          <w:iCs/>
          <w:sz w:val="24"/>
          <w:szCs w:val="24"/>
          <w:lang w:bidi="ar-YE"/>
        </w:rPr>
        <w:t>V. origena</w:t>
      </w:r>
      <w:r w:rsidR="00843946" w:rsidRPr="00843946">
        <w:rPr>
          <w:rFonts w:asciiTheme="majorBidi" w:hAnsiTheme="majorBidi" w:cstheme="majorBidi"/>
          <w:sz w:val="24"/>
          <w:szCs w:val="24"/>
          <w:lang w:bidi="ar-YE"/>
        </w:rPr>
        <w:t xml:space="preserve"> </w:t>
      </w:r>
      <w:r w:rsidR="0028452E" w:rsidRPr="00457B00">
        <w:rPr>
          <w:rFonts w:asciiTheme="majorBidi" w:hAnsiTheme="majorBidi" w:cstheme="majorBidi"/>
          <w:sz w:val="24"/>
          <w:szCs w:val="24"/>
          <w:lang w:bidi="ar-YE"/>
        </w:rPr>
        <w:t xml:space="preserve">treatment on PCM intoxicated </w:t>
      </w:r>
      <w:r w:rsidR="00843946">
        <w:rPr>
          <w:rFonts w:asciiTheme="majorBidi" w:hAnsiTheme="majorBidi" w:cstheme="majorBidi"/>
          <w:sz w:val="24"/>
          <w:szCs w:val="24"/>
          <w:lang w:bidi="ar-YE"/>
        </w:rPr>
        <w:t>kidney</w:t>
      </w:r>
      <w:r w:rsidR="0028452E" w:rsidRPr="00457B00">
        <w:rPr>
          <w:rFonts w:asciiTheme="majorBidi" w:hAnsiTheme="majorBidi" w:cstheme="majorBidi"/>
          <w:sz w:val="24"/>
          <w:szCs w:val="24"/>
          <w:lang w:bidi="ar-YE"/>
        </w:rPr>
        <w:t xml:space="preserve"> tissue showing </w:t>
      </w:r>
      <w:r w:rsidR="00843946" w:rsidRPr="00843946">
        <w:rPr>
          <w:rFonts w:asciiTheme="majorBidi" w:hAnsiTheme="majorBidi" w:cstheme="majorBidi"/>
          <w:sz w:val="24"/>
          <w:szCs w:val="24"/>
          <w:lang w:bidi="ar-YE"/>
        </w:rPr>
        <w:t>little congestion and shrinkage of some of the renal glomeruli (CG) and renal tubules (C). The glomeruli show presence of eosinophilic (E)debris in the glomerular space</w:t>
      </w:r>
    </w:p>
    <w:p w14:paraId="11E2EE36" w14:textId="77777777" w:rsidR="00E2682A" w:rsidRPr="00C1118D" w:rsidRDefault="00220FA6" w:rsidP="00A70CCB">
      <w:pPr>
        <w:bidi w:val="0"/>
        <w:spacing w:before="160" w:after="0" w:line="360" w:lineRule="auto"/>
        <w:jc w:val="both"/>
        <w:rPr>
          <w:rFonts w:asciiTheme="majorBidi" w:hAnsiTheme="majorBidi" w:cstheme="majorBidi"/>
          <w:b/>
          <w:bCs/>
          <w:sz w:val="28"/>
          <w:szCs w:val="28"/>
          <w:lang w:bidi="ar-YE"/>
        </w:rPr>
      </w:pPr>
      <w:r>
        <w:rPr>
          <w:rFonts w:asciiTheme="majorBidi" w:hAnsiTheme="majorBidi" w:cstheme="majorBidi"/>
          <w:b/>
          <w:bCs/>
          <w:sz w:val="28"/>
          <w:szCs w:val="28"/>
          <w:lang w:bidi="ar-YE"/>
        </w:rPr>
        <w:t xml:space="preserve">4. </w:t>
      </w:r>
      <w:r w:rsidR="00E2682A" w:rsidRPr="00C1118D">
        <w:rPr>
          <w:rFonts w:asciiTheme="majorBidi" w:hAnsiTheme="majorBidi" w:cstheme="majorBidi"/>
          <w:b/>
          <w:bCs/>
          <w:sz w:val="28"/>
          <w:szCs w:val="28"/>
          <w:lang w:bidi="ar-YE"/>
        </w:rPr>
        <w:t xml:space="preserve">DISCUSSION </w:t>
      </w:r>
    </w:p>
    <w:p w14:paraId="7E711540" w14:textId="1FEB0ADF" w:rsidR="00561DAB" w:rsidRDefault="00561DAB" w:rsidP="00932948">
      <w:pPr>
        <w:widowControl w:val="0"/>
        <w:bidi w:val="0"/>
        <w:spacing w:after="0" w:line="360" w:lineRule="auto"/>
        <w:ind w:firstLine="720"/>
        <w:jc w:val="both"/>
        <w:rPr>
          <w:rFonts w:ascii="Times New Roman" w:eastAsia="Calibri" w:hAnsi="Times New Roman" w:cs="Times New Roman"/>
          <w:sz w:val="24"/>
          <w:szCs w:val="24"/>
          <w:lang w:bidi="ar-YE"/>
        </w:rPr>
      </w:pPr>
      <w:r w:rsidRPr="00561DAB">
        <w:rPr>
          <w:rFonts w:ascii="Times New Roman" w:eastAsia="Calibri" w:hAnsi="Times New Roman" w:cs="Times New Roman"/>
          <w:sz w:val="24"/>
          <w:szCs w:val="24"/>
          <w:lang w:bidi="ar-YE"/>
        </w:rPr>
        <w:t xml:space="preserve">PCM-induced nephrotoxicity has been previously documented by a number of studies </w:t>
      </w:r>
      <w:r w:rsidRPr="001511F9">
        <w:rPr>
          <w:rFonts w:ascii="Times New Roman" w:eastAsia="Times New Roman" w:hAnsi="Times New Roman" w:cs="Times New Roman"/>
          <w:sz w:val="24"/>
          <w:szCs w:val="24"/>
          <w:vertAlign w:val="superscript"/>
          <w:lang w:bidi="ar-YE"/>
        </w:rPr>
        <w:t>[1</w:t>
      </w:r>
      <w:r w:rsidR="00380EAC">
        <w:rPr>
          <w:rFonts w:ascii="Times New Roman" w:eastAsia="Times New Roman" w:hAnsi="Times New Roman" w:cs="Times New Roman"/>
          <w:sz w:val="24"/>
          <w:szCs w:val="24"/>
          <w:vertAlign w:val="superscript"/>
          <w:lang w:bidi="ar-YE"/>
        </w:rPr>
        <w:t>7</w:t>
      </w:r>
      <w:r w:rsidRPr="001511F9">
        <w:rPr>
          <w:rFonts w:ascii="Times New Roman" w:eastAsia="Times New Roman" w:hAnsi="Times New Roman" w:cs="Times New Roman"/>
          <w:sz w:val="24"/>
          <w:szCs w:val="24"/>
          <w:vertAlign w:val="superscript"/>
          <w:lang w:bidi="ar-YE"/>
        </w:rPr>
        <w:t>]</w:t>
      </w:r>
      <w:r w:rsidRPr="00561DAB">
        <w:rPr>
          <w:rFonts w:ascii="Times New Roman" w:eastAsia="Calibri" w:hAnsi="Times New Roman" w:cs="Times New Roman"/>
          <w:sz w:val="24"/>
          <w:szCs w:val="24"/>
          <w:lang w:bidi="ar-YE"/>
        </w:rPr>
        <w:t>. In this study a clear elevation of urea and creatinine in the PCM-alone group provided evidence that the administration of 500 mg/kg of PCM induced kidney injury. Creatinine is produced from the metabolism of protein in muscles, with most creatinine being filtered out of the blood by the kidney and excreted in urine. In renal disease, serum urea accumulates and causes uremia because the rate of serum urea production exceeds the rate of clearance</w:t>
      </w:r>
      <w:r w:rsidR="00380EAC">
        <w:rPr>
          <w:rFonts w:ascii="Times New Roman" w:eastAsia="Calibri" w:hAnsi="Times New Roman" w:cs="Times New Roman"/>
          <w:sz w:val="24"/>
          <w:szCs w:val="24"/>
          <w:lang w:bidi="ar-YE"/>
        </w:rPr>
        <w:t xml:space="preserve"> </w:t>
      </w:r>
      <w:r w:rsidR="00380EAC" w:rsidRPr="001511F9">
        <w:rPr>
          <w:rFonts w:ascii="Times New Roman" w:eastAsia="Times New Roman" w:hAnsi="Times New Roman" w:cs="Times New Roman"/>
          <w:sz w:val="24"/>
          <w:szCs w:val="24"/>
          <w:vertAlign w:val="superscript"/>
          <w:lang w:bidi="ar-YE"/>
        </w:rPr>
        <w:t>[1</w:t>
      </w:r>
      <w:r w:rsidR="00380EAC">
        <w:rPr>
          <w:rFonts w:ascii="Times New Roman" w:eastAsia="Times New Roman" w:hAnsi="Times New Roman" w:cs="Times New Roman"/>
          <w:sz w:val="24"/>
          <w:szCs w:val="24"/>
          <w:vertAlign w:val="superscript"/>
          <w:lang w:bidi="ar-YE"/>
        </w:rPr>
        <w:t>8</w:t>
      </w:r>
      <w:r w:rsidR="00380EAC" w:rsidRPr="001511F9">
        <w:rPr>
          <w:rFonts w:ascii="Times New Roman" w:eastAsia="Times New Roman" w:hAnsi="Times New Roman" w:cs="Times New Roman"/>
          <w:sz w:val="24"/>
          <w:szCs w:val="24"/>
          <w:vertAlign w:val="superscript"/>
          <w:lang w:bidi="ar-YE"/>
        </w:rPr>
        <w:t>]</w:t>
      </w:r>
      <w:r w:rsidRPr="00561DAB">
        <w:rPr>
          <w:rFonts w:ascii="Times New Roman" w:eastAsia="Calibri" w:hAnsi="Times New Roman" w:cs="Times New Roman"/>
          <w:sz w:val="24"/>
          <w:szCs w:val="24"/>
          <w:lang w:bidi="ar-YE"/>
        </w:rPr>
        <w:t>. The significantly high blood urea in the PCM-treated group suggests kidney injury. PCM-induced nephrotoxicity is caused by the toxic effect of N-acetyl-p-benzoquinone imine (NAPQI). PCM is oxidized by cytochrome p-450 and produces the reactive intermediate metabolite NAPQI</w:t>
      </w:r>
      <w:r w:rsidR="00380EAC">
        <w:rPr>
          <w:rFonts w:ascii="Times New Roman" w:eastAsia="Calibri" w:hAnsi="Times New Roman" w:cs="Times New Roman"/>
          <w:sz w:val="24"/>
          <w:szCs w:val="24"/>
          <w:lang w:bidi="ar-YE"/>
        </w:rPr>
        <w:t xml:space="preserve"> </w:t>
      </w:r>
      <w:r w:rsidR="00380EAC" w:rsidRPr="001511F9">
        <w:rPr>
          <w:rFonts w:ascii="Times New Roman" w:eastAsia="Times New Roman" w:hAnsi="Times New Roman" w:cs="Times New Roman"/>
          <w:sz w:val="24"/>
          <w:szCs w:val="24"/>
          <w:vertAlign w:val="superscript"/>
          <w:lang w:bidi="ar-YE"/>
        </w:rPr>
        <w:t>[1</w:t>
      </w:r>
      <w:r w:rsidR="00380EAC">
        <w:rPr>
          <w:rFonts w:ascii="Times New Roman" w:eastAsia="Times New Roman" w:hAnsi="Times New Roman" w:cs="Times New Roman"/>
          <w:sz w:val="24"/>
          <w:szCs w:val="24"/>
          <w:vertAlign w:val="superscript"/>
          <w:lang w:bidi="ar-YE"/>
        </w:rPr>
        <w:t>9</w:t>
      </w:r>
      <w:r w:rsidR="00380EAC" w:rsidRPr="001511F9">
        <w:rPr>
          <w:rFonts w:ascii="Times New Roman" w:eastAsia="Times New Roman" w:hAnsi="Times New Roman" w:cs="Times New Roman"/>
          <w:sz w:val="24"/>
          <w:szCs w:val="24"/>
          <w:vertAlign w:val="superscript"/>
          <w:lang w:bidi="ar-YE"/>
        </w:rPr>
        <w:t>]</w:t>
      </w:r>
      <w:r w:rsidRPr="00561DAB">
        <w:rPr>
          <w:rFonts w:ascii="Times New Roman" w:eastAsia="Calibri" w:hAnsi="Times New Roman" w:cs="Times New Roman"/>
          <w:sz w:val="24"/>
          <w:szCs w:val="24"/>
          <w:lang w:bidi="ar-YE"/>
        </w:rPr>
        <w:t xml:space="preserve">. Another factor in PCM toxicity is the formation of reactive oxygen species (ROS), especially superoxide anions. The </w:t>
      </w:r>
      <w:r w:rsidRPr="00561DAB">
        <w:rPr>
          <w:rFonts w:ascii="Times New Roman" w:eastAsia="Calibri" w:hAnsi="Times New Roman" w:cs="Times New Roman"/>
          <w:sz w:val="24"/>
          <w:szCs w:val="24"/>
          <w:lang w:bidi="ar-YE"/>
        </w:rPr>
        <w:lastRenderedPageBreak/>
        <w:t xml:space="preserve">nephrotoxicity caused by ROS and NAPQI is largely counteracted by glutathione in the early stages of toxicity (Miettinen and Bjorklund, 2014). However, after the depletion of glutathione, NAPQI covalently binds with sulfhydryl groups of proteins in later stages of toxicity </w:t>
      </w:r>
      <w:r w:rsidR="00380EAC" w:rsidRPr="001511F9">
        <w:rPr>
          <w:rFonts w:ascii="Times New Roman" w:eastAsia="Times New Roman" w:hAnsi="Times New Roman" w:cs="Times New Roman"/>
          <w:sz w:val="24"/>
          <w:szCs w:val="24"/>
          <w:vertAlign w:val="superscript"/>
          <w:lang w:bidi="ar-YE"/>
        </w:rPr>
        <w:t>[</w:t>
      </w:r>
      <w:r w:rsidR="00380EAC">
        <w:rPr>
          <w:rFonts w:ascii="Times New Roman" w:eastAsia="Times New Roman" w:hAnsi="Times New Roman" w:cs="Times New Roman"/>
          <w:sz w:val="24"/>
          <w:szCs w:val="24"/>
          <w:vertAlign w:val="superscript"/>
          <w:lang w:bidi="ar-YE"/>
        </w:rPr>
        <w:t>20</w:t>
      </w:r>
      <w:r w:rsidR="00380EAC" w:rsidRPr="001511F9">
        <w:rPr>
          <w:rFonts w:ascii="Times New Roman" w:eastAsia="Times New Roman" w:hAnsi="Times New Roman" w:cs="Times New Roman"/>
          <w:sz w:val="24"/>
          <w:szCs w:val="24"/>
          <w:vertAlign w:val="superscript"/>
          <w:lang w:bidi="ar-YE"/>
        </w:rPr>
        <w:t>]</w:t>
      </w:r>
      <w:r w:rsidRPr="00561DAB">
        <w:rPr>
          <w:rFonts w:ascii="Times New Roman" w:eastAsia="Calibri" w:hAnsi="Times New Roman" w:cs="Times New Roman"/>
          <w:sz w:val="24"/>
          <w:szCs w:val="24"/>
          <w:lang w:bidi="ar-YE"/>
        </w:rPr>
        <w:t xml:space="preserve">. The significant decrease (P&lt;0.05) in serum total protein and albumin in the PCM-treated group (Table 2) could be due to arylation of protein by NAPQI </w:t>
      </w:r>
      <w:r w:rsidR="00380EAC" w:rsidRPr="001511F9">
        <w:rPr>
          <w:rFonts w:ascii="Times New Roman" w:eastAsia="Times New Roman" w:hAnsi="Times New Roman" w:cs="Times New Roman"/>
          <w:sz w:val="24"/>
          <w:szCs w:val="24"/>
          <w:vertAlign w:val="superscript"/>
          <w:lang w:bidi="ar-YE"/>
        </w:rPr>
        <w:t>[</w:t>
      </w:r>
      <w:r w:rsidR="00380EAC">
        <w:rPr>
          <w:rFonts w:ascii="Times New Roman" w:eastAsia="Times New Roman" w:hAnsi="Times New Roman" w:cs="Times New Roman"/>
          <w:sz w:val="24"/>
          <w:szCs w:val="24"/>
          <w:vertAlign w:val="superscript"/>
          <w:lang w:bidi="ar-YE"/>
        </w:rPr>
        <w:t>20</w:t>
      </w:r>
      <w:r w:rsidR="00380EAC" w:rsidRPr="001511F9">
        <w:rPr>
          <w:rFonts w:ascii="Times New Roman" w:eastAsia="Times New Roman" w:hAnsi="Times New Roman" w:cs="Times New Roman"/>
          <w:sz w:val="24"/>
          <w:szCs w:val="24"/>
          <w:vertAlign w:val="superscript"/>
          <w:lang w:bidi="ar-YE"/>
        </w:rPr>
        <w:t>]</w:t>
      </w:r>
      <w:r w:rsidRPr="00561DAB">
        <w:rPr>
          <w:rFonts w:ascii="Times New Roman" w:eastAsia="Calibri" w:hAnsi="Times New Roman" w:cs="Times New Roman"/>
          <w:sz w:val="24"/>
          <w:szCs w:val="24"/>
          <w:lang w:bidi="ar-YE"/>
        </w:rPr>
        <w:t xml:space="preserve">. Protein content in the blood in </w:t>
      </w:r>
      <w:r w:rsidRPr="00380EAC">
        <w:rPr>
          <w:rFonts w:ascii="Times New Roman" w:eastAsia="Calibri" w:hAnsi="Times New Roman" w:cs="Times New Roman"/>
          <w:i/>
          <w:iCs/>
          <w:sz w:val="24"/>
          <w:szCs w:val="24"/>
          <w:lang w:bidi="ar-YE"/>
        </w:rPr>
        <w:t>V. origena</w:t>
      </w:r>
      <w:r w:rsidRPr="00561DAB">
        <w:rPr>
          <w:rFonts w:ascii="Times New Roman" w:eastAsia="Calibri" w:hAnsi="Times New Roman" w:cs="Times New Roman"/>
          <w:sz w:val="24"/>
          <w:szCs w:val="24"/>
          <w:lang w:bidi="ar-YE"/>
        </w:rPr>
        <w:t xml:space="preserve">-treated groups (100 and 200 mg/kg) was significantly increased compared to the PCM-treated group, providing evidence that </w:t>
      </w:r>
      <w:r w:rsidRPr="00380EAC">
        <w:rPr>
          <w:rFonts w:ascii="Times New Roman" w:eastAsia="Calibri" w:hAnsi="Times New Roman" w:cs="Times New Roman"/>
          <w:i/>
          <w:iCs/>
          <w:sz w:val="24"/>
          <w:szCs w:val="24"/>
          <w:lang w:bidi="ar-YE"/>
        </w:rPr>
        <w:t>V. origena</w:t>
      </w:r>
      <w:r w:rsidRPr="00561DAB">
        <w:rPr>
          <w:rFonts w:ascii="Times New Roman" w:eastAsia="Calibri" w:hAnsi="Times New Roman" w:cs="Times New Roman"/>
          <w:sz w:val="24"/>
          <w:szCs w:val="24"/>
          <w:lang w:bidi="ar-YE"/>
        </w:rPr>
        <w:t xml:space="preserve"> may be able to minimize the toxic effect of PCM. Also, the creatinine clearance in urine improved with </w:t>
      </w:r>
      <w:r w:rsidRPr="00380EAC">
        <w:rPr>
          <w:rFonts w:ascii="Times New Roman" w:eastAsia="Calibri" w:hAnsi="Times New Roman" w:cs="Times New Roman"/>
          <w:i/>
          <w:iCs/>
          <w:sz w:val="24"/>
          <w:szCs w:val="24"/>
          <w:lang w:bidi="ar-YE"/>
        </w:rPr>
        <w:t>Acacia senegal</w:t>
      </w:r>
      <w:r w:rsidRPr="00561DAB">
        <w:rPr>
          <w:rFonts w:ascii="Times New Roman" w:eastAsia="Calibri" w:hAnsi="Times New Roman" w:cs="Times New Roman"/>
          <w:sz w:val="24"/>
          <w:szCs w:val="24"/>
          <w:lang w:bidi="ar-YE"/>
        </w:rPr>
        <w:t xml:space="preserve"> administration </w:t>
      </w:r>
      <w:r w:rsidR="00380EAC" w:rsidRPr="001511F9">
        <w:rPr>
          <w:rFonts w:ascii="Times New Roman" w:eastAsia="Times New Roman" w:hAnsi="Times New Roman" w:cs="Times New Roman"/>
          <w:sz w:val="24"/>
          <w:szCs w:val="24"/>
          <w:vertAlign w:val="superscript"/>
          <w:lang w:bidi="ar-YE"/>
        </w:rPr>
        <w:t>[</w:t>
      </w:r>
      <w:r w:rsidR="00380EAC">
        <w:rPr>
          <w:rFonts w:ascii="Times New Roman" w:eastAsia="Times New Roman" w:hAnsi="Times New Roman" w:cs="Times New Roman"/>
          <w:sz w:val="24"/>
          <w:szCs w:val="24"/>
          <w:vertAlign w:val="superscript"/>
          <w:lang w:bidi="ar-YE"/>
        </w:rPr>
        <w:t>21</w:t>
      </w:r>
      <w:r w:rsidR="00380EAC" w:rsidRPr="001511F9">
        <w:rPr>
          <w:rFonts w:ascii="Times New Roman" w:eastAsia="Times New Roman" w:hAnsi="Times New Roman" w:cs="Times New Roman"/>
          <w:sz w:val="24"/>
          <w:szCs w:val="24"/>
          <w:vertAlign w:val="superscript"/>
          <w:lang w:bidi="ar-YE"/>
        </w:rPr>
        <w:t>]</w:t>
      </w:r>
      <w:r w:rsidRPr="00561DAB">
        <w:rPr>
          <w:rFonts w:ascii="Times New Roman" w:eastAsia="Calibri" w:hAnsi="Times New Roman" w:cs="Times New Roman"/>
          <w:sz w:val="24"/>
          <w:szCs w:val="24"/>
          <w:lang w:bidi="ar-YE"/>
        </w:rPr>
        <w:t xml:space="preserve">. </w:t>
      </w:r>
    </w:p>
    <w:p w14:paraId="3057F3BC" w14:textId="346005C9" w:rsidR="00B65F48" w:rsidRDefault="00B65F48" w:rsidP="00561DAB">
      <w:pPr>
        <w:widowControl w:val="0"/>
        <w:bidi w:val="0"/>
        <w:spacing w:after="0" w:line="360" w:lineRule="auto"/>
        <w:ind w:firstLine="720"/>
        <w:jc w:val="both"/>
        <w:rPr>
          <w:rFonts w:ascii="Times New Roman" w:eastAsia="Calibri" w:hAnsi="Times New Roman" w:cs="Times New Roman"/>
          <w:sz w:val="24"/>
          <w:szCs w:val="24"/>
          <w:lang w:bidi="ar-YE"/>
        </w:rPr>
      </w:pPr>
      <w:r w:rsidRPr="00B65F48">
        <w:rPr>
          <w:rFonts w:ascii="Times New Roman" w:eastAsia="Calibri" w:hAnsi="Times New Roman" w:cs="Times New Roman"/>
          <w:sz w:val="24"/>
          <w:szCs w:val="24"/>
          <w:lang w:bidi="ar-YE"/>
        </w:rPr>
        <w:t xml:space="preserve">The present study showed that proximol has similar effects in controlling serum biochemical parameters in PCM-induced toxicity in guinea pigs. Also, administration of </w:t>
      </w:r>
      <w:r w:rsidRPr="00B65F48">
        <w:rPr>
          <w:rFonts w:ascii="Times New Roman" w:eastAsia="Calibri" w:hAnsi="Times New Roman" w:cs="Times New Roman"/>
          <w:i/>
          <w:iCs/>
          <w:sz w:val="24"/>
          <w:szCs w:val="24"/>
          <w:lang w:bidi="ar-YE"/>
        </w:rPr>
        <w:t>V. origena</w:t>
      </w:r>
      <w:r w:rsidRPr="00B65F48">
        <w:rPr>
          <w:rFonts w:ascii="Times New Roman" w:eastAsia="Calibri" w:hAnsi="Times New Roman" w:cs="Times New Roman"/>
          <w:sz w:val="24"/>
          <w:szCs w:val="24"/>
          <w:lang w:bidi="ar-YE"/>
        </w:rPr>
        <w:t xml:space="preserve"> at 100 mg/kg and 200 mg/kg concurrently with PCM significantly inhibited the rise in kidney injury markers, i.e., urea and creatinine, compared to the PCM-treated group, which revealed the ability of </w:t>
      </w:r>
      <w:r w:rsidRPr="00B65F48">
        <w:rPr>
          <w:rFonts w:ascii="Times New Roman" w:eastAsia="Calibri" w:hAnsi="Times New Roman" w:cs="Times New Roman"/>
          <w:i/>
          <w:iCs/>
          <w:sz w:val="24"/>
          <w:szCs w:val="24"/>
          <w:lang w:bidi="ar-YE"/>
        </w:rPr>
        <w:t>V. origena</w:t>
      </w:r>
      <w:r w:rsidRPr="00B65F48">
        <w:rPr>
          <w:rFonts w:ascii="Times New Roman" w:eastAsia="Calibri" w:hAnsi="Times New Roman" w:cs="Times New Roman"/>
          <w:sz w:val="24"/>
          <w:szCs w:val="24"/>
          <w:lang w:bidi="ar-YE"/>
        </w:rPr>
        <w:t xml:space="preserve"> to eliminate creatinine from blood into urine, eventually normalizing creatinine content in the blood, which may be attributed to its protective effect on the cell by the prevention of free radical production. Lipid peroxidation is characterized as the procedure of oxidative debasement of polyunsaturated fatty acids and leads to weakened membrane function and structural integrity. </w:t>
      </w:r>
      <w:r w:rsidRPr="00B65F48">
        <w:rPr>
          <w:rFonts w:ascii="Times New Roman" w:eastAsia="Calibri" w:hAnsi="Times New Roman" w:cs="Times New Roman"/>
          <w:i/>
          <w:iCs/>
          <w:sz w:val="24"/>
          <w:szCs w:val="24"/>
          <w:lang w:bidi="ar-YE"/>
        </w:rPr>
        <w:t>V. origena</w:t>
      </w:r>
      <w:r w:rsidRPr="00B65F48">
        <w:rPr>
          <w:rFonts w:ascii="Times New Roman" w:eastAsia="Calibri" w:hAnsi="Times New Roman" w:cs="Times New Roman"/>
          <w:sz w:val="24"/>
          <w:szCs w:val="24"/>
          <w:lang w:bidi="ar-YE"/>
        </w:rPr>
        <w:t xml:space="preserve"> may diminish the level of free radicals responsible for lipid peroxidation and thus decrease the level of malondialdehyde. This reveals that </w:t>
      </w:r>
      <w:r w:rsidRPr="00B65F48">
        <w:rPr>
          <w:rFonts w:ascii="Times New Roman" w:eastAsia="Calibri" w:hAnsi="Times New Roman" w:cs="Times New Roman"/>
          <w:i/>
          <w:iCs/>
          <w:sz w:val="24"/>
          <w:szCs w:val="24"/>
          <w:lang w:bidi="ar-YE"/>
        </w:rPr>
        <w:t>V. origena</w:t>
      </w:r>
      <w:r w:rsidRPr="00B65F48">
        <w:rPr>
          <w:rFonts w:ascii="Times New Roman" w:eastAsia="Calibri" w:hAnsi="Times New Roman" w:cs="Times New Roman"/>
          <w:sz w:val="24"/>
          <w:szCs w:val="24"/>
          <w:lang w:bidi="ar-YE"/>
        </w:rPr>
        <w:t xml:space="preserve"> has the potential of scavenging free radicals and lessening PCM-instigated free-radical damage, which is confirmed by the histological results. Administration of </w:t>
      </w:r>
      <w:r w:rsidRPr="00B65F48">
        <w:rPr>
          <w:rFonts w:ascii="Times New Roman" w:eastAsia="Calibri" w:hAnsi="Times New Roman" w:cs="Times New Roman"/>
          <w:i/>
          <w:iCs/>
          <w:sz w:val="24"/>
          <w:szCs w:val="24"/>
          <w:lang w:bidi="ar-YE"/>
        </w:rPr>
        <w:t>V.</w:t>
      </w:r>
      <w:r w:rsidRPr="00B65F48">
        <w:rPr>
          <w:rFonts w:ascii="Times New Roman" w:eastAsia="Calibri" w:hAnsi="Times New Roman" w:cs="Times New Roman"/>
          <w:sz w:val="24"/>
          <w:szCs w:val="24"/>
          <w:lang w:bidi="ar-YE"/>
        </w:rPr>
        <w:t xml:space="preserve"> </w:t>
      </w:r>
      <w:r w:rsidRPr="00B65F48">
        <w:rPr>
          <w:rFonts w:ascii="Times New Roman" w:eastAsia="Calibri" w:hAnsi="Times New Roman" w:cs="Times New Roman"/>
          <w:i/>
          <w:iCs/>
          <w:sz w:val="24"/>
          <w:szCs w:val="24"/>
          <w:lang w:bidi="ar-YE"/>
        </w:rPr>
        <w:t>origena</w:t>
      </w:r>
      <w:r w:rsidRPr="00B65F48">
        <w:rPr>
          <w:rFonts w:ascii="Times New Roman" w:eastAsia="Calibri" w:hAnsi="Times New Roman" w:cs="Times New Roman"/>
          <w:sz w:val="24"/>
          <w:szCs w:val="24"/>
          <w:lang w:bidi="ar-YE"/>
        </w:rPr>
        <w:t xml:space="preserve"> extract improves oxidative stress via numerous mechanisms that incorporate a decreased level of free radicals like superoxide and preservation of total antioxidant capacity through maintaining near-normal activity levels of endogenous enzymatic/non-enzymatic antioxidants. The later impacts might be credited to a higher level of total phenolic contents, flavonoids, tannins, saponins, alkaloids, steroids, and carbonyl in the </w:t>
      </w:r>
      <w:r w:rsidRPr="00B65F48">
        <w:rPr>
          <w:rFonts w:ascii="Times New Roman" w:eastAsia="Calibri" w:hAnsi="Times New Roman" w:cs="Times New Roman"/>
          <w:i/>
          <w:iCs/>
          <w:sz w:val="24"/>
          <w:szCs w:val="24"/>
          <w:lang w:bidi="ar-YE"/>
        </w:rPr>
        <w:t>V. origena</w:t>
      </w:r>
      <w:r w:rsidRPr="00B65F48">
        <w:rPr>
          <w:rFonts w:ascii="Times New Roman" w:eastAsia="Calibri" w:hAnsi="Times New Roman" w:cs="Times New Roman"/>
          <w:sz w:val="24"/>
          <w:szCs w:val="24"/>
          <w:lang w:bidi="ar-YE"/>
        </w:rPr>
        <w:t xml:space="preserve"> extract, as displayed by phytochemical examination </w:t>
      </w:r>
      <w:r w:rsidR="00644D7A" w:rsidRPr="001511F9">
        <w:rPr>
          <w:rFonts w:ascii="Times New Roman" w:eastAsia="Times New Roman" w:hAnsi="Times New Roman" w:cs="Times New Roman"/>
          <w:sz w:val="24"/>
          <w:szCs w:val="24"/>
          <w:vertAlign w:val="superscript"/>
          <w:lang w:bidi="ar-YE"/>
        </w:rPr>
        <w:t>[</w:t>
      </w:r>
      <w:r w:rsidR="00644D7A">
        <w:rPr>
          <w:rFonts w:ascii="Times New Roman" w:eastAsia="Times New Roman" w:hAnsi="Times New Roman" w:cs="Times New Roman"/>
          <w:sz w:val="24"/>
          <w:szCs w:val="24"/>
          <w:vertAlign w:val="superscript"/>
          <w:lang w:bidi="ar-YE"/>
        </w:rPr>
        <w:t>12</w:t>
      </w:r>
      <w:r w:rsidR="00644D7A" w:rsidRPr="001511F9">
        <w:rPr>
          <w:rFonts w:ascii="Times New Roman" w:eastAsia="Times New Roman" w:hAnsi="Times New Roman" w:cs="Times New Roman"/>
          <w:sz w:val="24"/>
          <w:szCs w:val="24"/>
          <w:vertAlign w:val="superscript"/>
          <w:lang w:bidi="ar-YE"/>
        </w:rPr>
        <w:t>]</w:t>
      </w:r>
      <w:r w:rsidRPr="00B65F48">
        <w:rPr>
          <w:rFonts w:ascii="Times New Roman" w:eastAsia="Calibri" w:hAnsi="Times New Roman" w:cs="Times New Roman"/>
          <w:sz w:val="24"/>
          <w:szCs w:val="24"/>
          <w:lang w:bidi="ar-YE"/>
        </w:rPr>
        <w:t xml:space="preserve">. </w:t>
      </w:r>
    </w:p>
    <w:p w14:paraId="392E4019" w14:textId="443994B5" w:rsidR="00B65F48" w:rsidRPr="00106A40" w:rsidRDefault="00B65F48" w:rsidP="00932948">
      <w:pPr>
        <w:widowControl w:val="0"/>
        <w:bidi w:val="0"/>
        <w:spacing w:after="0" w:line="360" w:lineRule="auto"/>
        <w:ind w:firstLine="720"/>
        <w:jc w:val="both"/>
        <w:rPr>
          <w:rFonts w:ascii="Times New Roman" w:eastAsia="Calibri" w:hAnsi="Times New Roman" w:cs="Times New Roman"/>
          <w:sz w:val="24"/>
          <w:szCs w:val="24"/>
          <w:lang w:bidi="ar-YE"/>
        </w:rPr>
      </w:pPr>
      <w:r w:rsidRPr="00106A40">
        <w:rPr>
          <w:rFonts w:ascii="Times New Roman" w:eastAsia="Calibri" w:hAnsi="Times New Roman" w:cs="Times New Roman"/>
          <w:sz w:val="24"/>
          <w:szCs w:val="24"/>
          <w:lang w:bidi="ar-YE"/>
        </w:rPr>
        <w:t xml:space="preserve">The biochemical results were also confirmed by the histological findings, which showed that, the oral administration of PCM caused severe damage to the kidney, with tubular degeneration, wide lumen, damaged glomeruli, interstitial vascular congestion, and epithelial degeneration, whereas </w:t>
      </w:r>
      <w:r w:rsidRPr="00106A40">
        <w:rPr>
          <w:rFonts w:ascii="Times New Roman" w:eastAsia="Calibri" w:hAnsi="Times New Roman" w:cs="Times New Roman"/>
          <w:i/>
          <w:iCs/>
          <w:sz w:val="24"/>
          <w:szCs w:val="24"/>
          <w:lang w:bidi="ar-YE"/>
        </w:rPr>
        <w:t>V. origena</w:t>
      </w:r>
      <w:r w:rsidRPr="00106A40">
        <w:rPr>
          <w:rFonts w:ascii="Times New Roman" w:eastAsia="Calibri" w:hAnsi="Times New Roman" w:cs="Times New Roman"/>
          <w:sz w:val="24"/>
          <w:szCs w:val="24"/>
          <w:lang w:bidi="ar-YE"/>
        </w:rPr>
        <w:t xml:space="preserve"> pretreatment resulted in significant dose-dependent nephroprotection against PCM- induced nephrotoxicity. Most drugs induce renal injuries that affect the proximal tubules, glomerulus, or more distal parts of the </w:t>
      </w:r>
      <w:r w:rsidRPr="00106A40">
        <w:rPr>
          <w:rFonts w:ascii="Times New Roman" w:eastAsia="Calibri" w:hAnsi="Times New Roman" w:cs="Times New Roman"/>
          <w:sz w:val="24"/>
          <w:szCs w:val="24"/>
          <w:lang w:bidi="ar-YE"/>
        </w:rPr>
        <w:lastRenderedPageBreak/>
        <w:t xml:space="preserve">nephron </w:t>
      </w:r>
      <w:r w:rsidR="006E7247" w:rsidRPr="001511F9">
        <w:rPr>
          <w:rFonts w:ascii="Times New Roman" w:eastAsia="Times New Roman" w:hAnsi="Times New Roman" w:cs="Times New Roman"/>
          <w:sz w:val="24"/>
          <w:szCs w:val="24"/>
          <w:vertAlign w:val="superscript"/>
          <w:lang w:bidi="ar-YE"/>
        </w:rPr>
        <w:t>[</w:t>
      </w:r>
      <w:r w:rsidR="006E7247">
        <w:rPr>
          <w:rFonts w:ascii="Times New Roman" w:eastAsia="Times New Roman" w:hAnsi="Times New Roman" w:cs="Times New Roman"/>
          <w:sz w:val="24"/>
          <w:szCs w:val="24"/>
          <w:vertAlign w:val="superscript"/>
          <w:lang w:bidi="ar-YE"/>
        </w:rPr>
        <w:t>22</w:t>
      </w:r>
      <w:r w:rsidR="006E7247" w:rsidRPr="001511F9">
        <w:rPr>
          <w:rFonts w:ascii="Times New Roman" w:eastAsia="Times New Roman" w:hAnsi="Times New Roman" w:cs="Times New Roman"/>
          <w:sz w:val="24"/>
          <w:szCs w:val="24"/>
          <w:vertAlign w:val="superscript"/>
          <w:lang w:bidi="ar-YE"/>
        </w:rPr>
        <w:t>]</w:t>
      </w:r>
      <w:r w:rsidRPr="00106A40">
        <w:rPr>
          <w:rFonts w:ascii="Times New Roman" w:eastAsia="Calibri" w:hAnsi="Times New Roman" w:cs="Times New Roman"/>
          <w:sz w:val="24"/>
          <w:szCs w:val="24"/>
          <w:lang w:bidi="ar-YE"/>
        </w:rPr>
        <w:t xml:space="preserve">. </w:t>
      </w:r>
      <w:r w:rsidR="00A70CCB" w:rsidRPr="00106A40">
        <w:rPr>
          <w:rFonts w:ascii="Times New Roman" w:eastAsia="Calibri" w:hAnsi="Times New Roman" w:cs="Times New Roman"/>
          <w:sz w:val="24"/>
          <w:szCs w:val="24"/>
          <w:lang w:bidi="ar-YE"/>
        </w:rPr>
        <w:t xml:space="preserve"> </w:t>
      </w:r>
      <w:r w:rsidRPr="00106A40">
        <w:rPr>
          <w:rFonts w:ascii="Times New Roman" w:eastAsia="Calibri" w:hAnsi="Times New Roman" w:cs="Times New Roman"/>
          <w:sz w:val="24"/>
          <w:szCs w:val="24"/>
          <w:lang w:bidi="ar-YE"/>
        </w:rPr>
        <w:t xml:space="preserve">The results of this study were in agreement with the results of another study carried out on Acacia sp. by Osman </w:t>
      </w:r>
      <w:r w:rsidRPr="00106A40">
        <w:rPr>
          <w:rFonts w:ascii="Times New Roman" w:eastAsia="Calibri" w:hAnsi="Times New Roman" w:cs="Times New Roman"/>
          <w:i/>
          <w:iCs/>
          <w:sz w:val="24"/>
          <w:szCs w:val="24"/>
          <w:lang w:bidi="ar-YE"/>
        </w:rPr>
        <w:t>et al.,</w:t>
      </w:r>
      <w:r w:rsidRPr="00106A40">
        <w:rPr>
          <w:rFonts w:ascii="Times New Roman" w:eastAsia="Calibri" w:hAnsi="Times New Roman" w:cs="Times New Roman"/>
          <w:sz w:val="24"/>
          <w:szCs w:val="24"/>
          <w:lang w:bidi="ar-YE"/>
        </w:rPr>
        <w:t xml:space="preserve"> (2022)</w:t>
      </w:r>
      <w:r w:rsidR="006E7247" w:rsidRPr="006E7247">
        <w:rPr>
          <w:rFonts w:ascii="Times New Roman" w:eastAsia="Times New Roman" w:hAnsi="Times New Roman" w:cs="Times New Roman"/>
          <w:sz w:val="24"/>
          <w:szCs w:val="24"/>
          <w:vertAlign w:val="superscript"/>
          <w:lang w:bidi="ar-YE"/>
        </w:rPr>
        <w:t xml:space="preserve"> </w:t>
      </w:r>
      <w:r w:rsidR="006E7247" w:rsidRPr="001511F9">
        <w:rPr>
          <w:rFonts w:ascii="Times New Roman" w:eastAsia="Times New Roman" w:hAnsi="Times New Roman" w:cs="Times New Roman"/>
          <w:sz w:val="24"/>
          <w:szCs w:val="24"/>
          <w:vertAlign w:val="superscript"/>
          <w:lang w:bidi="ar-YE"/>
        </w:rPr>
        <w:t>[</w:t>
      </w:r>
      <w:r w:rsidR="006E7247">
        <w:rPr>
          <w:rFonts w:ascii="Times New Roman" w:eastAsia="Times New Roman" w:hAnsi="Times New Roman" w:cs="Times New Roman"/>
          <w:sz w:val="24"/>
          <w:szCs w:val="24"/>
          <w:vertAlign w:val="superscript"/>
          <w:lang w:bidi="ar-YE"/>
        </w:rPr>
        <w:t>23</w:t>
      </w:r>
      <w:r w:rsidR="006E7247" w:rsidRPr="001511F9">
        <w:rPr>
          <w:rFonts w:ascii="Times New Roman" w:eastAsia="Times New Roman" w:hAnsi="Times New Roman" w:cs="Times New Roman"/>
          <w:sz w:val="24"/>
          <w:szCs w:val="24"/>
          <w:vertAlign w:val="superscript"/>
          <w:lang w:bidi="ar-YE"/>
        </w:rPr>
        <w:t>]</w:t>
      </w:r>
      <w:r w:rsidRPr="00106A40">
        <w:rPr>
          <w:rFonts w:ascii="Times New Roman" w:eastAsia="Calibri" w:hAnsi="Times New Roman" w:cs="Times New Roman"/>
          <w:sz w:val="24"/>
          <w:szCs w:val="24"/>
          <w:lang w:bidi="ar-YE"/>
        </w:rPr>
        <w:t xml:space="preserve">, who showed that there was a significant (p &lt; 0.05) increase in serum creatinine and blood urea levels in the PCM-treated group compared to the control groups due to nephrotoxicity. Treatment with </w:t>
      </w:r>
      <w:r w:rsidRPr="00106A40">
        <w:rPr>
          <w:rFonts w:ascii="Times New Roman" w:eastAsia="Calibri" w:hAnsi="Times New Roman" w:cs="Times New Roman"/>
          <w:i/>
          <w:iCs/>
          <w:sz w:val="24"/>
          <w:szCs w:val="24"/>
          <w:lang w:bidi="ar-YE"/>
        </w:rPr>
        <w:t>Acacia senegal</w:t>
      </w:r>
      <w:r w:rsidRPr="00106A40">
        <w:rPr>
          <w:rFonts w:ascii="Times New Roman" w:eastAsia="Calibri" w:hAnsi="Times New Roman" w:cs="Times New Roman"/>
          <w:sz w:val="24"/>
          <w:szCs w:val="24"/>
          <w:lang w:bidi="ar-YE"/>
        </w:rPr>
        <w:t xml:space="preserve"> showed a significant decrease in serum urea levels compared to the PCM-treated group. Histopathological examination of the rat kidneys revealed severe degeneration in the PCM-treated group, while there was evidence of significant protection in the plant extract-treated groups against PCM-induced changes. The serum and urine biochemical results and histopathology analysis of the kidney indicated the nephroprotective potential of </w:t>
      </w:r>
      <w:r w:rsidRPr="00106A40">
        <w:rPr>
          <w:rFonts w:ascii="Times New Roman" w:eastAsia="Calibri" w:hAnsi="Times New Roman" w:cs="Times New Roman"/>
          <w:i/>
          <w:iCs/>
          <w:sz w:val="24"/>
          <w:szCs w:val="24"/>
          <w:lang w:bidi="ar-YE"/>
        </w:rPr>
        <w:t>Acacia senegal</w:t>
      </w:r>
      <w:r w:rsidRPr="00106A40">
        <w:rPr>
          <w:rFonts w:ascii="Times New Roman" w:eastAsia="Calibri" w:hAnsi="Times New Roman" w:cs="Times New Roman"/>
          <w:sz w:val="24"/>
          <w:szCs w:val="24"/>
          <w:lang w:bidi="ar-YE"/>
        </w:rPr>
        <w:t xml:space="preserve"> extract against PCM-induced nephrotoxicity. Also, the results of the present study were in agreement with Hala </w:t>
      </w:r>
      <w:r w:rsidRPr="00106A40">
        <w:rPr>
          <w:rFonts w:ascii="Times New Roman" w:eastAsia="Calibri" w:hAnsi="Times New Roman" w:cs="Times New Roman"/>
          <w:i/>
          <w:iCs/>
          <w:sz w:val="24"/>
          <w:szCs w:val="24"/>
          <w:lang w:bidi="ar-YE"/>
        </w:rPr>
        <w:t>et al.,</w:t>
      </w:r>
      <w:r w:rsidRPr="00106A40">
        <w:rPr>
          <w:rFonts w:ascii="Times New Roman" w:eastAsia="Calibri" w:hAnsi="Times New Roman" w:cs="Times New Roman"/>
          <w:sz w:val="24"/>
          <w:szCs w:val="24"/>
          <w:lang w:bidi="ar-YE"/>
        </w:rPr>
        <w:t xml:space="preserve"> (2022)</w:t>
      </w:r>
      <w:r w:rsidR="006E7247" w:rsidRPr="006E7247">
        <w:rPr>
          <w:rFonts w:ascii="Times New Roman" w:eastAsia="Times New Roman" w:hAnsi="Times New Roman" w:cs="Times New Roman"/>
          <w:sz w:val="24"/>
          <w:szCs w:val="24"/>
          <w:vertAlign w:val="superscript"/>
          <w:lang w:bidi="ar-YE"/>
        </w:rPr>
        <w:t xml:space="preserve"> </w:t>
      </w:r>
      <w:r w:rsidR="006E7247" w:rsidRPr="001511F9">
        <w:rPr>
          <w:rFonts w:ascii="Times New Roman" w:eastAsia="Times New Roman" w:hAnsi="Times New Roman" w:cs="Times New Roman"/>
          <w:sz w:val="24"/>
          <w:szCs w:val="24"/>
          <w:vertAlign w:val="superscript"/>
          <w:lang w:bidi="ar-YE"/>
        </w:rPr>
        <w:t>[</w:t>
      </w:r>
      <w:r w:rsidR="006E7247">
        <w:rPr>
          <w:rFonts w:ascii="Times New Roman" w:eastAsia="Times New Roman" w:hAnsi="Times New Roman" w:cs="Times New Roman"/>
          <w:sz w:val="24"/>
          <w:szCs w:val="24"/>
          <w:vertAlign w:val="superscript"/>
          <w:lang w:bidi="ar-YE"/>
        </w:rPr>
        <w:t>24</w:t>
      </w:r>
      <w:r w:rsidR="006E7247" w:rsidRPr="001511F9">
        <w:rPr>
          <w:rFonts w:ascii="Times New Roman" w:eastAsia="Times New Roman" w:hAnsi="Times New Roman" w:cs="Times New Roman"/>
          <w:sz w:val="24"/>
          <w:szCs w:val="24"/>
          <w:vertAlign w:val="superscript"/>
          <w:lang w:bidi="ar-YE"/>
        </w:rPr>
        <w:t>]</w:t>
      </w:r>
      <w:r w:rsidRPr="00106A40">
        <w:rPr>
          <w:rFonts w:ascii="Times New Roman" w:eastAsia="Calibri" w:hAnsi="Times New Roman" w:cs="Times New Roman"/>
          <w:sz w:val="24"/>
          <w:szCs w:val="24"/>
          <w:lang w:bidi="ar-YE"/>
        </w:rPr>
        <w:t xml:space="preserve">, who found that the administration of </w:t>
      </w:r>
      <w:r w:rsidRPr="00106A40">
        <w:rPr>
          <w:rFonts w:ascii="Times New Roman" w:eastAsia="Calibri" w:hAnsi="Times New Roman" w:cs="Times New Roman"/>
          <w:i/>
          <w:iCs/>
          <w:sz w:val="24"/>
          <w:szCs w:val="24"/>
          <w:lang w:bidi="ar-YE"/>
        </w:rPr>
        <w:t>A. senegal</w:t>
      </w:r>
      <w:r w:rsidRPr="00106A40">
        <w:rPr>
          <w:rFonts w:ascii="Times New Roman" w:eastAsia="Calibri" w:hAnsi="Times New Roman" w:cs="Times New Roman"/>
          <w:sz w:val="24"/>
          <w:szCs w:val="24"/>
          <w:lang w:bidi="ar-YE"/>
        </w:rPr>
        <w:t xml:space="preserve"> aqueous extract followed by treatment with gentamicin improved the activity of protein and albumin towards the normal values in plant extract-treated groups, while it was reduced significantly in the group treated only with gentamicin. There was a significant elevation in urea and creatinine levels in the gentamicin-treated group, and there was a significant reduction in urea and creatinine levels in the </w:t>
      </w:r>
      <w:r w:rsidRPr="00106A40">
        <w:rPr>
          <w:rFonts w:ascii="Times New Roman" w:eastAsia="Calibri" w:hAnsi="Times New Roman" w:cs="Times New Roman"/>
          <w:i/>
          <w:iCs/>
          <w:sz w:val="24"/>
          <w:szCs w:val="24"/>
          <w:lang w:bidi="ar-YE"/>
        </w:rPr>
        <w:t>Acacia senegal</w:t>
      </w:r>
      <w:r w:rsidRPr="00106A40">
        <w:rPr>
          <w:rFonts w:ascii="Times New Roman" w:eastAsia="Calibri" w:hAnsi="Times New Roman" w:cs="Times New Roman"/>
          <w:sz w:val="24"/>
          <w:szCs w:val="24"/>
          <w:lang w:bidi="ar-YE"/>
        </w:rPr>
        <w:t>-treated groups at 250 and 500 mg/kg.</w:t>
      </w:r>
    </w:p>
    <w:p w14:paraId="3E5DDFE4" w14:textId="1A97F699" w:rsidR="00B65F48" w:rsidRPr="00B65F48" w:rsidRDefault="00B65F48" w:rsidP="00932948">
      <w:pPr>
        <w:widowControl w:val="0"/>
        <w:bidi w:val="0"/>
        <w:spacing w:after="0" w:line="360" w:lineRule="auto"/>
        <w:ind w:firstLine="720"/>
        <w:jc w:val="both"/>
        <w:rPr>
          <w:rFonts w:ascii="Times New Roman" w:eastAsia="Calibri" w:hAnsi="Times New Roman" w:cs="Times New Roman"/>
          <w:sz w:val="24"/>
          <w:szCs w:val="24"/>
          <w:lang w:bidi="ar-YE"/>
        </w:rPr>
      </w:pPr>
      <w:r w:rsidRPr="00B65F48">
        <w:rPr>
          <w:rFonts w:ascii="Times New Roman" w:eastAsia="SimSun" w:hAnsi="Times New Roman" w:cs="Times New Roman"/>
          <w:kern w:val="2"/>
          <w:sz w:val="24"/>
          <w:szCs w:val="24"/>
          <w:lang w:eastAsia="zh-CN"/>
        </w:rPr>
        <w:t xml:space="preserve">The results of the present study provided the first experimental evidence that </w:t>
      </w:r>
      <w:r w:rsidRPr="00B65F48">
        <w:rPr>
          <w:rFonts w:ascii="Times New Roman" w:eastAsia="SimSun" w:hAnsi="Times New Roman" w:cs="Times New Roman"/>
          <w:i/>
          <w:iCs/>
          <w:kern w:val="2"/>
          <w:sz w:val="24"/>
          <w:szCs w:val="24"/>
          <w:lang w:eastAsia="zh-CN"/>
        </w:rPr>
        <w:t>V. origena</w:t>
      </w:r>
      <w:r w:rsidRPr="00B65F48">
        <w:rPr>
          <w:rFonts w:ascii="Times New Roman" w:eastAsia="SimSun" w:hAnsi="Times New Roman" w:cs="Times New Roman"/>
          <w:kern w:val="2"/>
          <w:sz w:val="24"/>
          <w:szCs w:val="24"/>
          <w:lang w:eastAsia="zh-CN"/>
        </w:rPr>
        <w:t xml:space="preserve"> ethanol extract </w:t>
      </w:r>
      <w:r w:rsidR="006C5F3B" w:rsidRPr="006C5F3B">
        <w:rPr>
          <w:rFonts w:ascii="Times New Roman" w:eastAsia="SimSun" w:hAnsi="Times New Roman" w:cs="Times New Roman"/>
          <w:kern w:val="2"/>
          <w:sz w:val="24"/>
          <w:szCs w:val="24"/>
          <w:lang w:eastAsia="zh-CN"/>
        </w:rPr>
        <w:t>prevents</w:t>
      </w:r>
      <w:r w:rsidR="006C5F3B">
        <w:rPr>
          <w:rFonts w:ascii="Times New Roman" w:eastAsia="SimSun" w:hAnsi="Times New Roman" w:cs="Times New Roman"/>
          <w:kern w:val="2"/>
          <w:sz w:val="24"/>
          <w:szCs w:val="24"/>
          <w:lang w:eastAsia="zh-CN"/>
        </w:rPr>
        <w:t xml:space="preserve"> </w:t>
      </w:r>
      <w:r w:rsidRPr="00B65F48">
        <w:rPr>
          <w:rFonts w:ascii="Times New Roman" w:eastAsia="SimSun" w:hAnsi="Times New Roman" w:cs="Times New Roman"/>
          <w:kern w:val="2"/>
          <w:sz w:val="24"/>
          <w:szCs w:val="24"/>
          <w:lang w:eastAsia="zh-CN"/>
        </w:rPr>
        <w:t>the kidney parameters, such as urea, creatinine, and total proteins, as well as albumin concentrations, from gradually increasing after induction by PCM and they were kept at mean normal values in comparison with the positive control, which was induced by PCM and caused kidney cell damage.</w:t>
      </w:r>
      <w:r w:rsidRPr="00B65F48">
        <w:rPr>
          <w:rFonts w:ascii="Times New Roman" w:eastAsia="SimSun" w:hAnsi="Times New Roman" w:cs="Times New Roman"/>
          <w:kern w:val="2"/>
          <w:sz w:val="24"/>
          <w:szCs w:val="24"/>
          <w:lang w:eastAsia="zh-CN"/>
        </w:rPr>
        <w:tab/>
      </w:r>
    </w:p>
    <w:p w14:paraId="3262FB61" w14:textId="77777777" w:rsidR="00E2682A" w:rsidRPr="00BB2022" w:rsidRDefault="00220FA6" w:rsidP="00B65F48">
      <w:pPr>
        <w:autoSpaceDE w:val="0"/>
        <w:autoSpaceDN w:val="0"/>
        <w:bidi w:val="0"/>
        <w:adjustRightInd w:val="0"/>
        <w:spacing w:after="0" w:line="360" w:lineRule="auto"/>
        <w:jc w:val="both"/>
        <w:rPr>
          <w:rFonts w:asciiTheme="majorBidi" w:hAnsiTheme="majorBidi" w:cstheme="majorBidi"/>
          <w:sz w:val="24"/>
          <w:szCs w:val="24"/>
          <w:lang w:bidi="ar-YE"/>
        </w:rPr>
      </w:pPr>
      <w:r>
        <w:rPr>
          <w:rFonts w:asciiTheme="majorBidi" w:hAnsiTheme="majorBidi" w:cstheme="majorBidi"/>
          <w:b/>
          <w:bCs/>
          <w:sz w:val="28"/>
          <w:szCs w:val="28"/>
          <w:lang w:bidi="ar-YE"/>
        </w:rPr>
        <w:t xml:space="preserve">5. </w:t>
      </w:r>
      <w:r w:rsidR="00E2682A" w:rsidRPr="001550AA">
        <w:rPr>
          <w:rFonts w:asciiTheme="majorBidi" w:hAnsiTheme="majorBidi" w:cstheme="majorBidi"/>
          <w:b/>
          <w:bCs/>
          <w:sz w:val="28"/>
          <w:szCs w:val="28"/>
          <w:lang w:bidi="ar-YE"/>
        </w:rPr>
        <w:t>CONCLUSION</w:t>
      </w:r>
    </w:p>
    <w:p w14:paraId="1A529201" w14:textId="2CD91D84" w:rsidR="00B561D6" w:rsidRPr="00B45DE4" w:rsidRDefault="00B561D6" w:rsidP="00932948">
      <w:pPr>
        <w:bidi w:val="0"/>
        <w:spacing w:after="0" w:line="360" w:lineRule="auto"/>
        <w:ind w:firstLine="720"/>
        <w:jc w:val="both"/>
        <w:rPr>
          <w:rFonts w:asciiTheme="majorBidi" w:hAnsiTheme="majorBidi" w:cstheme="majorBidi"/>
          <w:sz w:val="24"/>
          <w:szCs w:val="24"/>
          <w:lang w:bidi="ar-YE"/>
        </w:rPr>
      </w:pPr>
      <w:r w:rsidRPr="00B561D6">
        <w:rPr>
          <w:rFonts w:ascii="Times New Roman" w:eastAsia="SimSun" w:hAnsi="Times New Roman" w:cs="Times New Roman"/>
          <w:kern w:val="2"/>
          <w:sz w:val="24"/>
          <w:szCs w:val="24"/>
          <w:lang w:eastAsia="zh-CN"/>
        </w:rPr>
        <w:t xml:space="preserve">According to the results of this study, it is concluded that PCM-induced nephrotoxicity. The treatment of guinea pigs with </w:t>
      </w:r>
      <w:r w:rsidRPr="00E4422F">
        <w:rPr>
          <w:rFonts w:ascii="Times New Roman" w:eastAsia="SimSun" w:hAnsi="Times New Roman" w:cs="Times New Roman"/>
          <w:i/>
          <w:iCs/>
          <w:kern w:val="2"/>
          <w:sz w:val="24"/>
          <w:szCs w:val="24"/>
          <w:lang w:eastAsia="zh-CN"/>
        </w:rPr>
        <w:t>V. origena</w:t>
      </w:r>
      <w:r w:rsidRPr="00B561D6">
        <w:rPr>
          <w:rFonts w:ascii="Times New Roman" w:eastAsia="SimSun" w:hAnsi="Times New Roman" w:cs="Times New Roman"/>
          <w:kern w:val="2"/>
          <w:sz w:val="24"/>
          <w:szCs w:val="24"/>
          <w:lang w:eastAsia="zh-CN"/>
        </w:rPr>
        <w:t xml:space="preserve"> ethanolic </w:t>
      </w:r>
      <w:r w:rsidR="00AC1365" w:rsidRPr="00AC1365">
        <w:rPr>
          <w:rFonts w:ascii="Times New Roman" w:eastAsia="SimSun" w:hAnsi="Times New Roman" w:cs="Times New Roman"/>
          <w:kern w:val="2"/>
          <w:sz w:val="24"/>
          <w:szCs w:val="24"/>
          <w:lang w:eastAsia="zh-CN"/>
        </w:rPr>
        <w:t>leaf</w:t>
      </w:r>
      <w:r w:rsidR="00AC1365">
        <w:rPr>
          <w:rFonts w:ascii="Times New Roman" w:eastAsia="SimSun" w:hAnsi="Times New Roman" w:cs="Times New Roman"/>
          <w:kern w:val="2"/>
          <w:sz w:val="24"/>
          <w:szCs w:val="24"/>
          <w:lang w:eastAsia="zh-CN"/>
        </w:rPr>
        <w:t xml:space="preserve"> </w:t>
      </w:r>
      <w:r w:rsidRPr="00B561D6">
        <w:rPr>
          <w:rFonts w:ascii="Times New Roman" w:eastAsia="SimSun" w:hAnsi="Times New Roman" w:cs="Times New Roman"/>
          <w:kern w:val="2"/>
          <w:sz w:val="24"/>
          <w:szCs w:val="24"/>
          <w:lang w:eastAsia="zh-CN"/>
        </w:rPr>
        <w:t xml:space="preserve">extract and proximol showed a significant protective effect against PCM-induced kidney injury, which was reflected in the biochemical and histological parameters, providing evidence of the beneficial effect of </w:t>
      </w:r>
      <w:r w:rsidRPr="00E4422F">
        <w:rPr>
          <w:rFonts w:ascii="Times New Roman" w:eastAsia="SimSun" w:hAnsi="Times New Roman" w:cs="Times New Roman"/>
          <w:i/>
          <w:iCs/>
          <w:kern w:val="2"/>
          <w:sz w:val="24"/>
          <w:szCs w:val="24"/>
          <w:lang w:eastAsia="zh-CN"/>
        </w:rPr>
        <w:t>V. origena</w:t>
      </w:r>
      <w:r w:rsidRPr="00B561D6">
        <w:rPr>
          <w:rFonts w:ascii="Times New Roman" w:eastAsia="SimSun" w:hAnsi="Times New Roman" w:cs="Times New Roman"/>
          <w:kern w:val="2"/>
          <w:sz w:val="24"/>
          <w:szCs w:val="24"/>
          <w:lang w:eastAsia="zh-CN"/>
        </w:rPr>
        <w:t xml:space="preserve"> extract in mitigating the chronic PCM intoxication in male guinea pigs and might be a potential therapeutic candidate for PCM-induced nephrotoxicity. The ethanolic extracts of the leaves of the plant </w:t>
      </w:r>
      <w:r w:rsidRPr="00E4422F">
        <w:rPr>
          <w:rFonts w:ascii="Times New Roman" w:eastAsia="SimSun" w:hAnsi="Times New Roman" w:cs="Times New Roman"/>
          <w:i/>
          <w:iCs/>
          <w:kern w:val="2"/>
          <w:sz w:val="24"/>
          <w:szCs w:val="24"/>
          <w:lang w:eastAsia="zh-CN"/>
        </w:rPr>
        <w:t>V. origena</w:t>
      </w:r>
      <w:r w:rsidRPr="00B561D6">
        <w:rPr>
          <w:rFonts w:ascii="Times New Roman" w:eastAsia="SimSun" w:hAnsi="Times New Roman" w:cs="Times New Roman"/>
          <w:kern w:val="2"/>
          <w:sz w:val="24"/>
          <w:szCs w:val="24"/>
          <w:lang w:eastAsia="zh-CN"/>
        </w:rPr>
        <w:t xml:space="preserve"> contain nephroprotective ingredients (flavonoids, tannins, alkaloids, steroids and triterpenoids) that protect from PCM-induced kidney damage, which are rich in antioxidant properties, and in turn may quench the free radicals generated by nephrotoxicity. </w:t>
      </w:r>
    </w:p>
    <w:p w14:paraId="6CB7FB10" w14:textId="77777777" w:rsidR="00B45DE4" w:rsidRPr="00B45DE4" w:rsidRDefault="00B45DE4" w:rsidP="00B45DE4">
      <w:pPr>
        <w:bidi w:val="0"/>
        <w:spacing w:after="120" w:line="360" w:lineRule="auto"/>
        <w:jc w:val="both"/>
        <w:rPr>
          <w:rFonts w:asciiTheme="majorBidi" w:hAnsiTheme="majorBidi" w:cstheme="majorBidi"/>
          <w:b/>
          <w:bCs/>
          <w:sz w:val="24"/>
          <w:szCs w:val="24"/>
          <w:lang w:bidi="ar-YE"/>
        </w:rPr>
      </w:pPr>
      <w:r w:rsidRPr="00B45DE4">
        <w:rPr>
          <w:rFonts w:asciiTheme="majorBidi" w:hAnsiTheme="majorBidi" w:cstheme="majorBidi"/>
          <w:b/>
          <w:bCs/>
          <w:sz w:val="24"/>
          <w:szCs w:val="24"/>
          <w:lang w:bidi="ar-YE"/>
        </w:rPr>
        <w:lastRenderedPageBreak/>
        <w:t>ACKNOWLEDGMENT</w:t>
      </w:r>
    </w:p>
    <w:p w14:paraId="11C22EB5" w14:textId="4543AE74" w:rsidR="0082710A" w:rsidRDefault="0082710A" w:rsidP="0082710A">
      <w:pPr>
        <w:pStyle w:val="Pa15"/>
        <w:spacing w:before="200" w:line="360" w:lineRule="auto"/>
        <w:jc w:val="both"/>
        <w:rPr>
          <w:rFonts w:asciiTheme="majorBidi" w:hAnsiTheme="majorBidi" w:cstheme="majorBidi"/>
          <w:b/>
          <w:bCs/>
          <w:color w:val="000000"/>
        </w:rPr>
      </w:pPr>
      <w:r w:rsidRPr="0082710A">
        <w:rPr>
          <w:rFonts w:asciiTheme="majorBidi" w:hAnsiTheme="majorBidi" w:cstheme="majorBidi"/>
          <w:lang w:bidi="ar-YE"/>
        </w:rPr>
        <w:t>The authors would like to thank the specialist doctors and staff in the Pharmacy Department of Al Jazeera University, Ibb, Yemen for their assistance.</w:t>
      </w:r>
      <w:r>
        <w:rPr>
          <w:rFonts w:asciiTheme="majorBidi" w:hAnsiTheme="majorBidi" w:cstheme="majorBidi"/>
          <w:lang w:bidi="ar-YE"/>
        </w:rPr>
        <w:t xml:space="preserve"> </w:t>
      </w:r>
      <w:r w:rsidRPr="0082710A">
        <w:rPr>
          <w:rFonts w:asciiTheme="majorBidi" w:hAnsiTheme="majorBidi" w:cstheme="majorBidi"/>
          <w:lang w:bidi="ar-YE"/>
        </w:rPr>
        <w:t xml:space="preserve">The authors would also like to thank Dr. Esam Aqlan, Department of Biology, Faculty of Sciences, Ibb University, Yemen, for helping in plant identification. </w:t>
      </w:r>
    </w:p>
    <w:p w14:paraId="39D4B433" w14:textId="0D29A596" w:rsidR="00651DC8" w:rsidRPr="00651DC8" w:rsidRDefault="00651DC8" w:rsidP="00651DC8">
      <w:pPr>
        <w:pStyle w:val="Pa15"/>
        <w:spacing w:before="200"/>
        <w:rPr>
          <w:rFonts w:asciiTheme="majorBidi" w:hAnsiTheme="majorBidi" w:cstheme="majorBidi"/>
          <w:color w:val="000000"/>
        </w:rPr>
      </w:pPr>
      <w:r w:rsidRPr="00651DC8">
        <w:rPr>
          <w:rFonts w:asciiTheme="majorBidi" w:hAnsiTheme="majorBidi" w:cstheme="majorBidi"/>
          <w:b/>
          <w:bCs/>
          <w:color w:val="000000"/>
        </w:rPr>
        <w:t>Author contributions</w:t>
      </w:r>
    </w:p>
    <w:p w14:paraId="0A5D7F16" w14:textId="39620548" w:rsidR="00651DC8" w:rsidRDefault="00651DC8" w:rsidP="00046251">
      <w:pPr>
        <w:bidi w:val="0"/>
        <w:spacing w:after="0" w:line="360" w:lineRule="auto"/>
        <w:rPr>
          <w:rFonts w:asciiTheme="majorBidi" w:hAnsiTheme="majorBidi" w:cstheme="majorBidi"/>
          <w:sz w:val="24"/>
          <w:szCs w:val="24"/>
          <w:lang w:bidi="ar-YE"/>
        </w:rPr>
      </w:pPr>
      <w:r w:rsidRPr="00651DC8">
        <w:rPr>
          <w:rFonts w:asciiTheme="majorBidi" w:hAnsiTheme="majorBidi" w:cstheme="majorBidi"/>
          <w:color w:val="000000"/>
          <w:sz w:val="24"/>
          <w:szCs w:val="24"/>
        </w:rPr>
        <w:t xml:space="preserve">Mohammed S. </w:t>
      </w:r>
      <w:r>
        <w:rPr>
          <w:rFonts w:asciiTheme="majorBidi" w:hAnsiTheme="majorBidi" w:cstheme="majorBidi"/>
          <w:color w:val="000000"/>
          <w:sz w:val="24"/>
          <w:szCs w:val="24"/>
        </w:rPr>
        <w:t>M.</w:t>
      </w:r>
      <w:r w:rsidRPr="00651DC8">
        <w:rPr>
          <w:rFonts w:asciiTheme="majorBidi" w:hAnsiTheme="majorBidi" w:cstheme="majorBidi"/>
          <w:color w:val="000000"/>
          <w:sz w:val="24"/>
          <w:szCs w:val="24"/>
        </w:rPr>
        <w:t xml:space="preserve"> Saif </w:t>
      </w:r>
      <w:r>
        <w:rPr>
          <w:rFonts w:asciiTheme="majorBidi" w:hAnsiTheme="majorBidi" w:cstheme="majorBidi"/>
          <w:color w:val="000000"/>
          <w:sz w:val="24"/>
          <w:szCs w:val="24"/>
        </w:rPr>
        <w:t>and</w:t>
      </w:r>
      <w:r w:rsidRPr="00651DC8">
        <w:rPr>
          <w:rFonts w:asciiTheme="majorBidi" w:hAnsiTheme="majorBidi" w:cstheme="majorBidi"/>
          <w:color w:val="000000"/>
          <w:sz w:val="24"/>
          <w:szCs w:val="24"/>
        </w:rPr>
        <w:t xml:space="preserve"> Warda </w:t>
      </w:r>
      <w:r>
        <w:rPr>
          <w:rFonts w:asciiTheme="majorBidi" w:hAnsiTheme="majorBidi" w:cstheme="majorBidi"/>
          <w:color w:val="000000"/>
          <w:sz w:val="24"/>
          <w:szCs w:val="24"/>
        </w:rPr>
        <w:t>M.</w:t>
      </w:r>
      <w:r w:rsidRPr="00651DC8">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A. </w:t>
      </w:r>
      <w:r w:rsidRPr="00651DC8">
        <w:rPr>
          <w:rFonts w:asciiTheme="majorBidi" w:hAnsiTheme="majorBidi" w:cstheme="majorBidi"/>
          <w:color w:val="000000"/>
          <w:sz w:val="24"/>
          <w:szCs w:val="24"/>
        </w:rPr>
        <w:t>Kaidama</w:t>
      </w:r>
      <w:r>
        <w:rPr>
          <w:rFonts w:asciiTheme="majorBidi" w:hAnsiTheme="majorBidi" w:cstheme="majorBidi"/>
          <w:color w:val="000000"/>
          <w:sz w:val="24"/>
          <w:szCs w:val="24"/>
        </w:rPr>
        <w:t xml:space="preserve"> </w:t>
      </w:r>
      <w:r w:rsidRPr="00651DC8">
        <w:rPr>
          <w:rFonts w:asciiTheme="majorBidi" w:hAnsiTheme="majorBidi" w:cstheme="majorBidi"/>
          <w:color w:val="000000"/>
          <w:sz w:val="24"/>
          <w:szCs w:val="24"/>
        </w:rPr>
        <w:t xml:space="preserve">contributed to writing the manuscript and interpreting the data. </w:t>
      </w:r>
      <w:r w:rsidRPr="006A01ED">
        <w:rPr>
          <w:rFonts w:asciiTheme="majorBidi" w:hAnsiTheme="majorBidi" w:cstheme="majorBidi"/>
          <w:sz w:val="24"/>
          <w:szCs w:val="24"/>
          <w:lang w:bidi="ar-YE"/>
        </w:rPr>
        <w:t xml:space="preserve">Abdulrahman A. Alahdal, Ahmed A.A. Al-Nawah, Ali M.A. Alshaweri, Ameen N.A. Al-Hasani, Ayman A.M. Al-Muntasir, Basem A.A. Al-Badwi, Hesham A.S. Shams Aldeen, Mohammed A.M. Mahdi, Osama E.A. Al-Duais, Taher E.S. Al faqeeh and Yasser </w:t>
      </w:r>
      <w:r>
        <w:rPr>
          <w:rFonts w:asciiTheme="majorBidi" w:hAnsiTheme="majorBidi" w:cstheme="majorBidi"/>
          <w:sz w:val="24"/>
          <w:szCs w:val="24"/>
          <w:lang w:bidi="ar-YE"/>
        </w:rPr>
        <w:t>A.A.</w:t>
      </w:r>
      <w:r w:rsidRPr="006A01ED">
        <w:rPr>
          <w:rFonts w:asciiTheme="majorBidi" w:hAnsiTheme="majorBidi" w:cstheme="majorBidi"/>
          <w:sz w:val="24"/>
          <w:szCs w:val="24"/>
          <w:lang w:bidi="ar-YE"/>
        </w:rPr>
        <w:t xml:space="preserve"> Al-Hajj</w:t>
      </w:r>
      <w:r>
        <w:rPr>
          <w:rFonts w:asciiTheme="majorBidi" w:hAnsiTheme="majorBidi" w:cstheme="majorBidi"/>
          <w:sz w:val="24"/>
          <w:szCs w:val="24"/>
          <w:lang w:bidi="ar-YE"/>
        </w:rPr>
        <w:t xml:space="preserve"> </w:t>
      </w:r>
      <w:r w:rsidRPr="00651DC8">
        <w:rPr>
          <w:rFonts w:asciiTheme="majorBidi" w:hAnsiTheme="majorBidi" w:cstheme="majorBidi"/>
          <w:color w:val="000000"/>
          <w:sz w:val="24"/>
          <w:szCs w:val="24"/>
        </w:rPr>
        <w:t xml:space="preserve">conceived the study. Mohammed S. </w:t>
      </w:r>
      <w:r>
        <w:rPr>
          <w:rFonts w:asciiTheme="majorBidi" w:hAnsiTheme="majorBidi" w:cstheme="majorBidi"/>
          <w:color w:val="000000"/>
          <w:sz w:val="24"/>
          <w:szCs w:val="24"/>
        </w:rPr>
        <w:t>M.</w:t>
      </w:r>
      <w:r w:rsidRPr="00651DC8">
        <w:rPr>
          <w:rFonts w:asciiTheme="majorBidi" w:hAnsiTheme="majorBidi" w:cstheme="majorBidi"/>
          <w:color w:val="000000"/>
          <w:sz w:val="24"/>
          <w:szCs w:val="24"/>
        </w:rPr>
        <w:t xml:space="preserve"> Saif </w:t>
      </w:r>
      <w:r>
        <w:rPr>
          <w:rFonts w:asciiTheme="majorBidi" w:hAnsiTheme="majorBidi" w:cstheme="majorBidi"/>
          <w:color w:val="000000"/>
          <w:sz w:val="24"/>
          <w:szCs w:val="24"/>
        </w:rPr>
        <w:t>and</w:t>
      </w:r>
      <w:r w:rsidRPr="00651DC8">
        <w:rPr>
          <w:rFonts w:asciiTheme="majorBidi" w:hAnsiTheme="majorBidi" w:cstheme="majorBidi"/>
          <w:color w:val="000000"/>
          <w:sz w:val="24"/>
          <w:szCs w:val="24"/>
        </w:rPr>
        <w:t xml:space="preserve"> Warda </w:t>
      </w:r>
      <w:r>
        <w:rPr>
          <w:rFonts w:asciiTheme="majorBidi" w:hAnsiTheme="majorBidi" w:cstheme="majorBidi"/>
          <w:color w:val="000000"/>
          <w:sz w:val="24"/>
          <w:szCs w:val="24"/>
        </w:rPr>
        <w:t>M.</w:t>
      </w:r>
      <w:r w:rsidRPr="00651DC8">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A. </w:t>
      </w:r>
      <w:r w:rsidRPr="00651DC8">
        <w:rPr>
          <w:rFonts w:asciiTheme="majorBidi" w:hAnsiTheme="majorBidi" w:cstheme="majorBidi"/>
          <w:color w:val="000000"/>
          <w:sz w:val="24"/>
          <w:szCs w:val="24"/>
        </w:rPr>
        <w:t>Kaidama supervised the study. All authors have read and approved the final version of the manuscript.</w:t>
      </w:r>
    </w:p>
    <w:p w14:paraId="2FC50BD4" w14:textId="77777777" w:rsidR="00046251" w:rsidRPr="00046251" w:rsidRDefault="00046251" w:rsidP="00046251">
      <w:pPr>
        <w:spacing w:after="0" w:line="360" w:lineRule="auto"/>
        <w:jc w:val="right"/>
        <w:rPr>
          <w:rFonts w:asciiTheme="majorBidi" w:hAnsiTheme="majorBidi" w:cstheme="majorBidi"/>
          <w:b/>
          <w:bCs/>
          <w:sz w:val="24"/>
          <w:szCs w:val="24"/>
          <w:lang w:bidi="ar-YE"/>
        </w:rPr>
      </w:pPr>
      <w:r w:rsidRPr="00046251">
        <w:rPr>
          <w:rFonts w:asciiTheme="majorBidi" w:hAnsiTheme="majorBidi" w:cstheme="majorBidi"/>
          <w:b/>
          <w:bCs/>
          <w:sz w:val="24"/>
          <w:szCs w:val="24"/>
          <w:lang w:bidi="ar-YE"/>
        </w:rPr>
        <w:t>Funding</w:t>
      </w:r>
    </w:p>
    <w:p w14:paraId="00717A8C" w14:textId="6C4F41B2" w:rsidR="00046251" w:rsidRDefault="00046251" w:rsidP="00046251">
      <w:pPr>
        <w:bidi w:val="0"/>
        <w:spacing w:after="0" w:line="360" w:lineRule="auto"/>
        <w:rPr>
          <w:rFonts w:asciiTheme="majorBidi" w:hAnsiTheme="majorBidi" w:cstheme="majorBidi"/>
          <w:sz w:val="24"/>
          <w:szCs w:val="24"/>
          <w:lang w:bidi="ar-YE"/>
        </w:rPr>
      </w:pPr>
      <w:r w:rsidRPr="00046251">
        <w:rPr>
          <w:rFonts w:asciiTheme="majorBidi" w:hAnsiTheme="majorBidi" w:cstheme="majorBidi"/>
          <w:sz w:val="24"/>
          <w:szCs w:val="24"/>
          <w:lang w:bidi="ar-YE"/>
        </w:rPr>
        <w:t>There is no participating funding.</w:t>
      </w:r>
    </w:p>
    <w:p w14:paraId="659CEE1D" w14:textId="77777777" w:rsidR="0082710A" w:rsidRPr="0082710A" w:rsidRDefault="0082710A" w:rsidP="0082710A">
      <w:pPr>
        <w:bidi w:val="0"/>
        <w:spacing w:after="0" w:line="360" w:lineRule="auto"/>
        <w:rPr>
          <w:rFonts w:asciiTheme="majorBidi" w:hAnsiTheme="majorBidi" w:cstheme="majorBidi"/>
          <w:sz w:val="24"/>
          <w:szCs w:val="24"/>
          <w:lang w:bidi="ar-YE"/>
        </w:rPr>
      </w:pPr>
      <w:r w:rsidRPr="0082710A">
        <w:rPr>
          <w:rFonts w:asciiTheme="majorBidi" w:hAnsiTheme="majorBidi" w:cstheme="majorBidi"/>
          <w:b/>
          <w:bCs/>
          <w:sz w:val="24"/>
          <w:szCs w:val="24"/>
          <w:lang w:bidi="ar-YE"/>
        </w:rPr>
        <w:t>Declarations</w:t>
      </w:r>
    </w:p>
    <w:p w14:paraId="5067BBA1" w14:textId="77777777" w:rsidR="0082710A" w:rsidRPr="0082710A" w:rsidRDefault="0082710A" w:rsidP="0082710A">
      <w:pPr>
        <w:bidi w:val="0"/>
        <w:spacing w:after="0" w:line="360" w:lineRule="auto"/>
        <w:rPr>
          <w:rFonts w:asciiTheme="majorBidi" w:hAnsiTheme="majorBidi" w:cstheme="majorBidi"/>
          <w:sz w:val="24"/>
          <w:szCs w:val="24"/>
          <w:lang w:bidi="ar-YE"/>
        </w:rPr>
      </w:pPr>
      <w:r w:rsidRPr="0082710A">
        <w:rPr>
          <w:rFonts w:asciiTheme="majorBidi" w:hAnsiTheme="majorBidi" w:cstheme="majorBidi"/>
          <w:b/>
          <w:bCs/>
          <w:sz w:val="24"/>
          <w:szCs w:val="24"/>
          <w:lang w:bidi="ar-YE"/>
        </w:rPr>
        <w:t>Competing interests</w:t>
      </w:r>
    </w:p>
    <w:p w14:paraId="3695FB50" w14:textId="77777777" w:rsidR="0082710A" w:rsidRPr="0082710A" w:rsidRDefault="0082710A" w:rsidP="0082710A">
      <w:pPr>
        <w:bidi w:val="0"/>
        <w:spacing w:after="0" w:line="360" w:lineRule="auto"/>
        <w:rPr>
          <w:rFonts w:asciiTheme="majorBidi" w:hAnsiTheme="majorBidi" w:cstheme="majorBidi"/>
          <w:sz w:val="24"/>
          <w:szCs w:val="24"/>
          <w:lang w:bidi="ar-YE"/>
        </w:rPr>
      </w:pPr>
      <w:r w:rsidRPr="0082710A">
        <w:rPr>
          <w:rFonts w:asciiTheme="majorBidi" w:hAnsiTheme="majorBidi" w:cstheme="majorBidi"/>
          <w:sz w:val="24"/>
          <w:szCs w:val="24"/>
          <w:lang w:bidi="ar-YE"/>
        </w:rPr>
        <w:t>The authors declare no competing interests.</w:t>
      </w:r>
    </w:p>
    <w:p w14:paraId="32D6EE26" w14:textId="77777777" w:rsidR="0082710A" w:rsidRPr="0082710A" w:rsidRDefault="0082710A" w:rsidP="0082710A">
      <w:pPr>
        <w:bidi w:val="0"/>
        <w:spacing w:after="0" w:line="360" w:lineRule="auto"/>
        <w:rPr>
          <w:rFonts w:asciiTheme="majorBidi" w:hAnsiTheme="majorBidi" w:cstheme="majorBidi"/>
          <w:sz w:val="24"/>
          <w:szCs w:val="24"/>
          <w:lang w:bidi="ar-YE"/>
        </w:rPr>
      </w:pPr>
      <w:r w:rsidRPr="0082710A">
        <w:rPr>
          <w:rFonts w:asciiTheme="majorBidi" w:hAnsiTheme="majorBidi" w:cstheme="majorBidi"/>
          <w:b/>
          <w:bCs/>
          <w:sz w:val="24"/>
          <w:szCs w:val="24"/>
          <w:lang w:bidi="ar-YE"/>
        </w:rPr>
        <w:t>Consent for publication</w:t>
      </w:r>
    </w:p>
    <w:p w14:paraId="37984260" w14:textId="0FC41D32" w:rsidR="0082710A" w:rsidRDefault="0082710A" w:rsidP="007F4974">
      <w:pPr>
        <w:bidi w:val="0"/>
        <w:spacing w:after="0" w:line="360" w:lineRule="auto"/>
        <w:jc w:val="both"/>
        <w:rPr>
          <w:rFonts w:asciiTheme="majorBidi" w:hAnsiTheme="majorBidi" w:cstheme="majorBidi"/>
          <w:sz w:val="24"/>
          <w:szCs w:val="24"/>
          <w:lang w:bidi="ar-YE"/>
        </w:rPr>
      </w:pPr>
      <w:r w:rsidRPr="0082710A">
        <w:rPr>
          <w:rFonts w:asciiTheme="majorBidi" w:hAnsiTheme="majorBidi" w:cstheme="majorBidi"/>
          <w:sz w:val="24"/>
          <w:szCs w:val="24"/>
          <w:lang w:bidi="ar-YE"/>
        </w:rPr>
        <w:t>All authors have reviewed and approved the final manuscript and consented to its publication.</w:t>
      </w:r>
    </w:p>
    <w:p w14:paraId="07F4A8E8" w14:textId="77777777" w:rsidR="007F4974" w:rsidRPr="007F4974" w:rsidRDefault="007F4974" w:rsidP="007F4974">
      <w:pPr>
        <w:bidi w:val="0"/>
        <w:spacing w:after="0" w:line="360" w:lineRule="auto"/>
        <w:jc w:val="both"/>
        <w:rPr>
          <w:rFonts w:asciiTheme="majorBidi" w:hAnsiTheme="majorBidi" w:cstheme="majorBidi"/>
          <w:sz w:val="24"/>
          <w:szCs w:val="24"/>
          <w:lang w:bidi="ar-YE"/>
        </w:rPr>
      </w:pPr>
      <w:r w:rsidRPr="007F4974">
        <w:rPr>
          <w:rFonts w:asciiTheme="majorBidi" w:hAnsiTheme="majorBidi" w:cstheme="majorBidi"/>
          <w:sz w:val="24"/>
          <w:szCs w:val="24"/>
          <w:lang w:bidi="ar-YE"/>
        </w:rPr>
        <w:t>Additional information</w:t>
      </w:r>
    </w:p>
    <w:p w14:paraId="71A0C953" w14:textId="6D1D725E" w:rsidR="007F4974" w:rsidRPr="00651DC8" w:rsidRDefault="007F4974" w:rsidP="007F4974">
      <w:pPr>
        <w:bidi w:val="0"/>
        <w:spacing w:after="0" w:line="360" w:lineRule="auto"/>
        <w:jc w:val="both"/>
        <w:rPr>
          <w:rFonts w:asciiTheme="majorBidi" w:hAnsiTheme="majorBidi" w:cstheme="majorBidi"/>
          <w:sz w:val="24"/>
          <w:szCs w:val="24"/>
          <w:lang w:bidi="ar-YE"/>
        </w:rPr>
      </w:pPr>
      <w:r w:rsidRPr="007F4974">
        <w:rPr>
          <w:rFonts w:asciiTheme="majorBidi" w:hAnsiTheme="majorBidi" w:cstheme="majorBidi"/>
          <w:sz w:val="24"/>
          <w:szCs w:val="24"/>
          <w:lang w:bidi="ar-YE"/>
        </w:rPr>
        <w:t>Correspondence and requests for materials should be addressed to</w:t>
      </w:r>
      <w:r w:rsidRPr="007F4974">
        <w:rPr>
          <w:rFonts w:asciiTheme="majorBidi" w:hAnsiTheme="majorBidi" w:cs="Times New Roman"/>
          <w:sz w:val="24"/>
          <w:szCs w:val="24"/>
          <w:rtl/>
          <w:lang w:bidi="ar-YE"/>
        </w:rPr>
        <w:t xml:space="preserve"> </w:t>
      </w:r>
      <w:r w:rsidRPr="007F4974">
        <w:rPr>
          <w:rFonts w:asciiTheme="majorBidi" w:hAnsiTheme="majorBidi" w:cstheme="majorBidi"/>
          <w:sz w:val="24"/>
          <w:szCs w:val="24"/>
          <w:lang w:bidi="ar-YE"/>
        </w:rPr>
        <w:t>Warda Mohamed Abdu Kaidama, Email: hanamk_ 2014@yahoo.com</w:t>
      </w:r>
      <w:r>
        <w:rPr>
          <w:rFonts w:asciiTheme="majorBidi" w:hAnsiTheme="majorBidi" w:cstheme="majorBidi"/>
          <w:sz w:val="24"/>
          <w:szCs w:val="24"/>
          <w:lang w:bidi="ar-YE"/>
        </w:rPr>
        <w:t>.</w:t>
      </w:r>
    </w:p>
    <w:p w14:paraId="74459E9C" w14:textId="77777777" w:rsidR="00E36B00" w:rsidRPr="00014ED0" w:rsidRDefault="00220FA6" w:rsidP="00B561D6">
      <w:pPr>
        <w:bidi w:val="0"/>
        <w:spacing w:after="120" w:line="360" w:lineRule="auto"/>
        <w:jc w:val="both"/>
        <w:rPr>
          <w:rFonts w:asciiTheme="majorBidi" w:hAnsiTheme="majorBidi" w:cstheme="majorBidi"/>
          <w:sz w:val="24"/>
          <w:szCs w:val="24"/>
          <w:lang w:bidi="ar-YE"/>
        </w:rPr>
      </w:pPr>
      <w:r>
        <w:rPr>
          <w:rFonts w:asciiTheme="majorBidi" w:hAnsiTheme="majorBidi" w:cstheme="majorBidi"/>
          <w:b/>
          <w:bCs/>
          <w:sz w:val="28"/>
          <w:szCs w:val="28"/>
          <w:lang w:bidi="ar-YE"/>
        </w:rPr>
        <w:t xml:space="preserve">6. </w:t>
      </w:r>
      <w:r w:rsidR="00E36B00" w:rsidRPr="00E36B00">
        <w:rPr>
          <w:rFonts w:asciiTheme="majorBidi" w:hAnsiTheme="majorBidi" w:cstheme="majorBidi"/>
          <w:b/>
          <w:bCs/>
          <w:sz w:val="28"/>
          <w:szCs w:val="28"/>
          <w:lang w:bidi="ar-YE"/>
        </w:rPr>
        <w:t>REFERENCES</w:t>
      </w:r>
    </w:p>
    <w:p w14:paraId="6E6D7072" w14:textId="4C648619" w:rsidR="00A91353" w:rsidRPr="00014ED0" w:rsidRDefault="00A91353" w:rsidP="00A91353">
      <w:pPr>
        <w:pStyle w:val="a5"/>
        <w:numPr>
          <w:ilvl w:val="0"/>
          <w:numId w:val="25"/>
        </w:numPr>
        <w:bidi w:val="0"/>
        <w:spacing w:before="120" w:after="120" w:line="360" w:lineRule="auto"/>
        <w:jc w:val="both"/>
        <w:rPr>
          <w:rFonts w:ascii="Times New Roman" w:eastAsia="Times New Roman" w:hAnsi="Times New Roman" w:cs="Times New Roman"/>
          <w:sz w:val="24"/>
          <w:szCs w:val="24"/>
        </w:rPr>
      </w:pPr>
      <w:r w:rsidRPr="00014ED0">
        <w:rPr>
          <w:rFonts w:ascii="Times New Roman" w:eastAsia="Calibri" w:hAnsi="Times New Roman" w:cs="Times New Roman"/>
          <w:sz w:val="24"/>
          <w:szCs w:val="24"/>
        </w:rPr>
        <w:t>Ibrahim, T.</w:t>
      </w:r>
      <w:r w:rsidR="00014ED0">
        <w:rPr>
          <w:rFonts w:ascii="Times New Roman" w:eastAsia="Calibri" w:hAnsi="Times New Roman" w:cs="Times New Roman"/>
          <w:sz w:val="24"/>
          <w:szCs w:val="24"/>
        </w:rPr>
        <w:t xml:space="preserve">, </w:t>
      </w:r>
      <w:r w:rsidRPr="00014ED0">
        <w:rPr>
          <w:rFonts w:ascii="Times New Roman" w:eastAsia="Calibri" w:hAnsi="Times New Roman" w:cs="Times New Roman"/>
          <w:sz w:val="24"/>
          <w:szCs w:val="24"/>
        </w:rPr>
        <w:t xml:space="preserve">Agnihotri, S. and Agnihotri, A.K. Paracetamol toxicity- An overview. </w:t>
      </w:r>
      <w:r w:rsidRPr="00014ED0">
        <w:rPr>
          <w:rFonts w:ascii="Times New Roman" w:eastAsia="Calibri" w:hAnsi="Times New Roman" w:cs="Times New Roman"/>
          <w:i/>
          <w:iCs/>
          <w:sz w:val="24"/>
          <w:szCs w:val="24"/>
        </w:rPr>
        <w:t xml:space="preserve">Emergency Med, </w:t>
      </w:r>
      <w:r w:rsidRPr="00014ED0">
        <w:rPr>
          <w:rFonts w:ascii="Times New Roman" w:eastAsia="Calibri" w:hAnsi="Times New Roman" w:cs="Times New Roman"/>
          <w:sz w:val="24"/>
          <w:szCs w:val="24"/>
        </w:rPr>
        <w:t>3: 158</w:t>
      </w:r>
      <w:r w:rsidR="00014ED0" w:rsidRPr="00014ED0">
        <w:rPr>
          <w:rFonts w:ascii="Times New Roman" w:eastAsia="Calibri" w:hAnsi="Times New Roman" w:cs="Times New Roman"/>
          <w:sz w:val="24"/>
          <w:szCs w:val="24"/>
        </w:rPr>
        <w:t xml:space="preserve"> (2013)</w:t>
      </w:r>
      <w:r w:rsidRPr="00014ED0">
        <w:rPr>
          <w:rFonts w:ascii="Times New Roman" w:eastAsia="Calibri" w:hAnsi="Times New Roman" w:cs="Times New Roman"/>
          <w:sz w:val="24"/>
          <w:szCs w:val="24"/>
        </w:rPr>
        <w:t xml:space="preserve">. </w:t>
      </w:r>
    </w:p>
    <w:p w14:paraId="777FBF78" w14:textId="08E64319" w:rsidR="00A91353" w:rsidRPr="00014ED0" w:rsidRDefault="00A91353" w:rsidP="00A91353">
      <w:pPr>
        <w:pStyle w:val="a5"/>
        <w:numPr>
          <w:ilvl w:val="0"/>
          <w:numId w:val="25"/>
        </w:numPr>
        <w:bidi w:val="0"/>
        <w:spacing w:before="120" w:after="120" w:line="360" w:lineRule="auto"/>
        <w:jc w:val="both"/>
        <w:rPr>
          <w:rFonts w:ascii="Times New Roman" w:eastAsia="Times New Roman" w:hAnsi="Times New Roman" w:cs="Times New Roman"/>
          <w:sz w:val="24"/>
          <w:szCs w:val="24"/>
        </w:rPr>
      </w:pPr>
      <w:r w:rsidRPr="00014ED0">
        <w:rPr>
          <w:rFonts w:ascii="Times New Roman" w:eastAsia="Calibri" w:hAnsi="Times New Roman" w:cs="Times New Roman"/>
          <w:sz w:val="24"/>
          <w:szCs w:val="24"/>
        </w:rPr>
        <w:t>Hegazy, A.</w:t>
      </w:r>
      <w:r w:rsidR="00014ED0">
        <w:rPr>
          <w:rFonts w:ascii="Times New Roman" w:eastAsia="Calibri" w:hAnsi="Times New Roman" w:cs="Times New Roman"/>
          <w:sz w:val="24"/>
          <w:szCs w:val="24"/>
        </w:rPr>
        <w:t>,</w:t>
      </w:r>
      <w:r w:rsidRPr="00014ED0">
        <w:rPr>
          <w:rFonts w:ascii="Times New Roman" w:eastAsia="Calibri" w:hAnsi="Times New Roman" w:cs="Times New Roman"/>
          <w:sz w:val="24"/>
          <w:szCs w:val="24"/>
        </w:rPr>
        <w:t xml:space="preserve"> Abd Al Hameed, E.</w:t>
      </w:r>
      <w:r w:rsidR="00014ED0">
        <w:rPr>
          <w:rFonts w:ascii="Times New Roman" w:eastAsia="Calibri" w:hAnsi="Times New Roman" w:cs="Times New Roman"/>
          <w:sz w:val="24"/>
          <w:szCs w:val="24"/>
        </w:rPr>
        <w:t>,</w:t>
      </w:r>
      <w:r w:rsidRPr="00014ED0">
        <w:rPr>
          <w:rFonts w:ascii="Times New Roman" w:eastAsia="Calibri" w:hAnsi="Times New Roman" w:cs="Times New Roman"/>
          <w:sz w:val="24"/>
          <w:szCs w:val="24"/>
        </w:rPr>
        <w:t xml:space="preserve"> El-Wafaey, D. and Khorshed, O. Effect of paracetamol administration on the rat kidney structure: A morphological study. </w:t>
      </w:r>
      <w:r w:rsidRPr="00014ED0">
        <w:rPr>
          <w:rFonts w:ascii="Times New Roman" w:eastAsia="Calibri" w:hAnsi="Times New Roman" w:cs="Times New Roman"/>
          <w:i/>
          <w:iCs/>
          <w:sz w:val="24"/>
          <w:szCs w:val="24"/>
        </w:rPr>
        <w:t>Zagazig University Medical Journal</w:t>
      </w:r>
      <w:r w:rsidRPr="00014ED0">
        <w:rPr>
          <w:rFonts w:ascii="Times New Roman" w:eastAsia="Calibri" w:hAnsi="Times New Roman" w:cs="Times New Roman"/>
          <w:sz w:val="24"/>
          <w:szCs w:val="24"/>
        </w:rPr>
        <w:t>, 567- 576</w:t>
      </w:r>
      <w:r w:rsidR="00014ED0">
        <w:rPr>
          <w:rFonts w:ascii="Times New Roman" w:eastAsia="Calibri" w:hAnsi="Times New Roman" w:cs="Times New Roman"/>
          <w:sz w:val="24"/>
          <w:szCs w:val="24"/>
        </w:rPr>
        <w:t xml:space="preserve"> </w:t>
      </w:r>
      <w:r w:rsidR="00014ED0" w:rsidRPr="00014ED0">
        <w:rPr>
          <w:rFonts w:ascii="Times New Roman" w:eastAsia="Calibri" w:hAnsi="Times New Roman" w:cs="Times New Roman"/>
          <w:sz w:val="24"/>
          <w:szCs w:val="24"/>
        </w:rPr>
        <w:t xml:space="preserve">(2021). </w:t>
      </w:r>
      <w:r w:rsidRPr="00014ED0">
        <w:rPr>
          <w:rFonts w:ascii="Times New Roman" w:eastAsia="Calibri" w:hAnsi="Times New Roman" w:cs="Times New Roman"/>
          <w:sz w:val="24"/>
          <w:szCs w:val="24"/>
        </w:rPr>
        <w:t xml:space="preserve"> </w:t>
      </w:r>
    </w:p>
    <w:p w14:paraId="7AE15ABF" w14:textId="13820C30" w:rsidR="00A91353" w:rsidRPr="00014ED0" w:rsidRDefault="00A91353" w:rsidP="00A91353">
      <w:pPr>
        <w:pStyle w:val="a5"/>
        <w:numPr>
          <w:ilvl w:val="0"/>
          <w:numId w:val="25"/>
        </w:numPr>
        <w:bidi w:val="0"/>
        <w:spacing w:before="120" w:after="120" w:line="360" w:lineRule="auto"/>
        <w:jc w:val="both"/>
        <w:rPr>
          <w:rFonts w:ascii="Times New Roman" w:eastAsia="Calibri" w:hAnsi="Times New Roman" w:cs="Times New Roman"/>
          <w:sz w:val="24"/>
          <w:szCs w:val="24"/>
        </w:rPr>
      </w:pPr>
      <w:r w:rsidRPr="00014ED0">
        <w:rPr>
          <w:rFonts w:ascii="Times New Roman" w:eastAsia="Calibri" w:hAnsi="Times New Roman" w:cs="Times New Roman"/>
          <w:sz w:val="24"/>
          <w:szCs w:val="24"/>
        </w:rPr>
        <w:t>Dogukan, C.</w:t>
      </w:r>
      <w:r w:rsidR="00014ED0">
        <w:rPr>
          <w:rFonts w:ascii="Times New Roman" w:eastAsia="Calibri" w:hAnsi="Times New Roman" w:cs="Times New Roman"/>
          <w:sz w:val="24"/>
          <w:szCs w:val="24"/>
        </w:rPr>
        <w:t>,</w:t>
      </w:r>
      <w:r w:rsidRPr="00014ED0">
        <w:rPr>
          <w:rFonts w:ascii="Times New Roman" w:eastAsia="Calibri" w:hAnsi="Times New Roman" w:cs="Times New Roman"/>
          <w:sz w:val="24"/>
          <w:szCs w:val="24"/>
        </w:rPr>
        <w:t xml:space="preserve"> Yasin, B.</w:t>
      </w:r>
      <w:r w:rsidR="00014ED0">
        <w:rPr>
          <w:rFonts w:ascii="Times New Roman" w:eastAsia="Calibri" w:hAnsi="Times New Roman" w:cs="Times New Roman"/>
          <w:sz w:val="24"/>
          <w:szCs w:val="24"/>
        </w:rPr>
        <w:t>,</w:t>
      </w:r>
      <w:r w:rsidRPr="00014ED0">
        <w:rPr>
          <w:rFonts w:ascii="Times New Roman" w:eastAsia="Calibri" w:hAnsi="Times New Roman" w:cs="Times New Roman"/>
          <w:sz w:val="24"/>
          <w:szCs w:val="24"/>
        </w:rPr>
        <w:t xml:space="preserve"> Nurcan, K.P.</w:t>
      </w:r>
      <w:r w:rsidR="00014ED0">
        <w:rPr>
          <w:rFonts w:ascii="Times New Roman" w:eastAsia="Calibri" w:hAnsi="Times New Roman" w:cs="Times New Roman"/>
          <w:sz w:val="24"/>
          <w:szCs w:val="24"/>
        </w:rPr>
        <w:t>,</w:t>
      </w:r>
      <w:r w:rsidRPr="00014ED0">
        <w:rPr>
          <w:rFonts w:ascii="Times New Roman" w:eastAsia="Calibri" w:hAnsi="Times New Roman" w:cs="Times New Roman"/>
          <w:sz w:val="24"/>
          <w:szCs w:val="24"/>
        </w:rPr>
        <w:t xml:space="preserve"> Esen, S.K.</w:t>
      </w:r>
      <w:r w:rsidR="00014ED0">
        <w:rPr>
          <w:rFonts w:ascii="Times New Roman" w:eastAsia="Calibri" w:hAnsi="Times New Roman" w:cs="Times New Roman"/>
          <w:sz w:val="24"/>
          <w:szCs w:val="24"/>
        </w:rPr>
        <w:t>,</w:t>
      </w:r>
      <w:r w:rsidRPr="00014ED0">
        <w:rPr>
          <w:rFonts w:ascii="Times New Roman" w:eastAsia="Calibri" w:hAnsi="Times New Roman" w:cs="Times New Roman"/>
          <w:sz w:val="24"/>
          <w:szCs w:val="24"/>
        </w:rPr>
        <w:t xml:space="preserve"> Hasan, T.A.</w:t>
      </w:r>
      <w:r w:rsidR="00014ED0">
        <w:rPr>
          <w:rFonts w:ascii="Times New Roman" w:eastAsia="Calibri" w:hAnsi="Times New Roman" w:cs="Times New Roman"/>
          <w:sz w:val="24"/>
          <w:szCs w:val="24"/>
        </w:rPr>
        <w:t>,</w:t>
      </w:r>
      <w:r w:rsidRPr="00014ED0">
        <w:rPr>
          <w:rFonts w:ascii="Times New Roman" w:eastAsia="Calibri" w:hAnsi="Times New Roman" w:cs="Times New Roman"/>
          <w:sz w:val="24"/>
          <w:szCs w:val="24"/>
        </w:rPr>
        <w:t xml:space="preserve"> Fatma, B.O.K.</w:t>
      </w:r>
      <w:r w:rsidR="00014ED0">
        <w:rPr>
          <w:rFonts w:ascii="Times New Roman" w:eastAsia="Calibri" w:hAnsi="Times New Roman" w:cs="Times New Roman"/>
          <w:sz w:val="24"/>
          <w:szCs w:val="24"/>
        </w:rPr>
        <w:t>,</w:t>
      </w:r>
      <w:r w:rsidRPr="00014ED0">
        <w:rPr>
          <w:rFonts w:ascii="Times New Roman" w:eastAsia="Calibri" w:hAnsi="Times New Roman" w:cs="Times New Roman"/>
          <w:sz w:val="24"/>
          <w:szCs w:val="24"/>
        </w:rPr>
        <w:t xml:space="preserve"> Mevlut, S.K. and Zekai, H. Paracetamol-induced nephrotoxicity and oxidative </w:t>
      </w:r>
      <w:r w:rsidRPr="00014ED0">
        <w:rPr>
          <w:rFonts w:ascii="Times New Roman" w:eastAsia="Calibri" w:hAnsi="Times New Roman" w:cs="Times New Roman"/>
          <w:sz w:val="24"/>
          <w:szCs w:val="24"/>
        </w:rPr>
        <w:lastRenderedPageBreak/>
        <w:t xml:space="preserve">stress in rats: The protective role of </w:t>
      </w:r>
      <w:r w:rsidRPr="00014ED0">
        <w:rPr>
          <w:rFonts w:ascii="Times New Roman" w:eastAsia="Calibri" w:hAnsi="Times New Roman" w:cs="Times New Roman"/>
          <w:i/>
          <w:iCs/>
          <w:sz w:val="24"/>
          <w:szCs w:val="24"/>
        </w:rPr>
        <w:t>Nigella sativa</w:t>
      </w:r>
      <w:r w:rsidRPr="00014ED0">
        <w:rPr>
          <w:rFonts w:ascii="Times New Roman" w:eastAsia="Calibri" w:hAnsi="Times New Roman" w:cs="Times New Roman"/>
          <w:sz w:val="24"/>
          <w:szCs w:val="24"/>
        </w:rPr>
        <w:t xml:space="preserve">. </w:t>
      </w:r>
      <w:r w:rsidRPr="00014ED0">
        <w:rPr>
          <w:rFonts w:ascii="Times New Roman" w:eastAsia="Calibri" w:hAnsi="Times New Roman" w:cs="Times New Roman"/>
          <w:i/>
          <w:iCs/>
          <w:sz w:val="24"/>
          <w:szCs w:val="24"/>
        </w:rPr>
        <w:t>Pharmaceutical Biology</w:t>
      </w:r>
      <w:r w:rsidRPr="00014ED0">
        <w:rPr>
          <w:rFonts w:ascii="Times New Roman" w:eastAsia="Calibri" w:hAnsi="Times New Roman" w:cs="Times New Roman"/>
          <w:sz w:val="24"/>
          <w:szCs w:val="24"/>
        </w:rPr>
        <w:t>, 54:10, 2082-2091</w:t>
      </w:r>
      <w:r w:rsidR="00014ED0" w:rsidRPr="00014ED0">
        <w:rPr>
          <w:rFonts w:ascii="Times New Roman" w:eastAsia="Calibri" w:hAnsi="Times New Roman" w:cs="Times New Roman"/>
          <w:sz w:val="24"/>
          <w:szCs w:val="24"/>
        </w:rPr>
        <w:t>(2016).</w:t>
      </w:r>
    </w:p>
    <w:p w14:paraId="326350D7" w14:textId="1D603360" w:rsidR="00A91353" w:rsidRPr="00014ED0" w:rsidRDefault="00A91353" w:rsidP="00A91353">
      <w:pPr>
        <w:pStyle w:val="a5"/>
        <w:numPr>
          <w:ilvl w:val="0"/>
          <w:numId w:val="25"/>
        </w:numPr>
        <w:bidi w:val="0"/>
        <w:spacing w:before="120" w:after="120" w:line="360" w:lineRule="auto"/>
        <w:jc w:val="both"/>
        <w:rPr>
          <w:rFonts w:ascii="Times New Roman" w:eastAsia="Calibri" w:hAnsi="Times New Roman" w:cs="Times New Roman"/>
          <w:sz w:val="24"/>
          <w:szCs w:val="24"/>
        </w:rPr>
      </w:pPr>
      <w:r w:rsidRPr="00014ED0">
        <w:rPr>
          <w:rFonts w:ascii="Times New Roman" w:eastAsia="Calibri" w:hAnsi="Times New Roman" w:cs="Times New Roman"/>
          <w:sz w:val="24"/>
          <w:szCs w:val="24"/>
        </w:rPr>
        <w:t xml:space="preserve">Waring, W.S. Novel acetylcysteine regimens for treatment of paracetamol overdose. </w:t>
      </w:r>
      <w:r w:rsidRPr="00014ED0">
        <w:rPr>
          <w:rFonts w:ascii="Times New Roman" w:eastAsia="Calibri" w:hAnsi="Times New Roman" w:cs="Times New Roman"/>
          <w:i/>
          <w:iCs/>
          <w:sz w:val="24"/>
          <w:szCs w:val="24"/>
        </w:rPr>
        <w:t>Ther Adv Drug Saf</w:t>
      </w:r>
      <w:r w:rsidRPr="00014ED0">
        <w:rPr>
          <w:rFonts w:ascii="Times New Roman" w:eastAsia="Calibri" w:hAnsi="Times New Roman" w:cs="Times New Roman"/>
          <w:sz w:val="24"/>
          <w:szCs w:val="24"/>
        </w:rPr>
        <w:t>, 3:305–315</w:t>
      </w:r>
      <w:r w:rsidR="00014ED0" w:rsidRPr="00014ED0">
        <w:rPr>
          <w:rFonts w:ascii="Times New Roman" w:eastAsia="Calibri" w:hAnsi="Times New Roman" w:cs="Times New Roman"/>
          <w:sz w:val="24"/>
          <w:szCs w:val="24"/>
        </w:rPr>
        <w:t>(2012).</w:t>
      </w:r>
    </w:p>
    <w:p w14:paraId="272120E6" w14:textId="67627041" w:rsidR="00A91353" w:rsidRPr="00014ED0" w:rsidRDefault="00A91353" w:rsidP="00A91353">
      <w:pPr>
        <w:pStyle w:val="a5"/>
        <w:numPr>
          <w:ilvl w:val="0"/>
          <w:numId w:val="25"/>
        </w:numPr>
        <w:bidi w:val="0"/>
        <w:spacing w:before="120" w:after="120" w:line="360" w:lineRule="auto"/>
        <w:jc w:val="both"/>
        <w:rPr>
          <w:rFonts w:ascii="Times New Roman" w:eastAsia="Calibri" w:hAnsi="Times New Roman" w:cs="Times New Roman"/>
          <w:sz w:val="24"/>
          <w:szCs w:val="24"/>
        </w:rPr>
      </w:pPr>
      <w:r w:rsidRPr="00014ED0">
        <w:rPr>
          <w:rFonts w:ascii="Times New Roman" w:eastAsia="Times New Roman" w:hAnsi="Times New Roman" w:cs="Times New Roman"/>
          <w:color w:val="000000"/>
          <w:sz w:val="24"/>
          <w:szCs w:val="24"/>
          <w:lang w:eastAsia="ar-SA" w:bidi="ar-YE"/>
        </w:rPr>
        <w:t xml:space="preserve">Bessems, J.G. and Vermeulen, N.P. Paracetamol (acetaminophen)-induced toxicity: Molecular and biochemical mechanisms, analogues and protective approaches. </w:t>
      </w:r>
      <w:r w:rsidRPr="00014ED0">
        <w:rPr>
          <w:rFonts w:ascii="Times New Roman" w:eastAsia="Times New Roman" w:hAnsi="Times New Roman" w:cs="Times New Roman"/>
          <w:i/>
          <w:iCs/>
          <w:color w:val="000000"/>
          <w:sz w:val="24"/>
          <w:szCs w:val="24"/>
          <w:lang w:eastAsia="ar-SA" w:bidi="ar-YE"/>
        </w:rPr>
        <w:t xml:space="preserve">Crit Rev Toxicol, </w:t>
      </w:r>
      <w:r w:rsidRPr="00014ED0">
        <w:rPr>
          <w:rFonts w:ascii="Times New Roman" w:eastAsia="Times New Roman" w:hAnsi="Times New Roman" w:cs="Times New Roman"/>
          <w:color w:val="000000"/>
          <w:sz w:val="24"/>
          <w:szCs w:val="24"/>
          <w:lang w:eastAsia="ar-SA" w:bidi="ar-YE"/>
        </w:rPr>
        <w:t>31:55–138</w:t>
      </w:r>
      <w:r w:rsidR="00014ED0">
        <w:rPr>
          <w:rFonts w:ascii="Times New Roman" w:eastAsia="Times New Roman" w:hAnsi="Times New Roman" w:cs="Times New Roman"/>
          <w:color w:val="000000"/>
          <w:sz w:val="24"/>
          <w:szCs w:val="24"/>
          <w:lang w:eastAsia="ar-SA" w:bidi="ar-YE"/>
        </w:rPr>
        <w:t xml:space="preserve"> </w:t>
      </w:r>
      <w:r w:rsidR="00014ED0" w:rsidRPr="00014ED0">
        <w:rPr>
          <w:rFonts w:ascii="Times New Roman" w:eastAsia="Times New Roman" w:hAnsi="Times New Roman" w:cs="Times New Roman"/>
          <w:color w:val="000000"/>
          <w:sz w:val="24"/>
          <w:szCs w:val="24"/>
          <w:lang w:eastAsia="ar-SA" w:bidi="ar-YE"/>
        </w:rPr>
        <w:t>(2001).</w:t>
      </w:r>
    </w:p>
    <w:p w14:paraId="3CF7D466" w14:textId="1171472E" w:rsidR="00A91353" w:rsidRPr="00014ED0" w:rsidRDefault="00A91353" w:rsidP="00A91353">
      <w:pPr>
        <w:pStyle w:val="a5"/>
        <w:numPr>
          <w:ilvl w:val="0"/>
          <w:numId w:val="25"/>
        </w:numPr>
        <w:bidi w:val="0"/>
        <w:spacing w:before="120" w:after="120" w:line="360" w:lineRule="auto"/>
        <w:jc w:val="both"/>
        <w:rPr>
          <w:rFonts w:ascii="Times New Roman" w:eastAsia="Calibri" w:hAnsi="Times New Roman" w:cs="Times New Roman"/>
          <w:sz w:val="24"/>
          <w:szCs w:val="24"/>
        </w:rPr>
      </w:pPr>
      <w:r w:rsidRPr="00014ED0">
        <w:rPr>
          <w:rFonts w:ascii="Times New Roman" w:eastAsia="Calibri" w:hAnsi="Times New Roman" w:cs="Times New Roman"/>
          <w:sz w:val="24"/>
          <w:szCs w:val="24"/>
          <w:lang w:bidi="ar-YE"/>
        </w:rPr>
        <w:t>Das, J.</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Ghosh, J.</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Manna, P.</w:t>
      </w:r>
      <w:r w:rsidR="00014ED0">
        <w:rPr>
          <w:rFonts w:ascii="Times New Roman" w:eastAsia="Calibri" w:hAnsi="Times New Roman" w:cs="Times New Roman"/>
          <w:sz w:val="24"/>
          <w:szCs w:val="24"/>
          <w:lang w:bidi="ar-YE"/>
        </w:rPr>
        <w:t xml:space="preserve"> </w:t>
      </w:r>
      <w:r w:rsidRPr="00014ED0">
        <w:rPr>
          <w:rFonts w:ascii="Times New Roman" w:eastAsia="Calibri" w:hAnsi="Times New Roman" w:cs="Times New Roman"/>
          <w:sz w:val="24"/>
          <w:szCs w:val="24"/>
          <w:lang w:bidi="ar-YE"/>
        </w:rPr>
        <w:t>and Sil, P.C. Taurine protects</w:t>
      </w:r>
      <w:r w:rsidRPr="00014ED0">
        <w:rPr>
          <w:rFonts w:ascii="Times New Roman" w:eastAsia="Calibri" w:hAnsi="Times New Roman" w:cs="Times New Roman"/>
          <w:sz w:val="24"/>
          <w:szCs w:val="24"/>
        </w:rPr>
        <w:t xml:space="preserve"> </w:t>
      </w:r>
      <w:r w:rsidRPr="00014ED0">
        <w:rPr>
          <w:rFonts w:ascii="Times New Roman" w:eastAsia="Calibri" w:hAnsi="Times New Roman" w:cs="Times New Roman"/>
          <w:sz w:val="24"/>
          <w:szCs w:val="24"/>
          <w:lang w:bidi="ar-YE"/>
        </w:rPr>
        <w:t>acetaminophen-induced oxidative damage in mice kidney</w:t>
      </w:r>
      <w:r w:rsidRPr="00014ED0">
        <w:rPr>
          <w:rFonts w:ascii="Times New Roman" w:eastAsia="Calibri" w:hAnsi="Times New Roman" w:cs="Times New Roman"/>
          <w:sz w:val="24"/>
          <w:szCs w:val="24"/>
        </w:rPr>
        <w:t xml:space="preserve"> </w:t>
      </w:r>
      <w:r w:rsidRPr="00014ED0">
        <w:rPr>
          <w:rFonts w:ascii="Times New Roman" w:eastAsia="Calibri" w:hAnsi="Times New Roman" w:cs="Times New Roman"/>
          <w:sz w:val="24"/>
          <w:szCs w:val="24"/>
          <w:lang w:bidi="ar-YE"/>
        </w:rPr>
        <w:t>through urinary excretion and cyp2e1 inactivation.</w:t>
      </w:r>
      <w:r w:rsidRPr="00014ED0">
        <w:rPr>
          <w:rFonts w:ascii="Times New Roman" w:eastAsia="Calibri" w:hAnsi="Times New Roman" w:cs="Times New Roman"/>
          <w:sz w:val="24"/>
          <w:szCs w:val="24"/>
        </w:rPr>
        <w:t xml:space="preserve"> </w:t>
      </w:r>
      <w:r w:rsidRPr="00014ED0">
        <w:rPr>
          <w:rFonts w:ascii="Times New Roman" w:eastAsia="Calibri" w:hAnsi="Times New Roman" w:cs="Times New Roman"/>
          <w:i/>
          <w:iCs/>
          <w:sz w:val="24"/>
          <w:szCs w:val="24"/>
          <w:lang w:bidi="ar-YE"/>
        </w:rPr>
        <w:t>Toxicology</w:t>
      </w:r>
      <w:r w:rsidRPr="00014ED0">
        <w:rPr>
          <w:rFonts w:ascii="Times New Roman" w:eastAsia="Calibri" w:hAnsi="Times New Roman" w:cs="Times New Roman"/>
          <w:sz w:val="24"/>
          <w:szCs w:val="24"/>
          <w:lang w:bidi="ar-YE"/>
        </w:rPr>
        <w:t>, 269:24–34</w:t>
      </w:r>
      <w:r w:rsidR="00014ED0">
        <w:rPr>
          <w:rFonts w:ascii="Times New Roman" w:eastAsia="Calibri" w:hAnsi="Times New Roman" w:cs="Times New Roman"/>
          <w:sz w:val="24"/>
          <w:szCs w:val="24"/>
          <w:lang w:bidi="ar-YE"/>
        </w:rPr>
        <w:t xml:space="preserve"> </w:t>
      </w:r>
      <w:r w:rsidR="00014ED0" w:rsidRPr="00014ED0">
        <w:rPr>
          <w:rFonts w:ascii="Times New Roman" w:eastAsia="Calibri" w:hAnsi="Times New Roman" w:cs="Times New Roman"/>
          <w:sz w:val="24"/>
          <w:szCs w:val="24"/>
          <w:lang w:bidi="ar-YE"/>
        </w:rPr>
        <w:t>(2010).</w:t>
      </w:r>
    </w:p>
    <w:p w14:paraId="0A9C136A" w14:textId="6D91B3BF" w:rsidR="00A91353" w:rsidRPr="00014ED0" w:rsidRDefault="00A91353" w:rsidP="00A91353">
      <w:pPr>
        <w:pStyle w:val="a5"/>
        <w:numPr>
          <w:ilvl w:val="0"/>
          <w:numId w:val="25"/>
        </w:numPr>
        <w:autoSpaceDE w:val="0"/>
        <w:autoSpaceDN w:val="0"/>
        <w:bidi w:val="0"/>
        <w:adjustRightInd w:val="0"/>
        <w:spacing w:before="120" w:after="120" w:line="360" w:lineRule="auto"/>
        <w:jc w:val="both"/>
        <w:rPr>
          <w:rFonts w:ascii="Times New Roman" w:eastAsia="Calibri" w:hAnsi="Times New Roman" w:cs="Times New Roman"/>
          <w:sz w:val="24"/>
          <w:szCs w:val="24"/>
          <w:lang w:bidi="ar-YE"/>
        </w:rPr>
      </w:pPr>
      <w:r w:rsidRPr="00014ED0">
        <w:rPr>
          <w:rFonts w:ascii="Times New Roman" w:eastAsia="Calibri" w:hAnsi="Times New Roman" w:cs="Times New Roman"/>
          <w:sz w:val="24"/>
          <w:szCs w:val="24"/>
          <w:lang w:bidi="ar-YE"/>
        </w:rPr>
        <w:t>Legesse, N. A selection of Ethiopia's indigenous trees: Biology, uses and propagation techniques. Addis Ababa University Press, Addis Ababa, Ethiopia</w:t>
      </w:r>
      <w:r w:rsidR="00014ED0">
        <w:rPr>
          <w:rFonts w:ascii="Times New Roman" w:eastAsia="Calibri" w:hAnsi="Times New Roman" w:cs="Times New Roman"/>
          <w:sz w:val="24"/>
          <w:szCs w:val="24"/>
          <w:lang w:bidi="ar-YE"/>
        </w:rPr>
        <w:t xml:space="preserve"> </w:t>
      </w:r>
      <w:r w:rsidR="00014ED0" w:rsidRPr="00014ED0">
        <w:rPr>
          <w:rFonts w:ascii="Times New Roman" w:eastAsia="Calibri" w:hAnsi="Times New Roman" w:cs="Times New Roman"/>
          <w:sz w:val="24"/>
          <w:szCs w:val="24"/>
          <w:lang w:bidi="ar-YE"/>
        </w:rPr>
        <w:t>(2010).</w:t>
      </w:r>
    </w:p>
    <w:p w14:paraId="20A1927D" w14:textId="6A93642B" w:rsidR="00A91353" w:rsidRPr="00014ED0" w:rsidRDefault="00A91353" w:rsidP="00A91353">
      <w:pPr>
        <w:pStyle w:val="a5"/>
        <w:numPr>
          <w:ilvl w:val="0"/>
          <w:numId w:val="25"/>
        </w:numPr>
        <w:autoSpaceDE w:val="0"/>
        <w:autoSpaceDN w:val="0"/>
        <w:bidi w:val="0"/>
        <w:adjustRightInd w:val="0"/>
        <w:spacing w:before="120" w:after="120" w:line="360" w:lineRule="auto"/>
        <w:jc w:val="both"/>
        <w:rPr>
          <w:rFonts w:ascii="Times New Roman" w:eastAsia="Calibri" w:hAnsi="Times New Roman" w:cs="Times New Roman"/>
          <w:sz w:val="24"/>
          <w:szCs w:val="24"/>
          <w:lang w:bidi="ar-YE"/>
        </w:rPr>
      </w:pPr>
      <w:r w:rsidRPr="00014ED0">
        <w:rPr>
          <w:rFonts w:ascii="Times New Roman" w:eastAsia="Calibri" w:hAnsi="Times New Roman" w:cs="Times New Roman"/>
          <w:sz w:val="24"/>
          <w:szCs w:val="24"/>
          <w:lang w:bidi="ar-YE"/>
        </w:rPr>
        <w:t>Farzana, M. U. Z. N.</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Al Tharique, I. and Sultana, A. A review of ethnomedicine, phytochemical and pharmacological activities of </w:t>
      </w:r>
      <w:r w:rsidRPr="00014ED0">
        <w:rPr>
          <w:rFonts w:ascii="Times New Roman" w:eastAsia="Calibri" w:hAnsi="Times New Roman" w:cs="Times New Roman"/>
          <w:i/>
          <w:iCs/>
          <w:sz w:val="24"/>
          <w:szCs w:val="24"/>
          <w:lang w:bidi="ar-YE"/>
        </w:rPr>
        <w:t xml:space="preserve">Acacia nilotica </w:t>
      </w:r>
      <w:r w:rsidRPr="00014ED0">
        <w:rPr>
          <w:rFonts w:ascii="Times New Roman" w:eastAsia="Calibri" w:hAnsi="Times New Roman" w:cs="Times New Roman"/>
          <w:sz w:val="24"/>
          <w:szCs w:val="24"/>
          <w:lang w:bidi="ar-YE"/>
        </w:rPr>
        <w:t xml:space="preserve">(Linn) Willd. </w:t>
      </w:r>
      <w:r w:rsidRPr="00014ED0">
        <w:rPr>
          <w:rFonts w:ascii="Times New Roman" w:eastAsia="Calibri" w:hAnsi="Times New Roman" w:cs="Times New Roman"/>
          <w:i/>
          <w:iCs/>
          <w:sz w:val="24"/>
          <w:szCs w:val="24"/>
          <w:lang w:bidi="ar-YE"/>
        </w:rPr>
        <w:t>Journal of Pharmacognosy and Phytochemistry</w:t>
      </w:r>
      <w:r w:rsidRPr="00014ED0">
        <w:rPr>
          <w:rFonts w:ascii="Times New Roman" w:eastAsia="Calibri" w:hAnsi="Times New Roman" w:cs="Times New Roman"/>
          <w:sz w:val="24"/>
          <w:szCs w:val="24"/>
          <w:lang w:bidi="ar-YE"/>
        </w:rPr>
        <w:t>, 3 (1), 84-90</w:t>
      </w:r>
      <w:r w:rsidR="00014ED0">
        <w:rPr>
          <w:rFonts w:ascii="Times New Roman" w:eastAsia="Calibri" w:hAnsi="Times New Roman" w:cs="Times New Roman"/>
          <w:sz w:val="24"/>
          <w:szCs w:val="24"/>
          <w:lang w:bidi="ar-YE"/>
        </w:rPr>
        <w:t xml:space="preserve"> </w:t>
      </w:r>
      <w:r w:rsidR="00014ED0" w:rsidRPr="00014ED0">
        <w:rPr>
          <w:rFonts w:ascii="Times New Roman" w:eastAsia="Calibri" w:hAnsi="Times New Roman" w:cs="Times New Roman"/>
          <w:sz w:val="24"/>
          <w:szCs w:val="24"/>
          <w:lang w:bidi="ar-YE"/>
        </w:rPr>
        <w:t>(2014).</w:t>
      </w:r>
    </w:p>
    <w:p w14:paraId="717D9C19" w14:textId="6C0FE551" w:rsidR="00A91353" w:rsidRPr="00014ED0" w:rsidRDefault="00A91353" w:rsidP="00A91353">
      <w:pPr>
        <w:pStyle w:val="a5"/>
        <w:numPr>
          <w:ilvl w:val="0"/>
          <w:numId w:val="25"/>
        </w:numPr>
        <w:autoSpaceDE w:val="0"/>
        <w:autoSpaceDN w:val="0"/>
        <w:bidi w:val="0"/>
        <w:adjustRightInd w:val="0"/>
        <w:spacing w:before="120" w:after="120" w:line="360" w:lineRule="auto"/>
        <w:jc w:val="both"/>
        <w:rPr>
          <w:rFonts w:ascii="Times New Roman" w:eastAsia="Calibri" w:hAnsi="Times New Roman" w:cs="Times New Roman"/>
          <w:sz w:val="24"/>
          <w:szCs w:val="24"/>
          <w:lang w:bidi="ar-YE"/>
        </w:rPr>
      </w:pPr>
      <w:r w:rsidRPr="00014ED0">
        <w:rPr>
          <w:rFonts w:ascii="Times New Roman" w:eastAsia="Calibri" w:hAnsi="Times New Roman" w:cs="Times New Roman"/>
          <w:sz w:val="24"/>
          <w:szCs w:val="24"/>
          <w:lang w:bidi="ar-YE"/>
        </w:rPr>
        <w:t>Al-Khulaidi, A.</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Rabei, S.H. and Al-Gifri, A. The genus </w:t>
      </w:r>
      <w:r w:rsidRPr="00014ED0">
        <w:rPr>
          <w:rFonts w:ascii="Times New Roman" w:eastAsia="Calibri" w:hAnsi="Times New Roman" w:cs="Times New Roman"/>
          <w:i/>
          <w:iCs/>
          <w:sz w:val="24"/>
          <w:szCs w:val="24"/>
          <w:lang w:bidi="ar-YE"/>
        </w:rPr>
        <w:t>Acacia</w:t>
      </w:r>
      <w:r w:rsidRPr="00014ED0">
        <w:rPr>
          <w:rFonts w:ascii="Times New Roman" w:eastAsia="Calibri" w:hAnsi="Times New Roman" w:cs="Times New Roman"/>
          <w:sz w:val="24"/>
          <w:szCs w:val="24"/>
          <w:lang w:bidi="ar-YE"/>
        </w:rPr>
        <w:t xml:space="preserve"> </w:t>
      </w:r>
      <w:r w:rsidRPr="00014ED0">
        <w:rPr>
          <w:rFonts w:ascii="Times New Roman" w:eastAsia="Calibri" w:hAnsi="Times New Roman" w:cs="Times New Roman"/>
          <w:i/>
          <w:iCs/>
          <w:sz w:val="24"/>
          <w:szCs w:val="24"/>
          <w:lang w:bidi="ar-YE"/>
        </w:rPr>
        <w:t>S.L.</w:t>
      </w:r>
      <w:r w:rsidRPr="00014ED0">
        <w:rPr>
          <w:rFonts w:ascii="Times New Roman" w:eastAsia="Calibri" w:hAnsi="Times New Roman" w:cs="Times New Roman"/>
          <w:sz w:val="24"/>
          <w:szCs w:val="24"/>
          <w:lang w:bidi="ar-YE"/>
        </w:rPr>
        <w:t xml:space="preserve"> (Fabaceae) in Yemen.</w:t>
      </w:r>
      <w:r w:rsidRPr="00014ED0">
        <w:rPr>
          <w:rFonts w:ascii="Times New Roman" w:eastAsia="Calibri" w:hAnsi="Times New Roman" w:cs="Times New Roman"/>
          <w:sz w:val="24"/>
          <w:szCs w:val="24"/>
        </w:rPr>
        <w:t xml:space="preserve"> </w:t>
      </w:r>
      <w:r w:rsidRPr="00014ED0">
        <w:rPr>
          <w:rFonts w:ascii="Times New Roman" w:eastAsia="Calibri" w:hAnsi="Times New Roman" w:cs="Times New Roman"/>
          <w:i/>
          <w:iCs/>
          <w:sz w:val="24"/>
          <w:szCs w:val="24"/>
          <w:lang w:bidi="ar-YE"/>
        </w:rPr>
        <w:t>Scientific Journal for Damietta Faculty of Science,</w:t>
      </w:r>
      <w:r w:rsidRPr="00014ED0">
        <w:rPr>
          <w:rFonts w:ascii="Times New Roman" w:eastAsia="Calibri" w:hAnsi="Times New Roman" w:cs="Times New Roman"/>
          <w:sz w:val="24"/>
          <w:szCs w:val="24"/>
          <w:lang w:bidi="ar-YE"/>
        </w:rPr>
        <w:t xml:space="preserve"> 14(2), 90-97</w:t>
      </w:r>
      <w:r w:rsidR="00014ED0">
        <w:rPr>
          <w:rFonts w:ascii="Times New Roman" w:eastAsia="Calibri" w:hAnsi="Times New Roman" w:cs="Times New Roman"/>
          <w:sz w:val="24"/>
          <w:szCs w:val="24"/>
          <w:lang w:bidi="ar-YE"/>
        </w:rPr>
        <w:t xml:space="preserve"> </w:t>
      </w:r>
      <w:r w:rsidR="00014ED0" w:rsidRPr="00014ED0">
        <w:rPr>
          <w:rFonts w:ascii="Times New Roman" w:eastAsia="Calibri" w:hAnsi="Times New Roman" w:cs="Times New Roman"/>
          <w:sz w:val="24"/>
          <w:szCs w:val="24"/>
          <w:lang w:bidi="ar-YE"/>
        </w:rPr>
        <w:t>(2024).</w:t>
      </w:r>
    </w:p>
    <w:p w14:paraId="7ADA715A" w14:textId="6EC2C43F" w:rsidR="00A91353" w:rsidRPr="00014ED0" w:rsidRDefault="00A91353" w:rsidP="00A91353">
      <w:pPr>
        <w:pStyle w:val="a5"/>
        <w:numPr>
          <w:ilvl w:val="0"/>
          <w:numId w:val="25"/>
        </w:numPr>
        <w:autoSpaceDE w:val="0"/>
        <w:autoSpaceDN w:val="0"/>
        <w:bidi w:val="0"/>
        <w:adjustRightInd w:val="0"/>
        <w:spacing w:before="120" w:after="120" w:line="360" w:lineRule="auto"/>
        <w:jc w:val="both"/>
        <w:rPr>
          <w:rFonts w:ascii="Times New Roman" w:eastAsia="Calibri" w:hAnsi="Times New Roman" w:cs="Times New Roman"/>
          <w:sz w:val="24"/>
          <w:szCs w:val="24"/>
          <w:lang w:bidi="ar-YE"/>
        </w:rPr>
      </w:pPr>
      <w:r w:rsidRPr="00014ED0">
        <w:rPr>
          <w:rFonts w:ascii="Times New Roman" w:eastAsia="Calibri" w:hAnsi="Times New Roman" w:cs="Times New Roman"/>
          <w:sz w:val="24"/>
          <w:szCs w:val="24"/>
          <w:lang w:bidi="ar-YE"/>
        </w:rPr>
        <w:t>Al Khulaidi, A. A.</w:t>
      </w:r>
      <w:r w:rsidR="00014ED0">
        <w:rPr>
          <w:rFonts w:ascii="Times New Roman" w:eastAsia="Calibri" w:hAnsi="Times New Roman" w:cs="Times New Roman"/>
          <w:sz w:val="24"/>
          <w:szCs w:val="24"/>
          <w:lang w:bidi="ar-YE"/>
        </w:rPr>
        <w:t xml:space="preserve"> </w:t>
      </w:r>
      <w:r w:rsidRPr="00014ED0">
        <w:rPr>
          <w:rFonts w:ascii="Times New Roman" w:eastAsia="Calibri" w:hAnsi="Times New Roman" w:cs="Times New Roman"/>
          <w:sz w:val="24"/>
          <w:szCs w:val="24"/>
          <w:lang w:bidi="ar-YE"/>
        </w:rPr>
        <w:t>Flora of Yemen. The sustainable natural resource management project (SNRMP II), EPA and UNDP, Republic of Yemen</w:t>
      </w:r>
      <w:r w:rsidR="00014ED0">
        <w:rPr>
          <w:rFonts w:ascii="Times New Roman" w:eastAsia="Calibri" w:hAnsi="Times New Roman" w:cs="Times New Roman"/>
          <w:sz w:val="24"/>
          <w:szCs w:val="24"/>
          <w:lang w:bidi="ar-YE"/>
        </w:rPr>
        <w:t xml:space="preserve"> </w:t>
      </w:r>
      <w:r w:rsidR="00014ED0" w:rsidRPr="00014ED0">
        <w:rPr>
          <w:rFonts w:ascii="Times New Roman" w:eastAsia="Calibri" w:hAnsi="Times New Roman" w:cs="Times New Roman"/>
          <w:sz w:val="24"/>
          <w:szCs w:val="24"/>
          <w:lang w:bidi="ar-YE"/>
        </w:rPr>
        <w:t>(2013).</w:t>
      </w:r>
    </w:p>
    <w:p w14:paraId="293B76B8" w14:textId="14A818CF" w:rsidR="00A91353" w:rsidRPr="00014ED0" w:rsidRDefault="00A91353" w:rsidP="00A91353">
      <w:pPr>
        <w:pStyle w:val="a5"/>
        <w:numPr>
          <w:ilvl w:val="0"/>
          <w:numId w:val="25"/>
        </w:numPr>
        <w:autoSpaceDE w:val="0"/>
        <w:autoSpaceDN w:val="0"/>
        <w:bidi w:val="0"/>
        <w:adjustRightInd w:val="0"/>
        <w:spacing w:before="120" w:after="120" w:line="360" w:lineRule="auto"/>
        <w:jc w:val="both"/>
        <w:rPr>
          <w:rFonts w:ascii="Times New Roman" w:eastAsia="Calibri" w:hAnsi="Times New Roman" w:cs="Times New Roman"/>
          <w:sz w:val="24"/>
          <w:szCs w:val="24"/>
          <w:lang w:bidi="ar-YE"/>
        </w:rPr>
      </w:pPr>
      <w:r w:rsidRPr="00014ED0">
        <w:rPr>
          <w:rFonts w:ascii="Times New Roman" w:eastAsia="Calibri" w:hAnsi="Times New Roman" w:cs="Times New Roman"/>
          <w:sz w:val="24"/>
          <w:szCs w:val="24"/>
          <w:lang w:bidi="ar-YE"/>
        </w:rPr>
        <w:t xml:space="preserve">Nasser, R. A. and Aref, I. M. Fuelwood characteristics of six </w:t>
      </w:r>
      <w:r w:rsidRPr="00014ED0">
        <w:rPr>
          <w:rFonts w:ascii="Times New Roman" w:eastAsia="Calibri" w:hAnsi="Times New Roman" w:cs="Times New Roman"/>
          <w:i/>
          <w:iCs/>
          <w:sz w:val="24"/>
          <w:szCs w:val="24"/>
          <w:lang w:bidi="ar-YE"/>
        </w:rPr>
        <w:t xml:space="preserve">Acacia </w:t>
      </w:r>
      <w:r w:rsidRPr="00014ED0">
        <w:rPr>
          <w:rFonts w:ascii="Times New Roman" w:eastAsia="Calibri" w:hAnsi="Times New Roman" w:cs="Times New Roman"/>
          <w:sz w:val="24"/>
          <w:szCs w:val="24"/>
          <w:lang w:bidi="ar-YE"/>
        </w:rPr>
        <w:t xml:space="preserve">species growing wild in the southwest of Saudi Arabia as affected by geographical location. </w:t>
      </w:r>
      <w:r w:rsidRPr="00014ED0">
        <w:rPr>
          <w:rFonts w:ascii="Times New Roman" w:eastAsia="Calibri" w:hAnsi="Times New Roman" w:cs="Times New Roman"/>
          <w:i/>
          <w:iCs/>
          <w:sz w:val="24"/>
          <w:szCs w:val="24"/>
          <w:lang w:bidi="ar-YE"/>
        </w:rPr>
        <w:t>BioResources</w:t>
      </w:r>
      <w:r w:rsidRPr="00014ED0">
        <w:rPr>
          <w:rFonts w:ascii="Times New Roman" w:eastAsia="Calibri" w:hAnsi="Times New Roman" w:cs="Times New Roman"/>
          <w:sz w:val="24"/>
          <w:szCs w:val="24"/>
          <w:lang w:bidi="ar-YE"/>
        </w:rPr>
        <w:t>, 9: 1212–1224</w:t>
      </w:r>
      <w:r w:rsidR="00014ED0">
        <w:rPr>
          <w:rFonts w:ascii="Times New Roman" w:eastAsia="Calibri" w:hAnsi="Times New Roman" w:cs="Times New Roman"/>
          <w:sz w:val="24"/>
          <w:szCs w:val="24"/>
          <w:lang w:bidi="ar-YE"/>
        </w:rPr>
        <w:t xml:space="preserve"> </w:t>
      </w:r>
      <w:r w:rsidR="00014ED0" w:rsidRPr="00014ED0">
        <w:rPr>
          <w:rFonts w:ascii="Times New Roman" w:eastAsia="Calibri" w:hAnsi="Times New Roman" w:cs="Times New Roman"/>
          <w:sz w:val="24"/>
          <w:szCs w:val="24"/>
          <w:lang w:bidi="ar-YE"/>
        </w:rPr>
        <w:t>(2014).</w:t>
      </w:r>
    </w:p>
    <w:p w14:paraId="69462F68" w14:textId="58301257" w:rsidR="00A91353" w:rsidRPr="00014ED0" w:rsidRDefault="00A91353" w:rsidP="00A91353">
      <w:pPr>
        <w:pStyle w:val="a5"/>
        <w:numPr>
          <w:ilvl w:val="0"/>
          <w:numId w:val="25"/>
        </w:numPr>
        <w:autoSpaceDE w:val="0"/>
        <w:autoSpaceDN w:val="0"/>
        <w:bidi w:val="0"/>
        <w:adjustRightInd w:val="0"/>
        <w:spacing w:before="120" w:after="120" w:line="360" w:lineRule="auto"/>
        <w:jc w:val="both"/>
        <w:rPr>
          <w:rFonts w:ascii="Times New Roman" w:eastAsia="Calibri" w:hAnsi="Times New Roman" w:cs="Times New Roman"/>
          <w:sz w:val="24"/>
          <w:szCs w:val="24"/>
          <w:lang w:bidi="ar-YE"/>
        </w:rPr>
      </w:pPr>
      <w:r w:rsidRPr="00014ED0">
        <w:rPr>
          <w:rFonts w:ascii="Times New Roman" w:eastAsia="Calibri" w:hAnsi="Times New Roman" w:cs="Times New Roman"/>
          <w:sz w:val="24"/>
          <w:szCs w:val="24"/>
          <w:lang w:bidi="ar-YE"/>
        </w:rPr>
        <w:t>Shaikhe, I. A.</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Muddapur, U. M.</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Bagewadi, Z. K.</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Chiniwal, S.</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Ghoneim, M. M.</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Mahnashi, M. H.</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Alsaikhan, F.</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Yaraguppi, D.</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Niyonzima, F. N.  More, S. S.</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Mannasaheb, B. A.</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Al Ali, A.</w:t>
      </w:r>
      <w:r w:rsidR="00014ED0">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Asiri, A.; Khan, A. A. and Iqubal, S. M. S. Characterization of bioactive compounds from </w:t>
      </w:r>
      <w:r w:rsidRPr="00014ED0">
        <w:rPr>
          <w:rFonts w:ascii="Times New Roman" w:eastAsia="Calibri" w:hAnsi="Times New Roman" w:cs="Times New Roman"/>
          <w:i/>
          <w:iCs/>
          <w:sz w:val="24"/>
          <w:szCs w:val="24"/>
          <w:lang w:bidi="ar-YE"/>
        </w:rPr>
        <w:t>Acacia Concinna</w:t>
      </w:r>
      <w:r w:rsidRPr="00014ED0">
        <w:rPr>
          <w:rFonts w:ascii="Times New Roman" w:eastAsia="Calibri" w:hAnsi="Times New Roman" w:cs="Times New Roman"/>
          <w:sz w:val="24"/>
          <w:szCs w:val="24"/>
          <w:lang w:bidi="ar-YE"/>
        </w:rPr>
        <w:t xml:space="preserve"> and </w:t>
      </w:r>
      <w:r w:rsidRPr="00014ED0">
        <w:rPr>
          <w:rFonts w:ascii="Times New Roman" w:eastAsia="Calibri" w:hAnsi="Times New Roman" w:cs="Times New Roman"/>
          <w:i/>
          <w:iCs/>
          <w:sz w:val="24"/>
          <w:szCs w:val="24"/>
          <w:lang w:bidi="ar-YE"/>
        </w:rPr>
        <w:t>Citrus Limon</w:t>
      </w:r>
      <w:r w:rsidRPr="00014ED0">
        <w:rPr>
          <w:rFonts w:ascii="Times New Roman" w:eastAsia="Calibri" w:hAnsi="Times New Roman" w:cs="Times New Roman"/>
          <w:sz w:val="24"/>
          <w:szCs w:val="24"/>
          <w:lang w:bidi="ar-YE"/>
        </w:rPr>
        <w:t xml:space="preserve">, silver nanoparticles production by </w:t>
      </w:r>
      <w:r w:rsidRPr="00014ED0">
        <w:rPr>
          <w:rFonts w:ascii="Times New Roman" w:eastAsia="Calibri" w:hAnsi="Times New Roman" w:cs="Times New Roman"/>
          <w:i/>
          <w:iCs/>
          <w:sz w:val="24"/>
          <w:szCs w:val="24"/>
          <w:lang w:bidi="ar-YE"/>
        </w:rPr>
        <w:t>A. concinna</w:t>
      </w:r>
      <w:r w:rsidRPr="00014ED0">
        <w:rPr>
          <w:rFonts w:ascii="Times New Roman" w:eastAsia="Calibri" w:hAnsi="Times New Roman" w:cs="Times New Roman"/>
          <w:sz w:val="24"/>
          <w:szCs w:val="24"/>
          <w:lang w:bidi="ar-YE"/>
        </w:rPr>
        <w:t xml:space="preserve"> extract, and their biological properties. </w:t>
      </w:r>
      <w:r w:rsidRPr="00014ED0">
        <w:rPr>
          <w:rFonts w:ascii="Times New Roman" w:eastAsia="Calibri" w:hAnsi="Times New Roman" w:cs="Times New Roman"/>
          <w:i/>
          <w:iCs/>
          <w:sz w:val="24"/>
          <w:szCs w:val="24"/>
          <w:lang w:bidi="ar-YE"/>
        </w:rPr>
        <w:t>Molecules</w:t>
      </w:r>
      <w:r w:rsidRPr="00014ED0">
        <w:rPr>
          <w:rFonts w:ascii="Times New Roman" w:eastAsia="Calibri" w:hAnsi="Times New Roman" w:cs="Times New Roman"/>
          <w:sz w:val="24"/>
          <w:szCs w:val="24"/>
          <w:lang w:bidi="ar-YE"/>
        </w:rPr>
        <w:t>, 27(9)</w:t>
      </w:r>
      <w:r w:rsidR="00014ED0" w:rsidRPr="00014ED0">
        <w:rPr>
          <w:rFonts w:ascii="Times New Roman" w:eastAsia="Calibri" w:hAnsi="Times New Roman" w:cs="Times New Roman"/>
          <w:sz w:val="24"/>
          <w:szCs w:val="24"/>
          <w:lang w:bidi="ar-YE"/>
        </w:rPr>
        <w:t xml:space="preserve"> (2022).</w:t>
      </w:r>
    </w:p>
    <w:p w14:paraId="44959C52" w14:textId="6C873D11" w:rsidR="00A91353" w:rsidRPr="00014ED0" w:rsidRDefault="00A91353" w:rsidP="00A91353">
      <w:pPr>
        <w:pStyle w:val="a5"/>
        <w:numPr>
          <w:ilvl w:val="0"/>
          <w:numId w:val="25"/>
        </w:numPr>
        <w:bidi w:val="0"/>
        <w:spacing w:before="120" w:after="120" w:line="360" w:lineRule="auto"/>
        <w:jc w:val="both"/>
        <w:rPr>
          <w:rFonts w:ascii="Times New Roman" w:eastAsia="Calibri" w:hAnsi="Times New Roman" w:cs="Times New Roman"/>
          <w:sz w:val="24"/>
          <w:szCs w:val="24"/>
        </w:rPr>
      </w:pPr>
      <w:r w:rsidRPr="00014ED0">
        <w:rPr>
          <w:rFonts w:ascii="Times New Roman" w:eastAsia="Calibri" w:hAnsi="Times New Roman" w:cs="Times New Roman"/>
          <w:sz w:val="24"/>
          <w:szCs w:val="24"/>
        </w:rPr>
        <w:t>Ibrahim, H. M.</w:t>
      </w:r>
      <w:r w:rsidR="00014ED0">
        <w:rPr>
          <w:rFonts w:ascii="Times New Roman" w:eastAsia="Calibri" w:hAnsi="Times New Roman" w:cs="Times New Roman"/>
          <w:sz w:val="24"/>
          <w:szCs w:val="24"/>
        </w:rPr>
        <w:t>,</w:t>
      </w:r>
      <w:r w:rsidRPr="00014ED0">
        <w:rPr>
          <w:rFonts w:ascii="Times New Roman" w:eastAsia="Calibri" w:hAnsi="Times New Roman" w:cs="Times New Roman"/>
          <w:sz w:val="24"/>
          <w:szCs w:val="24"/>
        </w:rPr>
        <w:t xml:space="preserve"> Humaid, A. A.</w:t>
      </w:r>
      <w:r w:rsidR="00014ED0">
        <w:rPr>
          <w:rFonts w:ascii="Times New Roman" w:eastAsia="Calibri" w:hAnsi="Times New Roman" w:cs="Times New Roman"/>
          <w:sz w:val="24"/>
          <w:szCs w:val="24"/>
        </w:rPr>
        <w:t>,</w:t>
      </w:r>
      <w:r w:rsidRPr="00014ED0">
        <w:rPr>
          <w:rFonts w:ascii="Times New Roman" w:eastAsia="Calibri" w:hAnsi="Times New Roman" w:cs="Times New Roman"/>
          <w:sz w:val="24"/>
          <w:szCs w:val="24"/>
        </w:rPr>
        <w:t xml:space="preserve"> Thabit, A. A. M.</w:t>
      </w:r>
      <w:r w:rsidR="00014ED0">
        <w:rPr>
          <w:rFonts w:ascii="Times New Roman" w:eastAsia="Calibri" w:hAnsi="Times New Roman" w:cs="Times New Roman"/>
          <w:sz w:val="24"/>
          <w:szCs w:val="24"/>
        </w:rPr>
        <w:t>,</w:t>
      </w:r>
      <w:r w:rsidRPr="00014ED0">
        <w:rPr>
          <w:rFonts w:ascii="Times New Roman" w:eastAsia="Calibri" w:hAnsi="Times New Roman" w:cs="Times New Roman"/>
          <w:sz w:val="24"/>
          <w:szCs w:val="24"/>
        </w:rPr>
        <w:t xml:space="preserve"> Rizq, E. A. and Al-awadhi, B. Phytochemical screening, antioxidant and antimicrobial activities of </w:t>
      </w:r>
      <w:r w:rsidRPr="00014ED0">
        <w:rPr>
          <w:rFonts w:ascii="Times New Roman" w:eastAsia="Calibri" w:hAnsi="Times New Roman" w:cs="Times New Roman"/>
          <w:i/>
          <w:iCs/>
          <w:sz w:val="24"/>
          <w:szCs w:val="24"/>
        </w:rPr>
        <w:t>Acacia origena</w:t>
      </w:r>
      <w:r w:rsidRPr="00014ED0">
        <w:rPr>
          <w:rFonts w:ascii="Times New Roman" w:eastAsia="Calibri" w:hAnsi="Times New Roman" w:cs="Times New Roman"/>
          <w:sz w:val="24"/>
          <w:szCs w:val="24"/>
        </w:rPr>
        <w:t xml:space="preserve"> Hunde.</w:t>
      </w:r>
      <w:r w:rsidRPr="00014ED0">
        <w:rPr>
          <w:rFonts w:ascii="Times New Roman" w:eastAsia="Calibri" w:hAnsi="Times New Roman" w:cs="Times New Roman"/>
          <w:i/>
          <w:iCs/>
          <w:sz w:val="24"/>
          <w:szCs w:val="24"/>
        </w:rPr>
        <w:t xml:space="preserve"> Journal of Chemical, Biological and Physical Sciences, </w:t>
      </w:r>
      <w:r w:rsidRPr="00014ED0">
        <w:rPr>
          <w:rFonts w:ascii="Times New Roman" w:eastAsia="Calibri" w:hAnsi="Times New Roman" w:cs="Times New Roman"/>
          <w:sz w:val="24"/>
          <w:szCs w:val="24"/>
        </w:rPr>
        <w:t>13(3), 308-321</w:t>
      </w:r>
      <w:r w:rsidR="00014ED0" w:rsidRPr="00014ED0">
        <w:rPr>
          <w:rFonts w:ascii="Times New Roman" w:eastAsia="Calibri" w:hAnsi="Times New Roman" w:cs="Times New Roman"/>
          <w:sz w:val="24"/>
          <w:szCs w:val="24"/>
        </w:rPr>
        <w:t>(2023).</w:t>
      </w:r>
    </w:p>
    <w:p w14:paraId="3A9AD313" w14:textId="0E151696" w:rsidR="00A91353" w:rsidRPr="00014ED0" w:rsidRDefault="00A91353" w:rsidP="00A91353">
      <w:pPr>
        <w:pStyle w:val="a5"/>
        <w:numPr>
          <w:ilvl w:val="0"/>
          <w:numId w:val="25"/>
        </w:numPr>
        <w:bidi w:val="0"/>
        <w:spacing w:before="120" w:after="120" w:line="360" w:lineRule="auto"/>
        <w:jc w:val="both"/>
        <w:rPr>
          <w:rFonts w:ascii="Times New Roman" w:eastAsia="Calibri" w:hAnsi="Times New Roman" w:cs="Times New Roman"/>
          <w:sz w:val="24"/>
          <w:szCs w:val="24"/>
        </w:rPr>
      </w:pPr>
      <w:r w:rsidRPr="00014ED0">
        <w:rPr>
          <w:rFonts w:ascii="Times New Roman" w:eastAsia="Calibri" w:hAnsi="Times New Roman" w:cs="Times New Roman"/>
          <w:sz w:val="24"/>
          <w:szCs w:val="24"/>
        </w:rPr>
        <w:lastRenderedPageBreak/>
        <w:t>Mahmoud, M. F.</w:t>
      </w:r>
      <w:r w:rsidR="00014ED0">
        <w:rPr>
          <w:rFonts w:ascii="Times New Roman" w:eastAsia="Calibri" w:hAnsi="Times New Roman" w:cs="Times New Roman"/>
          <w:sz w:val="24"/>
          <w:szCs w:val="24"/>
        </w:rPr>
        <w:t>,</w:t>
      </w:r>
      <w:r w:rsidRPr="00014ED0">
        <w:rPr>
          <w:rFonts w:ascii="Times New Roman" w:eastAsia="Calibri" w:hAnsi="Times New Roman" w:cs="Times New Roman"/>
          <w:sz w:val="24"/>
          <w:szCs w:val="24"/>
        </w:rPr>
        <w:t xml:space="preserve"> Alrumman, S. A. and Hesham, A. Biological activities of some</w:t>
      </w:r>
      <w:r w:rsidRPr="00014ED0">
        <w:rPr>
          <w:rFonts w:ascii="Times New Roman" w:eastAsia="Calibri" w:hAnsi="Times New Roman" w:cs="Times New Roman"/>
          <w:i/>
          <w:iCs/>
          <w:sz w:val="24"/>
          <w:szCs w:val="24"/>
        </w:rPr>
        <w:t xml:space="preserve"> Acacia</w:t>
      </w:r>
      <w:r w:rsidRPr="00014ED0">
        <w:rPr>
          <w:rFonts w:ascii="Times New Roman" w:eastAsia="Calibri" w:hAnsi="Times New Roman" w:cs="Times New Roman"/>
          <w:sz w:val="24"/>
          <w:szCs w:val="24"/>
        </w:rPr>
        <w:t xml:space="preserve"> spp. (Fabaceae) against new clinical isolates identified by ribosomal RNA gene-based phylogenetic analysis. </w:t>
      </w:r>
      <w:r w:rsidRPr="00014ED0">
        <w:rPr>
          <w:rFonts w:ascii="Times New Roman" w:eastAsia="Calibri" w:hAnsi="Times New Roman" w:cs="Times New Roman"/>
          <w:i/>
          <w:iCs/>
          <w:sz w:val="24"/>
          <w:szCs w:val="24"/>
        </w:rPr>
        <w:t xml:space="preserve">Pakistan journal of pharmaceutical science, </w:t>
      </w:r>
      <w:r w:rsidRPr="00014ED0">
        <w:rPr>
          <w:rFonts w:ascii="Times New Roman" w:eastAsia="Calibri" w:hAnsi="Times New Roman" w:cs="Times New Roman"/>
          <w:sz w:val="24"/>
          <w:szCs w:val="24"/>
        </w:rPr>
        <w:t>29(1), 221-229</w:t>
      </w:r>
      <w:r w:rsidR="00014ED0">
        <w:rPr>
          <w:rFonts w:ascii="Times New Roman" w:eastAsia="Calibri" w:hAnsi="Times New Roman" w:cs="Times New Roman"/>
          <w:sz w:val="24"/>
          <w:szCs w:val="24"/>
        </w:rPr>
        <w:t xml:space="preserve"> </w:t>
      </w:r>
      <w:r w:rsidR="00014ED0" w:rsidRPr="00014ED0">
        <w:rPr>
          <w:rFonts w:ascii="Times New Roman" w:eastAsia="Calibri" w:hAnsi="Times New Roman" w:cs="Times New Roman"/>
          <w:sz w:val="24"/>
          <w:szCs w:val="24"/>
        </w:rPr>
        <w:t xml:space="preserve">(2016). </w:t>
      </w:r>
      <w:r w:rsidRPr="00014ED0">
        <w:rPr>
          <w:rFonts w:ascii="Times New Roman" w:eastAsia="Calibri" w:hAnsi="Times New Roman" w:cs="Times New Roman"/>
          <w:sz w:val="24"/>
          <w:szCs w:val="24"/>
        </w:rPr>
        <w:t xml:space="preserve"> </w:t>
      </w:r>
    </w:p>
    <w:p w14:paraId="60A05F36" w14:textId="550AE252" w:rsidR="00A91353" w:rsidRPr="00014ED0" w:rsidRDefault="00A91353" w:rsidP="00A91353">
      <w:pPr>
        <w:pStyle w:val="a5"/>
        <w:numPr>
          <w:ilvl w:val="0"/>
          <w:numId w:val="25"/>
        </w:numPr>
        <w:bidi w:val="0"/>
        <w:spacing w:before="120" w:after="120" w:line="360" w:lineRule="auto"/>
        <w:jc w:val="both"/>
        <w:rPr>
          <w:rFonts w:ascii="Times New Roman" w:eastAsia="Times New Roman" w:hAnsi="Times New Roman" w:cs="Times New Roman"/>
          <w:sz w:val="24"/>
          <w:szCs w:val="24"/>
        </w:rPr>
      </w:pPr>
      <w:r w:rsidRPr="00014ED0">
        <w:rPr>
          <w:rFonts w:ascii="Times New Roman" w:eastAsia="Times New Roman" w:hAnsi="Times New Roman" w:cs="Times New Roman"/>
          <w:sz w:val="24"/>
          <w:szCs w:val="24"/>
        </w:rPr>
        <w:t>Apoorva, M.</w:t>
      </w:r>
      <w:r w:rsidR="00014ED0">
        <w:rPr>
          <w:rFonts w:ascii="Times New Roman" w:eastAsia="Times New Roman" w:hAnsi="Times New Roman" w:cs="Times New Roman"/>
          <w:sz w:val="24"/>
          <w:szCs w:val="24"/>
        </w:rPr>
        <w:t>,</w:t>
      </w:r>
      <w:r w:rsidRPr="00014ED0">
        <w:rPr>
          <w:rFonts w:ascii="Times New Roman" w:eastAsia="Times New Roman" w:hAnsi="Times New Roman" w:cs="Times New Roman"/>
          <w:sz w:val="24"/>
          <w:szCs w:val="24"/>
        </w:rPr>
        <w:t xml:space="preserve"> Suryawanshi, P. and Vidyasagar, G.M. Phytochemical screening for secondary metabolites and nutraceutical value of Sesbania grandiflora (L) Pers leaf extract. </w:t>
      </w:r>
      <w:r w:rsidRPr="008C3256">
        <w:rPr>
          <w:rFonts w:ascii="Times New Roman" w:eastAsia="Times New Roman" w:hAnsi="Times New Roman" w:cs="Times New Roman"/>
          <w:i/>
          <w:iCs/>
          <w:sz w:val="24"/>
          <w:szCs w:val="24"/>
        </w:rPr>
        <w:t>Indo Global Journal of Pharmaceutical Sciences</w:t>
      </w:r>
      <w:r w:rsidRPr="00014ED0">
        <w:rPr>
          <w:rFonts w:ascii="Times New Roman" w:eastAsia="Times New Roman" w:hAnsi="Times New Roman" w:cs="Times New Roman"/>
          <w:sz w:val="24"/>
          <w:szCs w:val="24"/>
        </w:rPr>
        <w:t>, 11(1): 28-32</w:t>
      </w:r>
      <w:r w:rsidR="008C3256">
        <w:rPr>
          <w:rFonts w:ascii="Times New Roman" w:eastAsia="Times New Roman" w:hAnsi="Times New Roman" w:cs="Times New Roman"/>
          <w:sz w:val="24"/>
          <w:szCs w:val="24"/>
        </w:rPr>
        <w:t xml:space="preserve"> </w:t>
      </w:r>
      <w:r w:rsidR="008C3256" w:rsidRPr="00014ED0">
        <w:rPr>
          <w:rFonts w:ascii="Times New Roman" w:eastAsia="Times New Roman" w:hAnsi="Times New Roman" w:cs="Times New Roman"/>
          <w:sz w:val="24"/>
          <w:szCs w:val="24"/>
        </w:rPr>
        <w:t>(2021).</w:t>
      </w:r>
    </w:p>
    <w:p w14:paraId="03717642" w14:textId="23F27CEF" w:rsidR="00A91353" w:rsidRPr="00014ED0" w:rsidRDefault="00A91353" w:rsidP="00A91353">
      <w:pPr>
        <w:pStyle w:val="a5"/>
        <w:numPr>
          <w:ilvl w:val="0"/>
          <w:numId w:val="25"/>
        </w:numPr>
        <w:bidi w:val="0"/>
        <w:spacing w:before="120" w:after="120" w:line="360" w:lineRule="auto"/>
        <w:jc w:val="both"/>
        <w:rPr>
          <w:rFonts w:ascii="Times New Roman" w:eastAsia="Calibri" w:hAnsi="Times New Roman" w:cs="Times New Roman"/>
          <w:sz w:val="24"/>
          <w:szCs w:val="24"/>
        </w:rPr>
      </w:pPr>
      <w:r w:rsidRPr="00014ED0">
        <w:rPr>
          <w:rFonts w:ascii="Times New Roman" w:eastAsia="Calibri" w:hAnsi="Times New Roman" w:cs="Times New Roman"/>
          <w:sz w:val="24"/>
          <w:szCs w:val="24"/>
          <w:lang w:bidi="ar-YE"/>
        </w:rPr>
        <w:t>Parameshappa, B.</w:t>
      </w:r>
      <w:r w:rsidR="008C3256">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Ali Basha, M.S.</w:t>
      </w:r>
      <w:r w:rsidR="008C3256">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Sen, S.</w:t>
      </w:r>
      <w:r w:rsidR="008C3256">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Chakraborty, R.</w:t>
      </w:r>
      <w:r w:rsidR="008C3256">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Kumar, G.V.</w:t>
      </w:r>
      <w:r w:rsidR="008C3256">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Sagar, G.V.</w:t>
      </w:r>
      <w:r w:rsidR="008C3256">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Sowmya, L.</w:t>
      </w:r>
      <w:r w:rsidR="008C3256">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Raju, K.K.</w:t>
      </w:r>
      <w:r w:rsidR="008C3256">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Sesh Kumar, P.K.R. and Lakshmi, A.V.S.M. Acetaminophen-induced nephrotoxicity in rats: Protective role of </w:t>
      </w:r>
      <w:r w:rsidRPr="00014ED0">
        <w:rPr>
          <w:rFonts w:ascii="Times New Roman" w:eastAsia="Calibri" w:hAnsi="Times New Roman" w:cs="Times New Roman"/>
          <w:i/>
          <w:iCs/>
          <w:sz w:val="24"/>
          <w:szCs w:val="24"/>
          <w:lang w:bidi="ar-YE"/>
        </w:rPr>
        <w:t>Cardiospermum halicacabum</w:t>
      </w:r>
      <w:r w:rsidRPr="00014ED0">
        <w:rPr>
          <w:rFonts w:ascii="Times New Roman" w:eastAsia="Calibri" w:hAnsi="Times New Roman" w:cs="Times New Roman"/>
          <w:sz w:val="24"/>
          <w:szCs w:val="24"/>
          <w:lang w:bidi="ar-YE"/>
        </w:rPr>
        <w:t xml:space="preserve">. </w:t>
      </w:r>
      <w:r w:rsidRPr="00014ED0">
        <w:rPr>
          <w:rFonts w:ascii="Times New Roman" w:eastAsia="Calibri" w:hAnsi="Times New Roman" w:cs="Times New Roman"/>
          <w:i/>
          <w:iCs/>
          <w:sz w:val="24"/>
          <w:szCs w:val="24"/>
          <w:lang w:bidi="ar-YE"/>
        </w:rPr>
        <w:t>Pharm. Biol.</w:t>
      </w:r>
      <w:r w:rsidRPr="00014ED0">
        <w:rPr>
          <w:rFonts w:ascii="Times New Roman" w:eastAsia="Calibri" w:hAnsi="Times New Roman" w:cs="Times New Roman"/>
          <w:sz w:val="24"/>
          <w:szCs w:val="24"/>
          <w:lang w:bidi="ar-YE"/>
        </w:rPr>
        <w:t>, 50(2): 247-253</w:t>
      </w:r>
      <w:r w:rsidR="008C3256">
        <w:rPr>
          <w:rFonts w:ascii="Times New Roman" w:eastAsia="Calibri" w:hAnsi="Times New Roman" w:cs="Times New Roman"/>
          <w:sz w:val="24"/>
          <w:szCs w:val="24"/>
          <w:lang w:bidi="ar-YE"/>
        </w:rPr>
        <w:t xml:space="preserve"> </w:t>
      </w:r>
      <w:r w:rsidR="008C3256" w:rsidRPr="00014ED0">
        <w:rPr>
          <w:rFonts w:ascii="Times New Roman" w:eastAsia="Calibri" w:hAnsi="Times New Roman" w:cs="Times New Roman"/>
          <w:sz w:val="24"/>
          <w:szCs w:val="24"/>
          <w:lang w:bidi="ar-YE"/>
        </w:rPr>
        <w:t>(2012).</w:t>
      </w:r>
    </w:p>
    <w:p w14:paraId="32D27B13" w14:textId="5E494BA3" w:rsidR="00A91353" w:rsidRPr="00014ED0" w:rsidRDefault="00A91353" w:rsidP="00A91353">
      <w:pPr>
        <w:pStyle w:val="a5"/>
        <w:widowControl w:val="0"/>
        <w:numPr>
          <w:ilvl w:val="0"/>
          <w:numId w:val="25"/>
        </w:numPr>
        <w:bidi w:val="0"/>
        <w:spacing w:before="120" w:after="120" w:line="360" w:lineRule="auto"/>
        <w:jc w:val="both"/>
        <w:rPr>
          <w:rFonts w:ascii="Times New Roman" w:eastAsia="Times New Roman" w:hAnsi="Times New Roman" w:cs="Times New Roman"/>
          <w:color w:val="000000"/>
          <w:sz w:val="24"/>
          <w:szCs w:val="24"/>
          <w:lang w:eastAsia="ar-SA" w:bidi="ar-YE"/>
        </w:rPr>
      </w:pPr>
      <w:r w:rsidRPr="00014ED0">
        <w:rPr>
          <w:rFonts w:ascii="Times New Roman" w:eastAsia="Times New Roman" w:hAnsi="Times New Roman" w:cs="Times New Roman"/>
          <w:color w:val="000000"/>
          <w:sz w:val="24"/>
          <w:szCs w:val="24"/>
          <w:lang w:eastAsia="ar-SA" w:bidi="ar-YE"/>
        </w:rPr>
        <w:t>Abdul Hamid, Z.</w:t>
      </w:r>
      <w:r w:rsidR="008C3256">
        <w:rPr>
          <w:rFonts w:ascii="Times New Roman" w:eastAsia="Times New Roman" w:hAnsi="Times New Roman" w:cs="Times New Roman"/>
          <w:color w:val="000000"/>
          <w:sz w:val="24"/>
          <w:szCs w:val="24"/>
          <w:lang w:eastAsia="ar-SA" w:bidi="ar-YE"/>
        </w:rPr>
        <w:t>,</w:t>
      </w:r>
      <w:r w:rsidRPr="00014ED0">
        <w:rPr>
          <w:rFonts w:ascii="Times New Roman" w:eastAsia="Times New Roman" w:hAnsi="Times New Roman" w:cs="Times New Roman"/>
          <w:color w:val="000000"/>
          <w:sz w:val="24"/>
          <w:szCs w:val="24"/>
          <w:lang w:eastAsia="ar-SA" w:bidi="ar-YE"/>
        </w:rPr>
        <w:t xml:space="preserve"> Budin, S. B. and Wen Jie, N. Nephroprotective of </w:t>
      </w:r>
      <w:r w:rsidRPr="00014ED0">
        <w:rPr>
          <w:rFonts w:ascii="Times New Roman" w:eastAsia="Times New Roman" w:hAnsi="Times New Roman" w:cs="Times New Roman"/>
          <w:i/>
          <w:iCs/>
          <w:color w:val="000000"/>
          <w:sz w:val="24"/>
          <w:szCs w:val="24"/>
          <w:lang w:eastAsia="ar-SA" w:bidi="ar-YE"/>
        </w:rPr>
        <w:t>Zingier zerumbet smith</w:t>
      </w:r>
      <w:r w:rsidRPr="00014ED0">
        <w:rPr>
          <w:rFonts w:ascii="Times New Roman" w:eastAsia="Times New Roman" w:hAnsi="Times New Roman" w:cs="Times New Roman"/>
          <w:color w:val="000000"/>
          <w:sz w:val="24"/>
          <w:szCs w:val="24"/>
          <w:lang w:eastAsia="ar-SA" w:bidi="ar-YE"/>
        </w:rPr>
        <w:t xml:space="preserve"> ethyl acetate extract against paracetamol-induced nephrotoxicity and oxidative stress in rats. </w:t>
      </w:r>
      <w:r w:rsidRPr="00014ED0">
        <w:rPr>
          <w:rFonts w:ascii="Times New Roman" w:eastAsia="Times New Roman" w:hAnsi="Times New Roman" w:cs="Times New Roman"/>
          <w:i/>
          <w:iCs/>
          <w:color w:val="000000"/>
          <w:sz w:val="24"/>
          <w:szCs w:val="24"/>
          <w:lang w:eastAsia="ar-SA" w:bidi="ar-YE"/>
        </w:rPr>
        <w:t xml:space="preserve">Journal of Zhejiang University Science </w:t>
      </w:r>
      <w:r w:rsidRPr="00014ED0">
        <w:rPr>
          <w:rFonts w:ascii="Times New Roman" w:eastAsia="Times New Roman" w:hAnsi="Times New Roman" w:cs="Times New Roman"/>
          <w:color w:val="000000"/>
          <w:sz w:val="24"/>
          <w:szCs w:val="24"/>
          <w:lang w:eastAsia="ar-SA" w:bidi="ar-YE"/>
        </w:rPr>
        <w:t>B, vol. 13, no. 3, pp. 176–185</w:t>
      </w:r>
      <w:r w:rsidR="008C3256">
        <w:rPr>
          <w:rFonts w:ascii="Times New Roman" w:eastAsia="Times New Roman" w:hAnsi="Times New Roman" w:cs="Times New Roman"/>
          <w:color w:val="000000"/>
          <w:sz w:val="24"/>
          <w:szCs w:val="24"/>
          <w:lang w:eastAsia="ar-SA" w:bidi="ar-YE"/>
        </w:rPr>
        <w:t xml:space="preserve"> </w:t>
      </w:r>
      <w:r w:rsidR="008C3256" w:rsidRPr="00014ED0">
        <w:rPr>
          <w:rFonts w:ascii="Times New Roman" w:eastAsia="Times New Roman" w:hAnsi="Times New Roman" w:cs="Times New Roman"/>
          <w:color w:val="000000"/>
          <w:sz w:val="24"/>
          <w:szCs w:val="24"/>
          <w:lang w:eastAsia="ar-SA" w:bidi="ar-YE"/>
        </w:rPr>
        <w:t>(2012).</w:t>
      </w:r>
    </w:p>
    <w:p w14:paraId="4FC84B1D" w14:textId="488921D5" w:rsidR="00A91353" w:rsidRPr="00014ED0" w:rsidRDefault="00A91353" w:rsidP="00A91353">
      <w:pPr>
        <w:pStyle w:val="a5"/>
        <w:widowControl w:val="0"/>
        <w:numPr>
          <w:ilvl w:val="0"/>
          <w:numId w:val="25"/>
        </w:numPr>
        <w:bidi w:val="0"/>
        <w:spacing w:before="120" w:after="120" w:line="360" w:lineRule="auto"/>
        <w:jc w:val="both"/>
        <w:rPr>
          <w:rFonts w:ascii="Times New Roman" w:eastAsia="Times New Roman" w:hAnsi="Times New Roman" w:cs="Times New Roman"/>
          <w:color w:val="000000"/>
          <w:sz w:val="24"/>
          <w:szCs w:val="24"/>
          <w:lang w:eastAsia="ar-SA" w:bidi="ar-YE"/>
        </w:rPr>
      </w:pPr>
      <w:r w:rsidRPr="00014ED0">
        <w:rPr>
          <w:rFonts w:ascii="Times New Roman" w:eastAsia="Times New Roman" w:hAnsi="Times New Roman" w:cs="Times New Roman"/>
          <w:color w:val="000000"/>
          <w:sz w:val="24"/>
          <w:szCs w:val="24"/>
          <w:lang w:eastAsia="ar-SA" w:bidi="ar-YE"/>
        </w:rPr>
        <w:t>Adeneye, A. J.</w:t>
      </w:r>
      <w:r w:rsidR="008C3256">
        <w:rPr>
          <w:rFonts w:ascii="Times New Roman" w:eastAsia="Times New Roman" w:hAnsi="Times New Roman" w:cs="Times New Roman"/>
          <w:color w:val="000000"/>
          <w:sz w:val="24"/>
          <w:szCs w:val="24"/>
          <w:lang w:eastAsia="ar-SA" w:bidi="ar-YE"/>
        </w:rPr>
        <w:t>,</w:t>
      </w:r>
      <w:r w:rsidRPr="00014ED0">
        <w:rPr>
          <w:rFonts w:ascii="Times New Roman" w:eastAsia="Times New Roman" w:hAnsi="Times New Roman" w:cs="Times New Roman"/>
          <w:color w:val="000000"/>
          <w:sz w:val="24"/>
          <w:szCs w:val="24"/>
          <w:lang w:eastAsia="ar-SA" w:bidi="ar-YE"/>
        </w:rPr>
        <w:t xml:space="preserve"> Olagunju, A. S. and Benebo, A. Nephroprotective effects of the aqueous root extract of </w:t>
      </w:r>
      <w:r w:rsidRPr="00014ED0">
        <w:rPr>
          <w:rFonts w:ascii="Times New Roman" w:eastAsia="Times New Roman" w:hAnsi="Times New Roman" w:cs="Times New Roman"/>
          <w:i/>
          <w:iCs/>
          <w:color w:val="000000"/>
          <w:sz w:val="24"/>
          <w:szCs w:val="24"/>
          <w:lang w:eastAsia="ar-SA" w:bidi="ar-YE"/>
        </w:rPr>
        <w:t>Harungana madagascariensis</w:t>
      </w:r>
      <w:r w:rsidRPr="00014ED0">
        <w:rPr>
          <w:rFonts w:ascii="Times New Roman" w:eastAsia="Times New Roman" w:hAnsi="Times New Roman" w:cs="Times New Roman"/>
          <w:color w:val="000000"/>
          <w:sz w:val="24"/>
          <w:szCs w:val="24"/>
          <w:lang w:eastAsia="ar-SA" w:bidi="ar-YE"/>
        </w:rPr>
        <w:t xml:space="preserve">(L.) in acute and repeated dose acetaminophen renal injured rats. </w:t>
      </w:r>
      <w:r w:rsidRPr="00014ED0">
        <w:rPr>
          <w:rFonts w:ascii="Times New Roman" w:eastAsia="Times New Roman" w:hAnsi="Times New Roman" w:cs="Times New Roman"/>
          <w:i/>
          <w:iCs/>
          <w:color w:val="000000"/>
          <w:sz w:val="24"/>
          <w:szCs w:val="24"/>
          <w:lang w:eastAsia="ar-SA" w:bidi="ar-YE"/>
        </w:rPr>
        <w:t>International Journal of Applied Research in Natural Products</w:t>
      </w:r>
      <w:r w:rsidRPr="00014ED0">
        <w:rPr>
          <w:rFonts w:ascii="Times New Roman" w:eastAsia="Times New Roman" w:hAnsi="Times New Roman" w:cs="Times New Roman"/>
          <w:color w:val="000000"/>
          <w:sz w:val="24"/>
          <w:szCs w:val="24"/>
          <w:lang w:eastAsia="ar-SA" w:bidi="ar-YE"/>
        </w:rPr>
        <w:t>, vol. 1, no. 1, pp. 6–14</w:t>
      </w:r>
      <w:r w:rsidR="008C3256">
        <w:rPr>
          <w:rFonts w:ascii="Times New Roman" w:eastAsia="Times New Roman" w:hAnsi="Times New Roman" w:cs="Times New Roman"/>
          <w:color w:val="000000"/>
          <w:sz w:val="24"/>
          <w:szCs w:val="24"/>
          <w:lang w:eastAsia="ar-SA" w:bidi="ar-YE"/>
        </w:rPr>
        <w:t xml:space="preserve"> </w:t>
      </w:r>
      <w:r w:rsidR="008C3256" w:rsidRPr="00014ED0">
        <w:rPr>
          <w:rFonts w:ascii="Times New Roman" w:eastAsia="Times New Roman" w:hAnsi="Times New Roman" w:cs="Times New Roman"/>
          <w:color w:val="000000"/>
          <w:sz w:val="24"/>
          <w:szCs w:val="24"/>
          <w:lang w:eastAsia="ar-SA" w:bidi="ar-YE"/>
        </w:rPr>
        <w:t>(2008).</w:t>
      </w:r>
    </w:p>
    <w:p w14:paraId="51F66EC0" w14:textId="025EC04D" w:rsidR="00A91353" w:rsidRPr="00014ED0" w:rsidRDefault="00A91353" w:rsidP="00A91353">
      <w:pPr>
        <w:pStyle w:val="a5"/>
        <w:widowControl w:val="0"/>
        <w:numPr>
          <w:ilvl w:val="0"/>
          <w:numId w:val="25"/>
        </w:numPr>
        <w:bidi w:val="0"/>
        <w:spacing w:before="120" w:after="120" w:line="360" w:lineRule="auto"/>
        <w:jc w:val="both"/>
        <w:rPr>
          <w:rFonts w:ascii="Times New Roman" w:eastAsia="Times New Roman" w:hAnsi="Times New Roman" w:cs="Times New Roman"/>
          <w:color w:val="000000"/>
          <w:sz w:val="24"/>
          <w:szCs w:val="24"/>
          <w:lang w:eastAsia="ar-SA" w:bidi="ar-YE"/>
        </w:rPr>
      </w:pPr>
      <w:r w:rsidRPr="00014ED0">
        <w:rPr>
          <w:rFonts w:ascii="Times New Roman" w:eastAsia="Times New Roman" w:hAnsi="Times New Roman" w:cs="Times New Roman"/>
          <w:color w:val="000000"/>
          <w:sz w:val="24"/>
          <w:szCs w:val="24"/>
          <w:lang w:eastAsia="ar-SA" w:bidi="ar-YE"/>
        </w:rPr>
        <w:t>Parmar, S.R.</w:t>
      </w:r>
      <w:r w:rsidR="008C3256">
        <w:rPr>
          <w:rFonts w:ascii="Times New Roman" w:eastAsia="Times New Roman" w:hAnsi="Times New Roman" w:cs="Times New Roman"/>
          <w:color w:val="000000"/>
          <w:sz w:val="24"/>
          <w:szCs w:val="24"/>
          <w:lang w:eastAsia="ar-SA" w:bidi="ar-YE"/>
        </w:rPr>
        <w:t>,</w:t>
      </w:r>
      <w:r w:rsidRPr="00014ED0">
        <w:rPr>
          <w:rFonts w:ascii="Times New Roman" w:eastAsia="Times New Roman" w:hAnsi="Times New Roman" w:cs="Times New Roman"/>
          <w:color w:val="000000"/>
          <w:sz w:val="24"/>
          <w:szCs w:val="24"/>
          <w:lang w:eastAsia="ar-SA" w:bidi="ar-YE"/>
        </w:rPr>
        <w:t xml:space="preserve"> Vashrambhai, P.H. and Kalia, K. Hepatoprotective activity of some plants extract against paracetamol induced hepatotoxicity in rats. </w:t>
      </w:r>
      <w:r w:rsidRPr="00014ED0">
        <w:rPr>
          <w:rFonts w:ascii="Times New Roman" w:eastAsia="Times New Roman" w:hAnsi="Times New Roman" w:cs="Times New Roman"/>
          <w:i/>
          <w:iCs/>
          <w:color w:val="000000"/>
          <w:sz w:val="24"/>
          <w:szCs w:val="24"/>
          <w:lang w:eastAsia="ar-SA" w:bidi="ar-YE"/>
        </w:rPr>
        <w:t>Journal of Herbal Medicine and Toxicology</w:t>
      </w:r>
      <w:r w:rsidRPr="00014ED0">
        <w:rPr>
          <w:rFonts w:ascii="Times New Roman" w:eastAsia="Times New Roman" w:hAnsi="Times New Roman" w:cs="Times New Roman"/>
          <w:color w:val="000000"/>
          <w:sz w:val="24"/>
          <w:szCs w:val="24"/>
          <w:lang w:eastAsia="ar-SA" w:bidi="ar-YE"/>
        </w:rPr>
        <w:t>, vol. 4, no. 2, pp. 101–106</w:t>
      </w:r>
      <w:r w:rsidR="008C3256">
        <w:rPr>
          <w:rFonts w:ascii="Times New Roman" w:eastAsia="Times New Roman" w:hAnsi="Times New Roman" w:cs="Times New Roman"/>
          <w:color w:val="000000"/>
          <w:sz w:val="24"/>
          <w:szCs w:val="24"/>
          <w:lang w:eastAsia="ar-SA" w:bidi="ar-YE"/>
        </w:rPr>
        <w:t xml:space="preserve"> </w:t>
      </w:r>
      <w:r w:rsidR="008C3256" w:rsidRPr="00014ED0">
        <w:rPr>
          <w:rFonts w:ascii="Times New Roman" w:eastAsia="Times New Roman" w:hAnsi="Times New Roman" w:cs="Times New Roman"/>
          <w:color w:val="000000"/>
          <w:sz w:val="24"/>
          <w:szCs w:val="24"/>
          <w:lang w:eastAsia="ar-SA" w:bidi="ar-YE"/>
        </w:rPr>
        <w:t>(2010).</w:t>
      </w:r>
    </w:p>
    <w:p w14:paraId="7603A612" w14:textId="54A65F96" w:rsidR="00A91353" w:rsidRPr="00014ED0" w:rsidRDefault="00A91353" w:rsidP="00A91353">
      <w:pPr>
        <w:pStyle w:val="a5"/>
        <w:widowControl w:val="0"/>
        <w:numPr>
          <w:ilvl w:val="0"/>
          <w:numId w:val="25"/>
        </w:numPr>
        <w:bidi w:val="0"/>
        <w:spacing w:before="120" w:after="120" w:line="360" w:lineRule="auto"/>
        <w:jc w:val="both"/>
        <w:rPr>
          <w:rFonts w:ascii="Times New Roman" w:eastAsia="Times New Roman" w:hAnsi="Times New Roman" w:cs="Times New Roman"/>
          <w:color w:val="000000"/>
          <w:sz w:val="24"/>
          <w:szCs w:val="24"/>
          <w:lang w:eastAsia="ar-SA" w:bidi="ar-YE"/>
        </w:rPr>
      </w:pPr>
      <w:r w:rsidRPr="00014ED0">
        <w:rPr>
          <w:rFonts w:ascii="Times New Roman" w:eastAsia="Times New Roman" w:hAnsi="Times New Roman" w:cs="Times New Roman"/>
          <w:color w:val="000000"/>
          <w:sz w:val="24"/>
          <w:szCs w:val="24"/>
          <w:lang w:eastAsia="ar-SA" w:bidi="ar-YE"/>
        </w:rPr>
        <w:t>Lahon, K.</w:t>
      </w:r>
      <w:r w:rsidR="008C3256">
        <w:rPr>
          <w:rFonts w:ascii="Times New Roman" w:eastAsia="Times New Roman" w:hAnsi="Times New Roman" w:cs="Times New Roman"/>
          <w:color w:val="000000"/>
          <w:sz w:val="24"/>
          <w:szCs w:val="24"/>
          <w:lang w:eastAsia="ar-SA" w:bidi="ar-YE"/>
        </w:rPr>
        <w:t xml:space="preserve"> </w:t>
      </w:r>
      <w:r w:rsidRPr="00014ED0">
        <w:rPr>
          <w:rFonts w:ascii="Times New Roman" w:eastAsia="Times New Roman" w:hAnsi="Times New Roman" w:cs="Times New Roman"/>
          <w:color w:val="000000"/>
          <w:sz w:val="24"/>
          <w:szCs w:val="24"/>
          <w:lang w:eastAsia="ar-SA" w:bidi="ar-YE"/>
        </w:rPr>
        <w:t xml:space="preserve">and Das, S. Hepatoprotective activity of </w:t>
      </w:r>
      <w:r w:rsidRPr="00014ED0">
        <w:rPr>
          <w:rFonts w:ascii="Times New Roman" w:eastAsia="Times New Roman" w:hAnsi="Times New Roman" w:cs="Times New Roman"/>
          <w:i/>
          <w:iCs/>
          <w:color w:val="000000"/>
          <w:sz w:val="24"/>
          <w:szCs w:val="24"/>
          <w:lang w:eastAsia="ar-SA" w:bidi="ar-YE"/>
        </w:rPr>
        <w:t>Ocimum sanctum</w:t>
      </w:r>
      <w:r w:rsidRPr="00014ED0">
        <w:rPr>
          <w:rFonts w:ascii="Times New Roman" w:eastAsia="Times New Roman" w:hAnsi="Times New Roman" w:cs="Times New Roman"/>
          <w:color w:val="000000"/>
          <w:sz w:val="24"/>
          <w:szCs w:val="24"/>
          <w:lang w:eastAsia="ar-SA" w:bidi="ar-YE"/>
        </w:rPr>
        <w:t xml:space="preserve"> alcoholic leaf extract against paracetamol-induced liver damage in albino rats. </w:t>
      </w:r>
      <w:r w:rsidRPr="00014ED0">
        <w:rPr>
          <w:rFonts w:ascii="Times New Roman" w:eastAsia="Times New Roman" w:hAnsi="Times New Roman" w:cs="Times New Roman"/>
          <w:i/>
          <w:iCs/>
          <w:color w:val="000000"/>
          <w:sz w:val="24"/>
          <w:szCs w:val="24"/>
          <w:lang w:eastAsia="ar-SA" w:bidi="ar-YE"/>
        </w:rPr>
        <w:t>Pharmacognosy Research</w:t>
      </w:r>
      <w:r w:rsidRPr="00014ED0">
        <w:rPr>
          <w:rFonts w:ascii="Times New Roman" w:eastAsia="Times New Roman" w:hAnsi="Times New Roman" w:cs="Times New Roman"/>
          <w:color w:val="000000"/>
          <w:sz w:val="24"/>
          <w:szCs w:val="24"/>
          <w:lang w:eastAsia="ar-SA" w:bidi="ar-YE"/>
        </w:rPr>
        <w:t>, vol. 3, no. 1, pp. 13–18</w:t>
      </w:r>
      <w:r w:rsidR="008C3256">
        <w:rPr>
          <w:rFonts w:ascii="Times New Roman" w:eastAsia="Times New Roman" w:hAnsi="Times New Roman" w:cs="Times New Roman"/>
          <w:color w:val="000000"/>
          <w:sz w:val="24"/>
          <w:szCs w:val="24"/>
          <w:lang w:eastAsia="ar-SA" w:bidi="ar-YE"/>
        </w:rPr>
        <w:t xml:space="preserve"> </w:t>
      </w:r>
      <w:r w:rsidR="008C3256" w:rsidRPr="00014ED0">
        <w:rPr>
          <w:rFonts w:ascii="Times New Roman" w:eastAsia="Times New Roman" w:hAnsi="Times New Roman" w:cs="Times New Roman"/>
          <w:color w:val="000000"/>
          <w:sz w:val="24"/>
          <w:szCs w:val="24"/>
          <w:lang w:eastAsia="ar-SA" w:bidi="ar-YE"/>
        </w:rPr>
        <w:t>(2011).</w:t>
      </w:r>
    </w:p>
    <w:p w14:paraId="0506F714" w14:textId="7997C83D" w:rsidR="00A91353" w:rsidRPr="00014ED0" w:rsidRDefault="00A91353" w:rsidP="00A91353">
      <w:pPr>
        <w:pStyle w:val="a5"/>
        <w:numPr>
          <w:ilvl w:val="0"/>
          <w:numId w:val="25"/>
        </w:numPr>
        <w:bidi w:val="0"/>
        <w:spacing w:before="120" w:after="120" w:line="360" w:lineRule="auto"/>
        <w:jc w:val="both"/>
        <w:rPr>
          <w:rFonts w:ascii="Times New Roman" w:eastAsia="Calibri" w:hAnsi="Times New Roman" w:cs="Times New Roman"/>
          <w:sz w:val="24"/>
          <w:szCs w:val="24"/>
          <w:lang w:bidi="ar-YE"/>
        </w:rPr>
      </w:pPr>
      <w:r w:rsidRPr="00014ED0">
        <w:rPr>
          <w:rFonts w:ascii="Times New Roman" w:eastAsia="Calibri" w:hAnsi="Times New Roman" w:cs="Times New Roman"/>
          <w:sz w:val="24"/>
          <w:szCs w:val="24"/>
          <w:lang w:bidi="ar-YE"/>
        </w:rPr>
        <w:t>Al Za'abi, M.</w:t>
      </w:r>
      <w:r w:rsidR="008C3256">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Al Salam, S.</w:t>
      </w:r>
      <w:r w:rsidR="008C3256">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Al Suleimani, Y.</w:t>
      </w:r>
      <w:r w:rsidR="008C3256">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Manoj, P.</w:t>
      </w:r>
      <w:r w:rsidR="008C3256">
        <w:rPr>
          <w:rFonts w:ascii="Times New Roman" w:eastAsia="Calibri" w:hAnsi="Times New Roman" w:cs="Times New Roman"/>
          <w:sz w:val="24"/>
          <w:szCs w:val="24"/>
          <w:lang w:bidi="ar-YE"/>
        </w:rPr>
        <w:t>,</w:t>
      </w:r>
      <w:r w:rsidRPr="00014ED0">
        <w:rPr>
          <w:rFonts w:ascii="Times New Roman" w:eastAsia="Calibri" w:hAnsi="Times New Roman" w:cs="Times New Roman"/>
          <w:sz w:val="24"/>
          <w:szCs w:val="24"/>
          <w:lang w:bidi="ar-YE"/>
        </w:rPr>
        <w:t xml:space="preserve"> Nemmar, A. and Ali, B.H. Gum</w:t>
      </w:r>
      <w:r w:rsidRPr="00014ED0">
        <w:rPr>
          <w:rFonts w:ascii="Times New Roman" w:eastAsia="Calibri" w:hAnsi="Times New Roman" w:cs="Times New Roman"/>
          <w:i/>
          <w:iCs/>
          <w:sz w:val="24"/>
          <w:szCs w:val="24"/>
          <w:lang w:bidi="ar-YE"/>
        </w:rPr>
        <w:t xml:space="preserve"> Acacia</w:t>
      </w:r>
      <w:r w:rsidRPr="00014ED0">
        <w:rPr>
          <w:rFonts w:ascii="Times New Roman" w:eastAsia="Calibri" w:hAnsi="Times New Roman" w:cs="Times New Roman"/>
          <w:sz w:val="24"/>
          <w:szCs w:val="24"/>
          <w:lang w:bidi="ar-YE"/>
        </w:rPr>
        <w:t xml:space="preserve"> improves renal function and ameliorates systemic inflammation, oxidative and nitrosative stress in streptozotocin-induced diabetes in rats with adenine-induced chronic kidney disease. </w:t>
      </w:r>
      <w:r w:rsidRPr="00014ED0">
        <w:rPr>
          <w:rFonts w:ascii="Times New Roman" w:eastAsia="Calibri" w:hAnsi="Times New Roman" w:cs="Times New Roman"/>
          <w:i/>
          <w:iCs/>
          <w:sz w:val="24"/>
          <w:szCs w:val="24"/>
          <w:lang w:bidi="ar-YE"/>
        </w:rPr>
        <w:t>Cell. Physiol. Biochem</w:t>
      </w:r>
      <w:r w:rsidRPr="00014ED0">
        <w:rPr>
          <w:rFonts w:ascii="Times New Roman" w:eastAsia="Calibri" w:hAnsi="Times New Roman" w:cs="Times New Roman"/>
          <w:sz w:val="24"/>
          <w:szCs w:val="24"/>
          <w:lang w:bidi="ar-YE"/>
        </w:rPr>
        <w:t>., 45: 2293-2304</w:t>
      </w:r>
      <w:r w:rsidR="008C3256">
        <w:rPr>
          <w:rFonts w:ascii="Times New Roman" w:eastAsia="Calibri" w:hAnsi="Times New Roman" w:cs="Times New Roman"/>
          <w:sz w:val="24"/>
          <w:szCs w:val="24"/>
          <w:lang w:bidi="ar-YE"/>
        </w:rPr>
        <w:t xml:space="preserve"> </w:t>
      </w:r>
      <w:r w:rsidR="008C3256" w:rsidRPr="00014ED0">
        <w:rPr>
          <w:rFonts w:ascii="Times New Roman" w:eastAsia="Calibri" w:hAnsi="Times New Roman" w:cs="Times New Roman"/>
          <w:sz w:val="24"/>
          <w:szCs w:val="24"/>
          <w:lang w:bidi="ar-YE"/>
        </w:rPr>
        <w:t>(2018).</w:t>
      </w:r>
    </w:p>
    <w:p w14:paraId="77417B86" w14:textId="0EF292FB" w:rsidR="00A91353" w:rsidRPr="00014ED0" w:rsidRDefault="00A91353" w:rsidP="00A91353">
      <w:pPr>
        <w:pStyle w:val="a5"/>
        <w:widowControl w:val="0"/>
        <w:numPr>
          <w:ilvl w:val="0"/>
          <w:numId w:val="25"/>
        </w:numPr>
        <w:bidi w:val="0"/>
        <w:spacing w:before="120" w:after="120" w:line="360" w:lineRule="auto"/>
        <w:jc w:val="both"/>
        <w:rPr>
          <w:rFonts w:ascii="Times New Roman" w:eastAsia="Times New Roman" w:hAnsi="Times New Roman" w:cs="Times New Roman"/>
          <w:color w:val="000000"/>
          <w:sz w:val="24"/>
          <w:szCs w:val="24"/>
          <w:lang w:eastAsia="ar-SA" w:bidi="ar-YE"/>
        </w:rPr>
      </w:pPr>
      <w:r w:rsidRPr="00014ED0">
        <w:rPr>
          <w:rFonts w:ascii="Times New Roman" w:eastAsia="Times New Roman" w:hAnsi="Times New Roman" w:cs="Times New Roman"/>
          <w:color w:val="000000"/>
          <w:sz w:val="24"/>
          <w:szCs w:val="24"/>
          <w:lang w:eastAsia="ar-SA" w:bidi="ar-YE"/>
        </w:rPr>
        <w:t xml:space="preserve">Nashar, K. and Egan, B. Relationship between chronic kidney disease and metabolic syndrome: current perspectives, diabetes, metabolic syndrome and obesity. </w:t>
      </w:r>
      <w:r w:rsidRPr="00014ED0">
        <w:rPr>
          <w:rFonts w:ascii="Times New Roman" w:eastAsia="Times New Roman" w:hAnsi="Times New Roman" w:cs="Times New Roman"/>
          <w:i/>
          <w:iCs/>
          <w:color w:val="000000"/>
          <w:sz w:val="24"/>
          <w:szCs w:val="24"/>
          <w:lang w:eastAsia="ar-SA" w:bidi="ar-YE"/>
        </w:rPr>
        <w:t>Targets and Erapy</w:t>
      </w:r>
      <w:r w:rsidRPr="00014ED0">
        <w:rPr>
          <w:rFonts w:ascii="Times New Roman" w:eastAsia="Times New Roman" w:hAnsi="Times New Roman" w:cs="Times New Roman"/>
          <w:color w:val="000000"/>
          <w:sz w:val="24"/>
          <w:szCs w:val="24"/>
          <w:lang w:eastAsia="ar-SA" w:bidi="ar-YE"/>
        </w:rPr>
        <w:t>, vol. 7, pp. 421–435</w:t>
      </w:r>
      <w:r w:rsidR="008C3256">
        <w:rPr>
          <w:rFonts w:ascii="Times New Roman" w:eastAsia="Times New Roman" w:hAnsi="Times New Roman" w:cs="Times New Roman"/>
          <w:color w:val="000000"/>
          <w:sz w:val="24"/>
          <w:szCs w:val="24"/>
          <w:lang w:eastAsia="ar-SA" w:bidi="ar-YE"/>
        </w:rPr>
        <w:t xml:space="preserve"> </w:t>
      </w:r>
      <w:r w:rsidR="008C3256" w:rsidRPr="00014ED0">
        <w:rPr>
          <w:rFonts w:ascii="Times New Roman" w:eastAsia="Times New Roman" w:hAnsi="Times New Roman" w:cs="Times New Roman"/>
          <w:color w:val="000000"/>
          <w:sz w:val="24"/>
          <w:szCs w:val="24"/>
          <w:lang w:eastAsia="ar-SA" w:bidi="ar-YE"/>
        </w:rPr>
        <w:t>(2014).</w:t>
      </w:r>
    </w:p>
    <w:p w14:paraId="262CCBE7" w14:textId="3F38F40C" w:rsidR="00A91353" w:rsidRPr="008C3256" w:rsidRDefault="00A91353" w:rsidP="00A91353">
      <w:pPr>
        <w:pStyle w:val="a5"/>
        <w:numPr>
          <w:ilvl w:val="0"/>
          <w:numId w:val="25"/>
        </w:numPr>
        <w:bidi w:val="0"/>
        <w:spacing w:before="120" w:after="120" w:line="360" w:lineRule="auto"/>
        <w:jc w:val="both"/>
        <w:rPr>
          <w:rFonts w:ascii="Times New Roman" w:eastAsia="Times New Roman" w:hAnsi="Times New Roman" w:cs="Times New Roman"/>
          <w:sz w:val="24"/>
          <w:szCs w:val="24"/>
        </w:rPr>
      </w:pPr>
      <w:r w:rsidRPr="008C3256">
        <w:rPr>
          <w:rFonts w:ascii="Times New Roman" w:eastAsia="Times New Roman" w:hAnsi="Times New Roman" w:cs="Times New Roman"/>
          <w:sz w:val="24"/>
          <w:szCs w:val="24"/>
        </w:rPr>
        <w:lastRenderedPageBreak/>
        <w:t>Osman, W.A.</w:t>
      </w:r>
      <w:r w:rsidR="008C3256">
        <w:rPr>
          <w:rFonts w:ascii="Times New Roman" w:eastAsia="Times New Roman" w:hAnsi="Times New Roman" w:cs="Times New Roman"/>
          <w:sz w:val="24"/>
          <w:szCs w:val="24"/>
        </w:rPr>
        <w:t>,</w:t>
      </w:r>
      <w:r w:rsidRPr="008C3256">
        <w:rPr>
          <w:rFonts w:ascii="Times New Roman" w:eastAsia="Times New Roman" w:hAnsi="Times New Roman" w:cs="Times New Roman"/>
          <w:sz w:val="24"/>
          <w:szCs w:val="24"/>
        </w:rPr>
        <w:t xml:space="preserve"> Hedeab, G.M.</w:t>
      </w:r>
      <w:r w:rsidR="008C3256">
        <w:rPr>
          <w:rFonts w:ascii="Times New Roman" w:eastAsia="Times New Roman" w:hAnsi="Times New Roman" w:cs="Times New Roman"/>
          <w:sz w:val="24"/>
          <w:szCs w:val="24"/>
        </w:rPr>
        <w:t>,</w:t>
      </w:r>
      <w:r w:rsidRPr="008C3256">
        <w:rPr>
          <w:rFonts w:ascii="Times New Roman" w:eastAsia="Times New Roman" w:hAnsi="Times New Roman" w:cs="Times New Roman"/>
          <w:sz w:val="24"/>
          <w:szCs w:val="24"/>
        </w:rPr>
        <w:t xml:space="preserve"> Osman, A.H.</w:t>
      </w:r>
      <w:r w:rsidR="008C3256">
        <w:rPr>
          <w:rFonts w:ascii="Times New Roman" w:eastAsia="Times New Roman" w:hAnsi="Times New Roman" w:cs="Times New Roman"/>
          <w:sz w:val="24"/>
          <w:szCs w:val="24"/>
        </w:rPr>
        <w:t>,</w:t>
      </w:r>
      <w:r w:rsidRPr="008C3256">
        <w:rPr>
          <w:rFonts w:ascii="Times New Roman" w:eastAsia="Times New Roman" w:hAnsi="Times New Roman" w:cs="Times New Roman"/>
          <w:sz w:val="24"/>
          <w:szCs w:val="24"/>
        </w:rPr>
        <w:t xml:space="preserve"> Rashed, L.A. and Aly Labib, D.A. Effect of Arabic gum (</w:t>
      </w:r>
      <w:r w:rsidRPr="008C3256">
        <w:rPr>
          <w:rFonts w:ascii="Times New Roman" w:eastAsia="Times New Roman" w:hAnsi="Times New Roman" w:cs="Times New Roman"/>
          <w:i/>
          <w:iCs/>
          <w:sz w:val="24"/>
          <w:szCs w:val="24"/>
        </w:rPr>
        <w:t>Acacia senegal</w:t>
      </w:r>
      <w:r w:rsidRPr="008C3256">
        <w:rPr>
          <w:rFonts w:ascii="Times New Roman" w:eastAsia="Times New Roman" w:hAnsi="Times New Roman" w:cs="Times New Roman"/>
          <w:sz w:val="24"/>
          <w:szCs w:val="24"/>
        </w:rPr>
        <w:t xml:space="preserve">) on paracetamol-induced chronic nephrotoxicity in albino rats. </w:t>
      </w:r>
      <w:r w:rsidRPr="008C3256">
        <w:rPr>
          <w:rFonts w:ascii="Times New Roman" w:eastAsia="Times New Roman" w:hAnsi="Times New Roman" w:cs="Times New Roman"/>
          <w:i/>
          <w:iCs/>
          <w:sz w:val="24"/>
          <w:szCs w:val="24"/>
        </w:rPr>
        <w:t>International Journal of pharmacology</w:t>
      </w:r>
      <w:r w:rsidRPr="008C3256">
        <w:rPr>
          <w:rFonts w:ascii="Times New Roman" w:eastAsia="Times New Roman" w:hAnsi="Times New Roman" w:cs="Times New Roman"/>
          <w:sz w:val="24"/>
          <w:szCs w:val="24"/>
        </w:rPr>
        <w:t>,18:1593-1604</w:t>
      </w:r>
      <w:r w:rsidR="008C3256">
        <w:rPr>
          <w:rFonts w:ascii="Times New Roman" w:eastAsia="Times New Roman" w:hAnsi="Times New Roman" w:cs="Times New Roman"/>
          <w:sz w:val="24"/>
          <w:szCs w:val="24"/>
        </w:rPr>
        <w:t xml:space="preserve"> </w:t>
      </w:r>
      <w:r w:rsidR="008C3256" w:rsidRPr="008C3256">
        <w:rPr>
          <w:rFonts w:ascii="Times New Roman" w:eastAsia="Times New Roman" w:hAnsi="Times New Roman" w:cs="Times New Roman"/>
          <w:sz w:val="24"/>
          <w:szCs w:val="24"/>
        </w:rPr>
        <w:t>(2022).</w:t>
      </w:r>
    </w:p>
    <w:p w14:paraId="1F971916" w14:textId="3AFD8A96" w:rsidR="00A91353" w:rsidRPr="008C3256" w:rsidRDefault="00A91353" w:rsidP="00A91353">
      <w:pPr>
        <w:pStyle w:val="a5"/>
        <w:numPr>
          <w:ilvl w:val="0"/>
          <w:numId w:val="25"/>
        </w:numPr>
        <w:bidi w:val="0"/>
        <w:spacing w:before="120" w:after="120" w:line="360" w:lineRule="auto"/>
        <w:jc w:val="both"/>
        <w:rPr>
          <w:rFonts w:ascii="Times New Roman" w:eastAsia="Calibri" w:hAnsi="Times New Roman" w:cs="Times New Roman"/>
          <w:sz w:val="24"/>
          <w:szCs w:val="24"/>
          <w:lang w:bidi="ar-YE"/>
        </w:rPr>
      </w:pPr>
      <w:r w:rsidRPr="008C3256">
        <w:rPr>
          <w:rFonts w:ascii="Times New Roman" w:eastAsia="Calibri" w:hAnsi="Times New Roman" w:cs="Times New Roman"/>
          <w:sz w:val="24"/>
          <w:szCs w:val="24"/>
          <w:lang w:bidi="ar-YE"/>
        </w:rPr>
        <w:t>Hala, E.</w:t>
      </w:r>
      <w:r w:rsidR="008C3256">
        <w:rPr>
          <w:rFonts w:ascii="Times New Roman" w:eastAsia="Calibri" w:hAnsi="Times New Roman" w:cs="Times New Roman"/>
          <w:sz w:val="24"/>
          <w:szCs w:val="24"/>
          <w:lang w:bidi="ar-YE"/>
        </w:rPr>
        <w:t>,</w:t>
      </w:r>
      <w:r w:rsidRPr="008C3256">
        <w:rPr>
          <w:rFonts w:ascii="Times New Roman" w:eastAsia="Calibri" w:hAnsi="Times New Roman" w:cs="Times New Roman"/>
          <w:sz w:val="24"/>
          <w:szCs w:val="24"/>
          <w:lang w:bidi="ar-YE"/>
        </w:rPr>
        <w:t xml:space="preserve"> Ahmed, S.H.</w:t>
      </w:r>
      <w:r w:rsidR="008C3256">
        <w:rPr>
          <w:rFonts w:ascii="Times New Roman" w:eastAsia="Calibri" w:hAnsi="Times New Roman" w:cs="Times New Roman"/>
          <w:sz w:val="24"/>
          <w:szCs w:val="24"/>
          <w:lang w:bidi="ar-YE"/>
        </w:rPr>
        <w:t>,</w:t>
      </w:r>
      <w:r w:rsidRPr="008C3256">
        <w:rPr>
          <w:rFonts w:ascii="Times New Roman" w:eastAsia="Calibri" w:hAnsi="Times New Roman" w:cs="Times New Roman"/>
          <w:sz w:val="24"/>
          <w:szCs w:val="24"/>
          <w:lang w:bidi="ar-YE"/>
        </w:rPr>
        <w:t xml:space="preserve"> Abdlrahman, S. A.</w:t>
      </w:r>
      <w:r w:rsidR="008C3256">
        <w:rPr>
          <w:rFonts w:ascii="Times New Roman" w:eastAsia="Calibri" w:hAnsi="Times New Roman" w:cs="Times New Roman"/>
          <w:sz w:val="24"/>
          <w:szCs w:val="24"/>
          <w:lang w:bidi="ar-YE"/>
        </w:rPr>
        <w:t xml:space="preserve">, </w:t>
      </w:r>
      <w:r w:rsidRPr="008C3256">
        <w:rPr>
          <w:rFonts w:ascii="Times New Roman" w:eastAsia="Calibri" w:hAnsi="Times New Roman" w:cs="Times New Roman"/>
          <w:sz w:val="24"/>
          <w:szCs w:val="24"/>
          <w:lang w:bidi="ar-YE"/>
        </w:rPr>
        <w:t>Mohamed, T. A. H.</w:t>
      </w:r>
      <w:r w:rsidR="008C3256">
        <w:rPr>
          <w:rFonts w:ascii="Times New Roman" w:eastAsia="Calibri" w:hAnsi="Times New Roman" w:cs="Times New Roman"/>
          <w:sz w:val="24"/>
          <w:szCs w:val="24"/>
          <w:lang w:bidi="ar-YE"/>
        </w:rPr>
        <w:t>,</w:t>
      </w:r>
      <w:r w:rsidRPr="008C3256">
        <w:rPr>
          <w:rFonts w:ascii="Times New Roman" w:eastAsia="Calibri" w:hAnsi="Times New Roman" w:cs="Times New Roman"/>
          <w:sz w:val="24"/>
          <w:szCs w:val="24"/>
          <w:lang w:bidi="ar-YE"/>
        </w:rPr>
        <w:t xml:space="preserve"> Fahad, E.B.</w:t>
      </w:r>
      <w:r w:rsidR="008C3256">
        <w:rPr>
          <w:rFonts w:ascii="Times New Roman" w:eastAsia="Calibri" w:hAnsi="Times New Roman" w:cs="Times New Roman"/>
          <w:sz w:val="24"/>
          <w:szCs w:val="24"/>
          <w:lang w:bidi="ar-YE"/>
        </w:rPr>
        <w:t>,</w:t>
      </w:r>
      <w:r w:rsidRPr="008C3256">
        <w:rPr>
          <w:rFonts w:ascii="Times New Roman" w:eastAsia="Calibri" w:hAnsi="Times New Roman" w:cs="Times New Roman"/>
          <w:sz w:val="24"/>
          <w:szCs w:val="24"/>
          <w:lang w:bidi="ar-YE"/>
        </w:rPr>
        <w:t xml:space="preserve"> and Samia, M. E. Nephroprotective effect of </w:t>
      </w:r>
      <w:r w:rsidRPr="008C3256">
        <w:rPr>
          <w:rFonts w:ascii="Times New Roman" w:eastAsia="Calibri" w:hAnsi="Times New Roman" w:cs="Times New Roman"/>
          <w:i/>
          <w:iCs/>
          <w:sz w:val="24"/>
          <w:szCs w:val="24"/>
          <w:lang w:bidi="ar-YE"/>
        </w:rPr>
        <w:t xml:space="preserve">Acacia senegal </w:t>
      </w:r>
      <w:r w:rsidRPr="008C3256">
        <w:rPr>
          <w:rFonts w:ascii="Times New Roman" w:eastAsia="Calibri" w:hAnsi="Times New Roman" w:cs="Times New Roman"/>
          <w:sz w:val="24"/>
          <w:szCs w:val="24"/>
          <w:lang w:bidi="ar-YE"/>
        </w:rPr>
        <w:t xml:space="preserve">(Gum Arabic) against gentamicin induced nephrotoxicity in rats. </w:t>
      </w:r>
      <w:r w:rsidRPr="008C3256">
        <w:rPr>
          <w:rFonts w:ascii="Times New Roman" w:eastAsia="Calibri" w:hAnsi="Times New Roman" w:cs="Times New Roman"/>
          <w:i/>
          <w:iCs/>
          <w:sz w:val="24"/>
          <w:szCs w:val="24"/>
          <w:lang w:bidi="ar-YE"/>
        </w:rPr>
        <w:t xml:space="preserve">International Journal of Research - Granthaalayah, </w:t>
      </w:r>
      <w:r w:rsidRPr="008C3256">
        <w:rPr>
          <w:rFonts w:ascii="Times New Roman" w:eastAsia="Calibri" w:hAnsi="Times New Roman" w:cs="Times New Roman"/>
          <w:sz w:val="24"/>
          <w:szCs w:val="24"/>
          <w:lang w:bidi="ar-YE"/>
        </w:rPr>
        <w:t>10 (3), 120-128</w:t>
      </w:r>
      <w:r w:rsidR="008C3256">
        <w:rPr>
          <w:rFonts w:ascii="Times New Roman" w:eastAsia="Calibri" w:hAnsi="Times New Roman" w:cs="Times New Roman"/>
          <w:sz w:val="24"/>
          <w:szCs w:val="24"/>
          <w:lang w:bidi="ar-YE"/>
        </w:rPr>
        <w:t xml:space="preserve"> </w:t>
      </w:r>
      <w:r w:rsidR="008C3256" w:rsidRPr="008C3256">
        <w:rPr>
          <w:rFonts w:ascii="Times New Roman" w:eastAsia="Calibri" w:hAnsi="Times New Roman" w:cs="Times New Roman"/>
          <w:sz w:val="24"/>
          <w:szCs w:val="24"/>
          <w:lang w:bidi="ar-YE"/>
        </w:rPr>
        <w:t xml:space="preserve">(2022). </w:t>
      </w:r>
      <w:r w:rsidRPr="008C3256">
        <w:rPr>
          <w:rFonts w:ascii="Times New Roman" w:eastAsia="Calibri" w:hAnsi="Times New Roman" w:cs="Times New Roman"/>
          <w:sz w:val="24"/>
          <w:szCs w:val="24"/>
          <w:lang w:bidi="ar-YE"/>
        </w:rPr>
        <w:t xml:space="preserve"> </w:t>
      </w:r>
    </w:p>
    <w:p w14:paraId="02AA355E" w14:textId="77777777" w:rsidR="00A91353" w:rsidRPr="00B26C66" w:rsidRDefault="00A91353" w:rsidP="00A91353">
      <w:pPr>
        <w:pStyle w:val="a5"/>
        <w:bidi w:val="0"/>
        <w:spacing w:before="120" w:after="120" w:line="360" w:lineRule="auto"/>
        <w:jc w:val="both"/>
        <w:rPr>
          <w:rFonts w:ascii="Times New Roman" w:eastAsia="Times New Roman" w:hAnsi="Times New Roman" w:cs="Times New Roman"/>
          <w:sz w:val="24"/>
          <w:szCs w:val="24"/>
        </w:rPr>
      </w:pPr>
    </w:p>
    <w:p w14:paraId="56CDF87E" w14:textId="77777777" w:rsidR="00A91353" w:rsidRPr="00B26C66" w:rsidRDefault="00A91353" w:rsidP="00A91353"/>
    <w:p w14:paraId="5F70337C" w14:textId="77777777" w:rsidR="004C5F46" w:rsidRPr="00310EA6" w:rsidRDefault="004C5F46" w:rsidP="004C5F46">
      <w:pPr>
        <w:jc w:val="both"/>
        <w:rPr>
          <w:rFonts w:asciiTheme="majorBidi" w:hAnsiTheme="majorBidi" w:cstheme="majorBidi"/>
          <w:sz w:val="24"/>
          <w:szCs w:val="24"/>
          <w:rtl/>
        </w:rPr>
      </w:pPr>
    </w:p>
    <w:p w14:paraId="6E74143B" w14:textId="77777777" w:rsidR="004C5F46" w:rsidRPr="00310EA6" w:rsidRDefault="004C5F46" w:rsidP="004C5F46">
      <w:pPr>
        <w:jc w:val="both"/>
        <w:rPr>
          <w:rFonts w:asciiTheme="majorBidi" w:hAnsiTheme="majorBidi" w:cstheme="majorBidi"/>
          <w:sz w:val="24"/>
          <w:szCs w:val="24"/>
          <w:rtl/>
          <w:lang w:bidi="ar-YE"/>
        </w:rPr>
      </w:pPr>
    </w:p>
    <w:p w14:paraId="763902C2" w14:textId="77777777" w:rsidR="00384E02" w:rsidRPr="00E36B00" w:rsidRDefault="00384E02" w:rsidP="00E2682A">
      <w:pPr>
        <w:rPr>
          <w:lang w:bidi="ar-YE"/>
        </w:rPr>
      </w:pPr>
    </w:p>
    <w:sectPr w:rsidR="00384E02" w:rsidRPr="00E36B00" w:rsidSect="00696737">
      <w:headerReference w:type="even" r:id="rId21"/>
      <w:headerReference w:type="default" r:id="rId22"/>
      <w:footerReference w:type="even" r:id="rId23"/>
      <w:footerReference w:type="default" r:id="rId24"/>
      <w:headerReference w:type="first" r:id="rId25"/>
      <w:footerReference w:type="first" r:id="rId26"/>
      <w:pgSz w:w="11906" w:h="16838"/>
      <w:pgMar w:top="1418" w:right="1418" w:bottom="1418" w:left="1985" w:header="709" w:footer="709" w:gutter="0"/>
      <w:pgNumType w:start="1"/>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95EDE" w14:textId="77777777" w:rsidR="00D72868" w:rsidRDefault="00D72868" w:rsidP="00BB2022">
      <w:pPr>
        <w:spacing w:after="0" w:line="240" w:lineRule="auto"/>
      </w:pPr>
      <w:r>
        <w:separator/>
      </w:r>
    </w:p>
  </w:endnote>
  <w:endnote w:type="continuationSeparator" w:id="0">
    <w:p w14:paraId="0A8CABE0" w14:textId="77777777" w:rsidR="00D72868" w:rsidRDefault="00D72868" w:rsidP="00BB20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altName w:val="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D6519" w14:textId="77777777" w:rsidR="00696737" w:rsidRDefault="00696737">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834334855"/>
      <w:docPartObj>
        <w:docPartGallery w:val="Page Numbers (Bottom of Page)"/>
        <w:docPartUnique/>
      </w:docPartObj>
    </w:sdtPr>
    <w:sdtEndPr/>
    <w:sdtContent>
      <w:p w14:paraId="75C81474" w14:textId="1285E6FF" w:rsidR="00696737" w:rsidRDefault="00696737">
        <w:pPr>
          <w:pStyle w:val="a7"/>
        </w:pPr>
        <w:r>
          <w:fldChar w:fldCharType="begin"/>
        </w:r>
        <w:r>
          <w:instrText>PAGE   \* MERGEFORMAT</w:instrText>
        </w:r>
        <w:r>
          <w:fldChar w:fldCharType="separate"/>
        </w:r>
        <w:r>
          <w:rPr>
            <w:rtl/>
            <w:lang w:val="ar-SA"/>
          </w:rPr>
          <w:t>2</w:t>
        </w:r>
        <w:r>
          <w:fldChar w:fldCharType="end"/>
        </w:r>
      </w:p>
    </w:sdtContent>
  </w:sdt>
  <w:p w14:paraId="3DD7B028" w14:textId="2D036343" w:rsidR="008B1864" w:rsidRDefault="008B1864">
    <w:pPr>
      <w:pStyle w:val="a7"/>
      <w:rPr>
        <w:rt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F0293" w14:textId="77777777" w:rsidR="00696737" w:rsidRDefault="0069673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177613" w14:textId="77777777" w:rsidR="00D72868" w:rsidRDefault="00D72868" w:rsidP="00BB2022">
      <w:pPr>
        <w:spacing w:after="0" w:line="240" w:lineRule="auto"/>
      </w:pPr>
      <w:r>
        <w:separator/>
      </w:r>
    </w:p>
  </w:footnote>
  <w:footnote w:type="continuationSeparator" w:id="0">
    <w:p w14:paraId="5E06AF63" w14:textId="77777777" w:rsidR="00D72868" w:rsidRDefault="00D72868" w:rsidP="00BB20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0DCF9" w14:textId="77777777" w:rsidR="00696737" w:rsidRDefault="00696737">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F6414" w14:textId="77777777" w:rsidR="00696737" w:rsidRDefault="00696737">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7CE37" w14:textId="77777777" w:rsidR="00696737" w:rsidRDefault="00696737">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840E6"/>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A94F00"/>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A25F68"/>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F07014"/>
    <w:multiLevelType w:val="hybridMultilevel"/>
    <w:tmpl w:val="EDEAC0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F2088B"/>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535298"/>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E10441"/>
    <w:multiLevelType w:val="hybridMultilevel"/>
    <w:tmpl w:val="659EBE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C136A4"/>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677EA2"/>
    <w:multiLevelType w:val="hybridMultilevel"/>
    <w:tmpl w:val="E6EC6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C256B3"/>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A8083D"/>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520680"/>
    <w:multiLevelType w:val="hybridMultilevel"/>
    <w:tmpl w:val="346EB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AD7213"/>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0D4C74"/>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F87ABA"/>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E60C1B"/>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FE4433"/>
    <w:multiLevelType w:val="hybridMultilevel"/>
    <w:tmpl w:val="B7B88CF6"/>
    <w:lvl w:ilvl="0" w:tplc="2AC88CCA">
      <w:start w:val="1"/>
      <w:numFmt w:val="decimal"/>
      <w:lvlText w:val="%1."/>
      <w:lvlJc w:val="left"/>
      <w:pPr>
        <w:ind w:left="720" w:hanging="360"/>
      </w:pPr>
      <w:rPr>
        <w:rFonts w:eastAsia="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7A577F"/>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5F296A"/>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A165100"/>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6515E0"/>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8605CF"/>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EF42F3"/>
    <w:multiLevelType w:val="hybridMultilevel"/>
    <w:tmpl w:val="76A28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2B663A"/>
    <w:multiLevelType w:val="hybridMultilevel"/>
    <w:tmpl w:val="3B7A2C5C"/>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23"/>
  </w:num>
  <w:num w:numId="2">
    <w:abstractNumId w:val="21"/>
  </w:num>
  <w:num w:numId="3">
    <w:abstractNumId w:val="6"/>
  </w:num>
  <w:num w:numId="4">
    <w:abstractNumId w:val="12"/>
  </w:num>
  <w:num w:numId="5">
    <w:abstractNumId w:val="7"/>
  </w:num>
  <w:num w:numId="6">
    <w:abstractNumId w:val="2"/>
  </w:num>
  <w:num w:numId="7">
    <w:abstractNumId w:val="20"/>
  </w:num>
  <w:num w:numId="8">
    <w:abstractNumId w:val="17"/>
  </w:num>
  <w:num w:numId="9">
    <w:abstractNumId w:val="10"/>
  </w:num>
  <w:num w:numId="10">
    <w:abstractNumId w:val="0"/>
  </w:num>
  <w:num w:numId="11">
    <w:abstractNumId w:val="9"/>
  </w:num>
  <w:num w:numId="12">
    <w:abstractNumId w:val="1"/>
  </w:num>
  <w:num w:numId="13">
    <w:abstractNumId w:val="19"/>
  </w:num>
  <w:num w:numId="14">
    <w:abstractNumId w:val="15"/>
  </w:num>
  <w:num w:numId="15">
    <w:abstractNumId w:val="22"/>
  </w:num>
  <w:num w:numId="16">
    <w:abstractNumId w:val="5"/>
  </w:num>
  <w:num w:numId="17">
    <w:abstractNumId w:val="13"/>
  </w:num>
  <w:num w:numId="18">
    <w:abstractNumId w:val="14"/>
  </w:num>
  <w:num w:numId="19">
    <w:abstractNumId w:val="4"/>
  </w:num>
  <w:num w:numId="20">
    <w:abstractNumId w:val="18"/>
  </w:num>
  <w:num w:numId="21">
    <w:abstractNumId w:val="8"/>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num>
  <w:num w:numId="24">
    <w:abstractNumId w:val="11"/>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77C"/>
    <w:rsid w:val="00011285"/>
    <w:rsid w:val="0001329F"/>
    <w:rsid w:val="00014CC3"/>
    <w:rsid w:val="00014ED0"/>
    <w:rsid w:val="0001703F"/>
    <w:rsid w:val="00017D3D"/>
    <w:rsid w:val="00023649"/>
    <w:rsid w:val="0003209C"/>
    <w:rsid w:val="00036DDB"/>
    <w:rsid w:val="00037804"/>
    <w:rsid w:val="00037B56"/>
    <w:rsid w:val="0004451D"/>
    <w:rsid w:val="00044694"/>
    <w:rsid w:val="000447E1"/>
    <w:rsid w:val="00046251"/>
    <w:rsid w:val="00053DB6"/>
    <w:rsid w:val="00055831"/>
    <w:rsid w:val="00057877"/>
    <w:rsid w:val="000623B3"/>
    <w:rsid w:val="000624B7"/>
    <w:rsid w:val="000650C7"/>
    <w:rsid w:val="0007225C"/>
    <w:rsid w:val="00072D0B"/>
    <w:rsid w:val="00076753"/>
    <w:rsid w:val="0007714D"/>
    <w:rsid w:val="000803A7"/>
    <w:rsid w:val="00080FFE"/>
    <w:rsid w:val="00081797"/>
    <w:rsid w:val="0008229F"/>
    <w:rsid w:val="00082F33"/>
    <w:rsid w:val="00083436"/>
    <w:rsid w:val="00083E52"/>
    <w:rsid w:val="00087F8B"/>
    <w:rsid w:val="00093D7B"/>
    <w:rsid w:val="0009475E"/>
    <w:rsid w:val="00096DD4"/>
    <w:rsid w:val="000A0061"/>
    <w:rsid w:val="000A01CC"/>
    <w:rsid w:val="000A4286"/>
    <w:rsid w:val="000A60DD"/>
    <w:rsid w:val="000A69DC"/>
    <w:rsid w:val="000A72F0"/>
    <w:rsid w:val="000A7C28"/>
    <w:rsid w:val="000B05EA"/>
    <w:rsid w:val="000B0AE2"/>
    <w:rsid w:val="000B5AFB"/>
    <w:rsid w:val="000B737D"/>
    <w:rsid w:val="000C4E84"/>
    <w:rsid w:val="000C569A"/>
    <w:rsid w:val="000C6D99"/>
    <w:rsid w:val="000C6DAD"/>
    <w:rsid w:val="000D0B5D"/>
    <w:rsid w:val="000D49B9"/>
    <w:rsid w:val="000D6B20"/>
    <w:rsid w:val="000E12DF"/>
    <w:rsid w:val="000E3845"/>
    <w:rsid w:val="000E5E35"/>
    <w:rsid w:val="000E6637"/>
    <w:rsid w:val="000E6DDF"/>
    <w:rsid w:val="000F00BE"/>
    <w:rsid w:val="000F14CC"/>
    <w:rsid w:val="000F3A44"/>
    <w:rsid w:val="000F440E"/>
    <w:rsid w:val="000F68A9"/>
    <w:rsid w:val="000F73D1"/>
    <w:rsid w:val="0010406B"/>
    <w:rsid w:val="00104E16"/>
    <w:rsid w:val="00106A40"/>
    <w:rsid w:val="00110624"/>
    <w:rsid w:val="0011142C"/>
    <w:rsid w:val="0011373F"/>
    <w:rsid w:val="00113D42"/>
    <w:rsid w:val="00117F50"/>
    <w:rsid w:val="00124816"/>
    <w:rsid w:val="00124BA4"/>
    <w:rsid w:val="00125120"/>
    <w:rsid w:val="00125835"/>
    <w:rsid w:val="0013230A"/>
    <w:rsid w:val="00136D3D"/>
    <w:rsid w:val="00137E22"/>
    <w:rsid w:val="001406DC"/>
    <w:rsid w:val="00141D7B"/>
    <w:rsid w:val="00142A22"/>
    <w:rsid w:val="0014527B"/>
    <w:rsid w:val="001460EC"/>
    <w:rsid w:val="001511F9"/>
    <w:rsid w:val="0015202E"/>
    <w:rsid w:val="00154973"/>
    <w:rsid w:val="00154990"/>
    <w:rsid w:val="00155973"/>
    <w:rsid w:val="001612D9"/>
    <w:rsid w:val="00162FDB"/>
    <w:rsid w:val="0016300A"/>
    <w:rsid w:val="001633EA"/>
    <w:rsid w:val="00163F7A"/>
    <w:rsid w:val="00165070"/>
    <w:rsid w:val="001655BB"/>
    <w:rsid w:val="00166FDC"/>
    <w:rsid w:val="00167BFC"/>
    <w:rsid w:val="001719D6"/>
    <w:rsid w:val="00174429"/>
    <w:rsid w:val="00176BED"/>
    <w:rsid w:val="00177089"/>
    <w:rsid w:val="0018063A"/>
    <w:rsid w:val="00183F7C"/>
    <w:rsid w:val="00184EE2"/>
    <w:rsid w:val="00197D66"/>
    <w:rsid w:val="001A0943"/>
    <w:rsid w:val="001A15A5"/>
    <w:rsid w:val="001A2B37"/>
    <w:rsid w:val="001A40C8"/>
    <w:rsid w:val="001A40D9"/>
    <w:rsid w:val="001A5589"/>
    <w:rsid w:val="001A5EA2"/>
    <w:rsid w:val="001B3798"/>
    <w:rsid w:val="001B4B40"/>
    <w:rsid w:val="001C054E"/>
    <w:rsid w:val="001C0692"/>
    <w:rsid w:val="001C07F5"/>
    <w:rsid w:val="001C1C62"/>
    <w:rsid w:val="001C4A6E"/>
    <w:rsid w:val="001D1015"/>
    <w:rsid w:val="001D15E9"/>
    <w:rsid w:val="001D2CFE"/>
    <w:rsid w:val="001D6263"/>
    <w:rsid w:val="001D6DBF"/>
    <w:rsid w:val="001D7B04"/>
    <w:rsid w:val="001E4DE8"/>
    <w:rsid w:val="001E5222"/>
    <w:rsid w:val="001E7BCB"/>
    <w:rsid w:val="001F16FE"/>
    <w:rsid w:val="001F3FA2"/>
    <w:rsid w:val="001F420D"/>
    <w:rsid w:val="001F689D"/>
    <w:rsid w:val="001F7E08"/>
    <w:rsid w:val="00202333"/>
    <w:rsid w:val="00204B25"/>
    <w:rsid w:val="002078C9"/>
    <w:rsid w:val="00210185"/>
    <w:rsid w:val="0021218E"/>
    <w:rsid w:val="00212BFB"/>
    <w:rsid w:val="00216D34"/>
    <w:rsid w:val="00220802"/>
    <w:rsid w:val="00220FA6"/>
    <w:rsid w:val="00222E07"/>
    <w:rsid w:val="00223A94"/>
    <w:rsid w:val="00223AC9"/>
    <w:rsid w:val="00226BB2"/>
    <w:rsid w:val="002300F0"/>
    <w:rsid w:val="00231200"/>
    <w:rsid w:val="002335B5"/>
    <w:rsid w:val="00234562"/>
    <w:rsid w:val="00234EAA"/>
    <w:rsid w:val="002354C4"/>
    <w:rsid w:val="002359A5"/>
    <w:rsid w:val="002361A2"/>
    <w:rsid w:val="00237D8F"/>
    <w:rsid w:val="002411E9"/>
    <w:rsid w:val="00241EAE"/>
    <w:rsid w:val="00244057"/>
    <w:rsid w:val="00244D11"/>
    <w:rsid w:val="002454FC"/>
    <w:rsid w:val="00250C8E"/>
    <w:rsid w:val="0025140F"/>
    <w:rsid w:val="00252A9F"/>
    <w:rsid w:val="00252CB0"/>
    <w:rsid w:val="0025319A"/>
    <w:rsid w:val="0025381C"/>
    <w:rsid w:val="00253BFC"/>
    <w:rsid w:val="00257565"/>
    <w:rsid w:val="002616AC"/>
    <w:rsid w:val="00262138"/>
    <w:rsid w:val="00264033"/>
    <w:rsid w:val="00267453"/>
    <w:rsid w:val="00270F5C"/>
    <w:rsid w:val="00271100"/>
    <w:rsid w:val="0027297F"/>
    <w:rsid w:val="00273543"/>
    <w:rsid w:val="00273A3E"/>
    <w:rsid w:val="00273FF6"/>
    <w:rsid w:val="0027414F"/>
    <w:rsid w:val="00274353"/>
    <w:rsid w:val="00282BD8"/>
    <w:rsid w:val="00282F2B"/>
    <w:rsid w:val="0028452E"/>
    <w:rsid w:val="00290CF9"/>
    <w:rsid w:val="002959EE"/>
    <w:rsid w:val="00295CEE"/>
    <w:rsid w:val="002964D7"/>
    <w:rsid w:val="002A10A9"/>
    <w:rsid w:val="002A36EF"/>
    <w:rsid w:val="002A3F09"/>
    <w:rsid w:val="002A591A"/>
    <w:rsid w:val="002B079B"/>
    <w:rsid w:val="002B3FD6"/>
    <w:rsid w:val="002B7A91"/>
    <w:rsid w:val="002C52AA"/>
    <w:rsid w:val="002C5B53"/>
    <w:rsid w:val="002C623D"/>
    <w:rsid w:val="002C7B0E"/>
    <w:rsid w:val="002C7E43"/>
    <w:rsid w:val="002D2C97"/>
    <w:rsid w:val="002D3338"/>
    <w:rsid w:val="002D40B0"/>
    <w:rsid w:val="002D4145"/>
    <w:rsid w:val="002D4348"/>
    <w:rsid w:val="002D46E6"/>
    <w:rsid w:val="002D504C"/>
    <w:rsid w:val="002E126A"/>
    <w:rsid w:val="002E18C3"/>
    <w:rsid w:val="002E1BF7"/>
    <w:rsid w:val="002E24D0"/>
    <w:rsid w:val="002E31C5"/>
    <w:rsid w:val="002E3C59"/>
    <w:rsid w:val="002E3F00"/>
    <w:rsid w:val="002E5650"/>
    <w:rsid w:val="002E593E"/>
    <w:rsid w:val="002E6343"/>
    <w:rsid w:val="002F1A4D"/>
    <w:rsid w:val="002F1A6F"/>
    <w:rsid w:val="002F4D41"/>
    <w:rsid w:val="002F5111"/>
    <w:rsid w:val="002F5272"/>
    <w:rsid w:val="00300951"/>
    <w:rsid w:val="003023B1"/>
    <w:rsid w:val="00303248"/>
    <w:rsid w:val="00307172"/>
    <w:rsid w:val="00310C03"/>
    <w:rsid w:val="00310E76"/>
    <w:rsid w:val="00310FD5"/>
    <w:rsid w:val="00314A34"/>
    <w:rsid w:val="00315E3D"/>
    <w:rsid w:val="00317722"/>
    <w:rsid w:val="00317F23"/>
    <w:rsid w:val="00324140"/>
    <w:rsid w:val="00325604"/>
    <w:rsid w:val="00325A26"/>
    <w:rsid w:val="00325A5C"/>
    <w:rsid w:val="00330886"/>
    <w:rsid w:val="00330E11"/>
    <w:rsid w:val="0033253A"/>
    <w:rsid w:val="00336DD1"/>
    <w:rsid w:val="00340E21"/>
    <w:rsid w:val="00341A41"/>
    <w:rsid w:val="00341C60"/>
    <w:rsid w:val="00343A5B"/>
    <w:rsid w:val="0034471E"/>
    <w:rsid w:val="0034564D"/>
    <w:rsid w:val="00345F72"/>
    <w:rsid w:val="00347F69"/>
    <w:rsid w:val="00350A41"/>
    <w:rsid w:val="0035212B"/>
    <w:rsid w:val="0035229B"/>
    <w:rsid w:val="003536ED"/>
    <w:rsid w:val="00353B82"/>
    <w:rsid w:val="00354B3E"/>
    <w:rsid w:val="00355EF0"/>
    <w:rsid w:val="00357064"/>
    <w:rsid w:val="0037596A"/>
    <w:rsid w:val="00375A47"/>
    <w:rsid w:val="00376D16"/>
    <w:rsid w:val="00376FF8"/>
    <w:rsid w:val="003770FD"/>
    <w:rsid w:val="003803EC"/>
    <w:rsid w:val="00380694"/>
    <w:rsid w:val="00380EAC"/>
    <w:rsid w:val="00383AB7"/>
    <w:rsid w:val="00383AFA"/>
    <w:rsid w:val="00384E02"/>
    <w:rsid w:val="003857BC"/>
    <w:rsid w:val="00386836"/>
    <w:rsid w:val="0039080F"/>
    <w:rsid w:val="00390E6B"/>
    <w:rsid w:val="003915E2"/>
    <w:rsid w:val="00393E81"/>
    <w:rsid w:val="00394C4A"/>
    <w:rsid w:val="00395673"/>
    <w:rsid w:val="00396DE7"/>
    <w:rsid w:val="0039795F"/>
    <w:rsid w:val="003A48C5"/>
    <w:rsid w:val="003A4DCA"/>
    <w:rsid w:val="003A5EE3"/>
    <w:rsid w:val="003A6107"/>
    <w:rsid w:val="003A6460"/>
    <w:rsid w:val="003B12B4"/>
    <w:rsid w:val="003B2A16"/>
    <w:rsid w:val="003B2D2A"/>
    <w:rsid w:val="003B57F1"/>
    <w:rsid w:val="003B79B4"/>
    <w:rsid w:val="003C0078"/>
    <w:rsid w:val="003C1D45"/>
    <w:rsid w:val="003C2DC8"/>
    <w:rsid w:val="003C381B"/>
    <w:rsid w:val="003C46F6"/>
    <w:rsid w:val="003C478D"/>
    <w:rsid w:val="003D1718"/>
    <w:rsid w:val="003D430B"/>
    <w:rsid w:val="003D5296"/>
    <w:rsid w:val="003D7DBB"/>
    <w:rsid w:val="003E1295"/>
    <w:rsid w:val="003E41C4"/>
    <w:rsid w:val="003E6AB6"/>
    <w:rsid w:val="003F5008"/>
    <w:rsid w:val="003F69E7"/>
    <w:rsid w:val="004058E1"/>
    <w:rsid w:val="0041203B"/>
    <w:rsid w:val="00414AE3"/>
    <w:rsid w:val="0041778A"/>
    <w:rsid w:val="004202A1"/>
    <w:rsid w:val="00420B1D"/>
    <w:rsid w:val="004240C1"/>
    <w:rsid w:val="00425A38"/>
    <w:rsid w:val="00426CC3"/>
    <w:rsid w:val="00427C98"/>
    <w:rsid w:val="00430272"/>
    <w:rsid w:val="004308BC"/>
    <w:rsid w:val="004323D5"/>
    <w:rsid w:val="004334F3"/>
    <w:rsid w:val="00443622"/>
    <w:rsid w:val="00444C7B"/>
    <w:rsid w:val="0045037E"/>
    <w:rsid w:val="004527B1"/>
    <w:rsid w:val="00452A54"/>
    <w:rsid w:val="0045458D"/>
    <w:rsid w:val="00456D1C"/>
    <w:rsid w:val="00457B00"/>
    <w:rsid w:val="004619B3"/>
    <w:rsid w:val="00463323"/>
    <w:rsid w:val="00464042"/>
    <w:rsid w:val="00470399"/>
    <w:rsid w:val="00470E74"/>
    <w:rsid w:val="00471FBA"/>
    <w:rsid w:val="004739A7"/>
    <w:rsid w:val="00474829"/>
    <w:rsid w:val="00474DDA"/>
    <w:rsid w:val="00475589"/>
    <w:rsid w:val="00476917"/>
    <w:rsid w:val="0047796D"/>
    <w:rsid w:val="0048243E"/>
    <w:rsid w:val="00483FA9"/>
    <w:rsid w:val="00490BB0"/>
    <w:rsid w:val="004928F5"/>
    <w:rsid w:val="004939EA"/>
    <w:rsid w:val="00494EC7"/>
    <w:rsid w:val="00495025"/>
    <w:rsid w:val="00495B30"/>
    <w:rsid w:val="00495B48"/>
    <w:rsid w:val="00497F36"/>
    <w:rsid w:val="004A08D9"/>
    <w:rsid w:val="004A10DA"/>
    <w:rsid w:val="004A625A"/>
    <w:rsid w:val="004A6C50"/>
    <w:rsid w:val="004B7D07"/>
    <w:rsid w:val="004C3435"/>
    <w:rsid w:val="004C4A8E"/>
    <w:rsid w:val="004C5F46"/>
    <w:rsid w:val="004C6E89"/>
    <w:rsid w:val="004D1125"/>
    <w:rsid w:val="004D17E1"/>
    <w:rsid w:val="004D1D7B"/>
    <w:rsid w:val="004D70E8"/>
    <w:rsid w:val="004D7BEF"/>
    <w:rsid w:val="004E2EE9"/>
    <w:rsid w:val="004E4F97"/>
    <w:rsid w:val="004E5DA9"/>
    <w:rsid w:val="004F0356"/>
    <w:rsid w:val="004F5FBC"/>
    <w:rsid w:val="004F714E"/>
    <w:rsid w:val="004F746C"/>
    <w:rsid w:val="004F7898"/>
    <w:rsid w:val="005013A0"/>
    <w:rsid w:val="00501647"/>
    <w:rsid w:val="00501B25"/>
    <w:rsid w:val="00501F9E"/>
    <w:rsid w:val="00502811"/>
    <w:rsid w:val="00504B5A"/>
    <w:rsid w:val="00506E39"/>
    <w:rsid w:val="00507416"/>
    <w:rsid w:val="0051249E"/>
    <w:rsid w:val="00513451"/>
    <w:rsid w:val="0051424A"/>
    <w:rsid w:val="00515B28"/>
    <w:rsid w:val="00515E27"/>
    <w:rsid w:val="00517E03"/>
    <w:rsid w:val="00523CF6"/>
    <w:rsid w:val="00525184"/>
    <w:rsid w:val="00527988"/>
    <w:rsid w:val="00530EFF"/>
    <w:rsid w:val="005344FB"/>
    <w:rsid w:val="00534A41"/>
    <w:rsid w:val="00540063"/>
    <w:rsid w:val="00540C54"/>
    <w:rsid w:val="00542E5A"/>
    <w:rsid w:val="00543CFF"/>
    <w:rsid w:val="005474A0"/>
    <w:rsid w:val="0055016F"/>
    <w:rsid w:val="005524C4"/>
    <w:rsid w:val="0055361C"/>
    <w:rsid w:val="00555F72"/>
    <w:rsid w:val="00560352"/>
    <w:rsid w:val="00561DAB"/>
    <w:rsid w:val="00564224"/>
    <w:rsid w:val="00565156"/>
    <w:rsid w:val="00567235"/>
    <w:rsid w:val="005719F5"/>
    <w:rsid w:val="005721DA"/>
    <w:rsid w:val="005722ED"/>
    <w:rsid w:val="00572F6A"/>
    <w:rsid w:val="005827B9"/>
    <w:rsid w:val="00582C3D"/>
    <w:rsid w:val="00582CBE"/>
    <w:rsid w:val="00583872"/>
    <w:rsid w:val="005846FA"/>
    <w:rsid w:val="00591427"/>
    <w:rsid w:val="005914EE"/>
    <w:rsid w:val="00591DD6"/>
    <w:rsid w:val="00592AE0"/>
    <w:rsid w:val="0059732F"/>
    <w:rsid w:val="005A6AB5"/>
    <w:rsid w:val="005A743D"/>
    <w:rsid w:val="005B4FA0"/>
    <w:rsid w:val="005C30A3"/>
    <w:rsid w:val="005C3F23"/>
    <w:rsid w:val="005C4474"/>
    <w:rsid w:val="005D02FC"/>
    <w:rsid w:val="005D2724"/>
    <w:rsid w:val="005D30F8"/>
    <w:rsid w:val="005D3384"/>
    <w:rsid w:val="005D39B0"/>
    <w:rsid w:val="005D39CA"/>
    <w:rsid w:val="005D4D74"/>
    <w:rsid w:val="005D77C7"/>
    <w:rsid w:val="005D7C4F"/>
    <w:rsid w:val="005E1D2F"/>
    <w:rsid w:val="005E47F0"/>
    <w:rsid w:val="005E5421"/>
    <w:rsid w:val="005E65C2"/>
    <w:rsid w:val="005E69FD"/>
    <w:rsid w:val="005F2609"/>
    <w:rsid w:val="005F413C"/>
    <w:rsid w:val="005F4617"/>
    <w:rsid w:val="005F4CED"/>
    <w:rsid w:val="005F52D3"/>
    <w:rsid w:val="005F5ACE"/>
    <w:rsid w:val="005F6F92"/>
    <w:rsid w:val="00600700"/>
    <w:rsid w:val="00603756"/>
    <w:rsid w:val="006070D6"/>
    <w:rsid w:val="006077C5"/>
    <w:rsid w:val="0061038D"/>
    <w:rsid w:val="0061070E"/>
    <w:rsid w:val="006115D7"/>
    <w:rsid w:val="00616FD8"/>
    <w:rsid w:val="0062010E"/>
    <w:rsid w:val="00623D8D"/>
    <w:rsid w:val="00625617"/>
    <w:rsid w:val="006335D4"/>
    <w:rsid w:val="00634000"/>
    <w:rsid w:val="00634CCC"/>
    <w:rsid w:val="006368A6"/>
    <w:rsid w:val="006434EF"/>
    <w:rsid w:val="00643942"/>
    <w:rsid w:val="00644D7A"/>
    <w:rsid w:val="00645598"/>
    <w:rsid w:val="00647884"/>
    <w:rsid w:val="006505BF"/>
    <w:rsid w:val="00651DC8"/>
    <w:rsid w:val="0065468F"/>
    <w:rsid w:val="006558DC"/>
    <w:rsid w:val="00660170"/>
    <w:rsid w:val="006635CF"/>
    <w:rsid w:val="00663886"/>
    <w:rsid w:val="00665E61"/>
    <w:rsid w:val="006671B4"/>
    <w:rsid w:val="006706F1"/>
    <w:rsid w:val="006747EA"/>
    <w:rsid w:val="0067535C"/>
    <w:rsid w:val="006757E7"/>
    <w:rsid w:val="006758D1"/>
    <w:rsid w:val="00677038"/>
    <w:rsid w:val="00680068"/>
    <w:rsid w:val="00680437"/>
    <w:rsid w:val="00683126"/>
    <w:rsid w:val="00684D3F"/>
    <w:rsid w:val="00685A54"/>
    <w:rsid w:val="00686103"/>
    <w:rsid w:val="006871F3"/>
    <w:rsid w:val="006937E4"/>
    <w:rsid w:val="006963B6"/>
    <w:rsid w:val="00696737"/>
    <w:rsid w:val="00696A9F"/>
    <w:rsid w:val="006978F1"/>
    <w:rsid w:val="006A01ED"/>
    <w:rsid w:val="006A1685"/>
    <w:rsid w:val="006A2725"/>
    <w:rsid w:val="006A2F42"/>
    <w:rsid w:val="006A3A83"/>
    <w:rsid w:val="006A7429"/>
    <w:rsid w:val="006B314E"/>
    <w:rsid w:val="006C214D"/>
    <w:rsid w:val="006C4894"/>
    <w:rsid w:val="006C5F3B"/>
    <w:rsid w:val="006D3B59"/>
    <w:rsid w:val="006D5BE6"/>
    <w:rsid w:val="006D5EF6"/>
    <w:rsid w:val="006E054F"/>
    <w:rsid w:val="006E0B21"/>
    <w:rsid w:val="006E0BEA"/>
    <w:rsid w:val="006E1E4C"/>
    <w:rsid w:val="006E46C2"/>
    <w:rsid w:val="006E5C27"/>
    <w:rsid w:val="006E69EC"/>
    <w:rsid w:val="006E6B94"/>
    <w:rsid w:val="006E7247"/>
    <w:rsid w:val="006E7DBA"/>
    <w:rsid w:val="006F295D"/>
    <w:rsid w:val="006F6566"/>
    <w:rsid w:val="006F6CC1"/>
    <w:rsid w:val="007004D7"/>
    <w:rsid w:val="007011C3"/>
    <w:rsid w:val="007028D1"/>
    <w:rsid w:val="00703A12"/>
    <w:rsid w:val="00703C52"/>
    <w:rsid w:val="00704589"/>
    <w:rsid w:val="00705214"/>
    <w:rsid w:val="00710CBC"/>
    <w:rsid w:val="00711397"/>
    <w:rsid w:val="00712123"/>
    <w:rsid w:val="00713ECC"/>
    <w:rsid w:val="00714195"/>
    <w:rsid w:val="00716675"/>
    <w:rsid w:val="00717BF9"/>
    <w:rsid w:val="00721614"/>
    <w:rsid w:val="0072249F"/>
    <w:rsid w:val="00724B2A"/>
    <w:rsid w:val="00727CD4"/>
    <w:rsid w:val="00732887"/>
    <w:rsid w:val="007334D7"/>
    <w:rsid w:val="007346C5"/>
    <w:rsid w:val="0073509A"/>
    <w:rsid w:val="0073544C"/>
    <w:rsid w:val="00736FDD"/>
    <w:rsid w:val="00741DAD"/>
    <w:rsid w:val="00743CFB"/>
    <w:rsid w:val="00745064"/>
    <w:rsid w:val="00745A99"/>
    <w:rsid w:val="007500B3"/>
    <w:rsid w:val="00752493"/>
    <w:rsid w:val="0075254A"/>
    <w:rsid w:val="00754A0D"/>
    <w:rsid w:val="00762C08"/>
    <w:rsid w:val="007707D2"/>
    <w:rsid w:val="0077279C"/>
    <w:rsid w:val="00775872"/>
    <w:rsid w:val="007808A4"/>
    <w:rsid w:val="007814F3"/>
    <w:rsid w:val="00782A50"/>
    <w:rsid w:val="00783770"/>
    <w:rsid w:val="00784AFD"/>
    <w:rsid w:val="00784BED"/>
    <w:rsid w:val="00784DE7"/>
    <w:rsid w:val="00785724"/>
    <w:rsid w:val="00786D41"/>
    <w:rsid w:val="00787DD4"/>
    <w:rsid w:val="007900B3"/>
    <w:rsid w:val="00791981"/>
    <w:rsid w:val="00792100"/>
    <w:rsid w:val="00793F27"/>
    <w:rsid w:val="007952A3"/>
    <w:rsid w:val="00796841"/>
    <w:rsid w:val="007A207F"/>
    <w:rsid w:val="007A3C2E"/>
    <w:rsid w:val="007A4C61"/>
    <w:rsid w:val="007A515A"/>
    <w:rsid w:val="007A54CD"/>
    <w:rsid w:val="007A7383"/>
    <w:rsid w:val="007A7B19"/>
    <w:rsid w:val="007A7C27"/>
    <w:rsid w:val="007B0018"/>
    <w:rsid w:val="007B077D"/>
    <w:rsid w:val="007B0926"/>
    <w:rsid w:val="007B1869"/>
    <w:rsid w:val="007B1F88"/>
    <w:rsid w:val="007B4FE4"/>
    <w:rsid w:val="007B6DA2"/>
    <w:rsid w:val="007C46D4"/>
    <w:rsid w:val="007C6189"/>
    <w:rsid w:val="007C762E"/>
    <w:rsid w:val="007C7DA0"/>
    <w:rsid w:val="007D01C6"/>
    <w:rsid w:val="007D1103"/>
    <w:rsid w:val="007E0BA9"/>
    <w:rsid w:val="007E2305"/>
    <w:rsid w:val="007E23A3"/>
    <w:rsid w:val="007E2C90"/>
    <w:rsid w:val="007E387A"/>
    <w:rsid w:val="007E6AE1"/>
    <w:rsid w:val="007F0320"/>
    <w:rsid w:val="007F1C9A"/>
    <w:rsid w:val="007F4308"/>
    <w:rsid w:val="007F4974"/>
    <w:rsid w:val="007F6B93"/>
    <w:rsid w:val="00800A8A"/>
    <w:rsid w:val="00802BEB"/>
    <w:rsid w:val="00802E20"/>
    <w:rsid w:val="008034F8"/>
    <w:rsid w:val="00804713"/>
    <w:rsid w:val="008101D6"/>
    <w:rsid w:val="00815117"/>
    <w:rsid w:val="00815342"/>
    <w:rsid w:val="00816C41"/>
    <w:rsid w:val="008174D5"/>
    <w:rsid w:val="00820462"/>
    <w:rsid w:val="00822C3D"/>
    <w:rsid w:val="0082710A"/>
    <w:rsid w:val="00827571"/>
    <w:rsid w:val="00827D2B"/>
    <w:rsid w:val="008314F6"/>
    <w:rsid w:val="00835EAE"/>
    <w:rsid w:val="008366AB"/>
    <w:rsid w:val="00837E93"/>
    <w:rsid w:val="0084232D"/>
    <w:rsid w:val="00842B25"/>
    <w:rsid w:val="00843946"/>
    <w:rsid w:val="00843F6E"/>
    <w:rsid w:val="0084466F"/>
    <w:rsid w:val="00844F3C"/>
    <w:rsid w:val="00847AB4"/>
    <w:rsid w:val="00851DA4"/>
    <w:rsid w:val="0085594B"/>
    <w:rsid w:val="00857CAC"/>
    <w:rsid w:val="008606EA"/>
    <w:rsid w:val="00870334"/>
    <w:rsid w:val="00870F14"/>
    <w:rsid w:val="00871F2C"/>
    <w:rsid w:val="00872D60"/>
    <w:rsid w:val="00873F63"/>
    <w:rsid w:val="0087523F"/>
    <w:rsid w:val="00876919"/>
    <w:rsid w:val="00877F5D"/>
    <w:rsid w:val="00880901"/>
    <w:rsid w:val="00880A9F"/>
    <w:rsid w:val="00882332"/>
    <w:rsid w:val="00883CC7"/>
    <w:rsid w:val="00883E39"/>
    <w:rsid w:val="00885C7E"/>
    <w:rsid w:val="0088691B"/>
    <w:rsid w:val="008905A5"/>
    <w:rsid w:val="00890753"/>
    <w:rsid w:val="008909AC"/>
    <w:rsid w:val="00892661"/>
    <w:rsid w:val="00894692"/>
    <w:rsid w:val="008A0E16"/>
    <w:rsid w:val="008A485A"/>
    <w:rsid w:val="008A4B21"/>
    <w:rsid w:val="008A6913"/>
    <w:rsid w:val="008B1864"/>
    <w:rsid w:val="008B2828"/>
    <w:rsid w:val="008B65A7"/>
    <w:rsid w:val="008C0F0B"/>
    <w:rsid w:val="008C1E08"/>
    <w:rsid w:val="008C2B5F"/>
    <w:rsid w:val="008C3256"/>
    <w:rsid w:val="008C32BA"/>
    <w:rsid w:val="008C344B"/>
    <w:rsid w:val="008C4164"/>
    <w:rsid w:val="008C5C4D"/>
    <w:rsid w:val="008C6FA3"/>
    <w:rsid w:val="008D09C4"/>
    <w:rsid w:val="008D18A8"/>
    <w:rsid w:val="008D2B81"/>
    <w:rsid w:val="008D4F09"/>
    <w:rsid w:val="008D6ABC"/>
    <w:rsid w:val="008D7B6F"/>
    <w:rsid w:val="008E221A"/>
    <w:rsid w:val="008E3395"/>
    <w:rsid w:val="008E5183"/>
    <w:rsid w:val="008E5F1D"/>
    <w:rsid w:val="008E7EA5"/>
    <w:rsid w:val="008F041B"/>
    <w:rsid w:val="008F3F72"/>
    <w:rsid w:val="008F4EF4"/>
    <w:rsid w:val="008F577F"/>
    <w:rsid w:val="00901DC7"/>
    <w:rsid w:val="00906D2D"/>
    <w:rsid w:val="00913E72"/>
    <w:rsid w:val="00920EF2"/>
    <w:rsid w:val="00922C16"/>
    <w:rsid w:val="00926CF9"/>
    <w:rsid w:val="009303EC"/>
    <w:rsid w:val="00932948"/>
    <w:rsid w:val="00934EB7"/>
    <w:rsid w:val="009356B0"/>
    <w:rsid w:val="00937455"/>
    <w:rsid w:val="00937796"/>
    <w:rsid w:val="00941498"/>
    <w:rsid w:val="00943979"/>
    <w:rsid w:val="00943C62"/>
    <w:rsid w:val="00947DAF"/>
    <w:rsid w:val="00954129"/>
    <w:rsid w:val="00956291"/>
    <w:rsid w:val="00965479"/>
    <w:rsid w:val="00966586"/>
    <w:rsid w:val="00967501"/>
    <w:rsid w:val="009678AA"/>
    <w:rsid w:val="009700BE"/>
    <w:rsid w:val="00970B61"/>
    <w:rsid w:val="00970D8D"/>
    <w:rsid w:val="00976DA0"/>
    <w:rsid w:val="0098200F"/>
    <w:rsid w:val="0098344B"/>
    <w:rsid w:val="009866EE"/>
    <w:rsid w:val="009879BF"/>
    <w:rsid w:val="00991103"/>
    <w:rsid w:val="00991162"/>
    <w:rsid w:val="00993360"/>
    <w:rsid w:val="009942BF"/>
    <w:rsid w:val="009973E1"/>
    <w:rsid w:val="0099786B"/>
    <w:rsid w:val="009A230B"/>
    <w:rsid w:val="009A6589"/>
    <w:rsid w:val="009A75FC"/>
    <w:rsid w:val="009B10BD"/>
    <w:rsid w:val="009B2496"/>
    <w:rsid w:val="009B2717"/>
    <w:rsid w:val="009B2A36"/>
    <w:rsid w:val="009B41F6"/>
    <w:rsid w:val="009B4896"/>
    <w:rsid w:val="009B67F6"/>
    <w:rsid w:val="009B685C"/>
    <w:rsid w:val="009C129A"/>
    <w:rsid w:val="009C52CB"/>
    <w:rsid w:val="009D187A"/>
    <w:rsid w:val="009D20F7"/>
    <w:rsid w:val="009D59C0"/>
    <w:rsid w:val="009D691A"/>
    <w:rsid w:val="009D78FA"/>
    <w:rsid w:val="009E0E5E"/>
    <w:rsid w:val="009E280E"/>
    <w:rsid w:val="009E49FA"/>
    <w:rsid w:val="009E4DAD"/>
    <w:rsid w:val="009E5283"/>
    <w:rsid w:val="009E7F93"/>
    <w:rsid w:val="009F0917"/>
    <w:rsid w:val="009F2132"/>
    <w:rsid w:val="009F2FF0"/>
    <w:rsid w:val="009F3145"/>
    <w:rsid w:val="009F40CC"/>
    <w:rsid w:val="00A00F3A"/>
    <w:rsid w:val="00A01602"/>
    <w:rsid w:val="00A0573C"/>
    <w:rsid w:val="00A11691"/>
    <w:rsid w:val="00A12C70"/>
    <w:rsid w:val="00A13EAC"/>
    <w:rsid w:val="00A1483B"/>
    <w:rsid w:val="00A175A4"/>
    <w:rsid w:val="00A17857"/>
    <w:rsid w:val="00A212C9"/>
    <w:rsid w:val="00A21900"/>
    <w:rsid w:val="00A27BF8"/>
    <w:rsid w:val="00A31A6F"/>
    <w:rsid w:val="00A33225"/>
    <w:rsid w:val="00A340A4"/>
    <w:rsid w:val="00A35757"/>
    <w:rsid w:val="00A41BB1"/>
    <w:rsid w:val="00A41C84"/>
    <w:rsid w:val="00A46BA4"/>
    <w:rsid w:val="00A50276"/>
    <w:rsid w:val="00A505D5"/>
    <w:rsid w:val="00A52C91"/>
    <w:rsid w:val="00A550C1"/>
    <w:rsid w:val="00A5561E"/>
    <w:rsid w:val="00A5704C"/>
    <w:rsid w:val="00A6161C"/>
    <w:rsid w:val="00A6246E"/>
    <w:rsid w:val="00A63159"/>
    <w:rsid w:val="00A64D7C"/>
    <w:rsid w:val="00A6554A"/>
    <w:rsid w:val="00A65B1C"/>
    <w:rsid w:val="00A66DAA"/>
    <w:rsid w:val="00A7089F"/>
    <w:rsid w:val="00A70A59"/>
    <w:rsid w:val="00A70CCB"/>
    <w:rsid w:val="00A7111E"/>
    <w:rsid w:val="00A76192"/>
    <w:rsid w:val="00A76242"/>
    <w:rsid w:val="00A7633E"/>
    <w:rsid w:val="00A809E3"/>
    <w:rsid w:val="00A80B27"/>
    <w:rsid w:val="00A82CC5"/>
    <w:rsid w:val="00A8494A"/>
    <w:rsid w:val="00A86279"/>
    <w:rsid w:val="00A91353"/>
    <w:rsid w:val="00A93B9B"/>
    <w:rsid w:val="00A93D00"/>
    <w:rsid w:val="00A94549"/>
    <w:rsid w:val="00A9670F"/>
    <w:rsid w:val="00A96739"/>
    <w:rsid w:val="00AA1731"/>
    <w:rsid w:val="00AA1AD3"/>
    <w:rsid w:val="00AA24F2"/>
    <w:rsid w:val="00AA68DD"/>
    <w:rsid w:val="00AB114A"/>
    <w:rsid w:val="00AC1365"/>
    <w:rsid w:val="00AC33F7"/>
    <w:rsid w:val="00AC4572"/>
    <w:rsid w:val="00AD0BC8"/>
    <w:rsid w:val="00AD2FB4"/>
    <w:rsid w:val="00AD4DD2"/>
    <w:rsid w:val="00AD6987"/>
    <w:rsid w:val="00AD7004"/>
    <w:rsid w:val="00AE1D9C"/>
    <w:rsid w:val="00AE60F3"/>
    <w:rsid w:val="00AE6781"/>
    <w:rsid w:val="00AE69FC"/>
    <w:rsid w:val="00AF10AB"/>
    <w:rsid w:val="00AF45E2"/>
    <w:rsid w:val="00AF48EB"/>
    <w:rsid w:val="00AF670C"/>
    <w:rsid w:val="00B00B3B"/>
    <w:rsid w:val="00B018E5"/>
    <w:rsid w:val="00B02FA0"/>
    <w:rsid w:val="00B1006A"/>
    <w:rsid w:val="00B10204"/>
    <w:rsid w:val="00B10C4E"/>
    <w:rsid w:val="00B10FC1"/>
    <w:rsid w:val="00B144DE"/>
    <w:rsid w:val="00B15C42"/>
    <w:rsid w:val="00B1639B"/>
    <w:rsid w:val="00B16C65"/>
    <w:rsid w:val="00B179D8"/>
    <w:rsid w:val="00B205B5"/>
    <w:rsid w:val="00B250F1"/>
    <w:rsid w:val="00B254C5"/>
    <w:rsid w:val="00B267F7"/>
    <w:rsid w:val="00B27717"/>
    <w:rsid w:val="00B279FC"/>
    <w:rsid w:val="00B302FD"/>
    <w:rsid w:val="00B30F01"/>
    <w:rsid w:val="00B337F3"/>
    <w:rsid w:val="00B34DD2"/>
    <w:rsid w:val="00B36333"/>
    <w:rsid w:val="00B36414"/>
    <w:rsid w:val="00B41A93"/>
    <w:rsid w:val="00B41D10"/>
    <w:rsid w:val="00B44460"/>
    <w:rsid w:val="00B4590F"/>
    <w:rsid w:val="00B45DE4"/>
    <w:rsid w:val="00B462EA"/>
    <w:rsid w:val="00B501E2"/>
    <w:rsid w:val="00B52E34"/>
    <w:rsid w:val="00B53FE6"/>
    <w:rsid w:val="00B5420D"/>
    <w:rsid w:val="00B561D6"/>
    <w:rsid w:val="00B5724C"/>
    <w:rsid w:val="00B57E79"/>
    <w:rsid w:val="00B652A4"/>
    <w:rsid w:val="00B65F48"/>
    <w:rsid w:val="00B74B21"/>
    <w:rsid w:val="00B80568"/>
    <w:rsid w:val="00B821E1"/>
    <w:rsid w:val="00B839FB"/>
    <w:rsid w:val="00B83DEA"/>
    <w:rsid w:val="00B85A28"/>
    <w:rsid w:val="00B87045"/>
    <w:rsid w:val="00B911EA"/>
    <w:rsid w:val="00B9235E"/>
    <w:rsid w:val="00B934C5"/>
    <w:rsid w:val="00B970D4"/>
    <w:rsid w:val="00BA327E"/>
    <w:rsid w:val="00BA561C"/>
    <w:rsid w:val="00BA599C"/>
    <w:rsid w:val="00BA6401"/>
    <w:rsid w:val="00BA7CC3"/>
    <w:rsid w:val="00BB2022"/>
    <w:rsid w:val="00BB307A"/>
    <w:rsid w:val="00BB475E"/>
    <w:rsid w:val="00BB60BB"/>
    <w:rsid w:val="00BB77C3"/>
    <w:rsid w:val="00BB7D3E"/>
    <w:rsid w:val="00BC03E9"/>
    <w:rsid w:val="00BC0C9F"/>
    <w:rsid w:val="00BC0CCB"/>
    <w:rsid w:val="00BC19D3"/>
    <w:rsid w:val="00BC1DC7"/>
    <w:rsid w:val="00BC552F"/>
    <w:rsid w:val="00BD4DB9"/>
    <w:rsid w:val="00BD6949"/>
    <w:rsid w:val="00BD709F"/>
    <w:rsid w:val="00BD76C0"/>
    <w:rsid w:val="00BD7DAE"/>
    <w:rsid w:val="00BE0AE2"/>
    <w:rsid w:val="00BE3C91"/>
    <w:rsid w:val="00BE4683"/>
    <w:rsid w:val="00BE4FA0"/>
    <w:rsid w:val="00BE7260"/>
    <w:rsid w:val="00BE732F"/>
    <w:rsid w:val="00BF0353"/>
    <w:rsid w:val="00BF2AF3"/>
    <w:rsid w:val="00BF4EF7"/>
    <w:rsid w:val="00BF51EF"/>
    <w:rsid w:val="00BF701C"/>
    <w:rsid w:val="00C00873"/>
    <w:rsid w:val="00C018B4"/>
    <w:rsid w:val="00C0485A"/>
    <w:rsid w:val="00C0517D"/>
    <w:rsid w:val="00C06216"/>
    <w:rsid w:val="00C07990"/>
    <w:rsid w:val="00C1118D"/>
    <w:rsid w:val="00C12670"/>
    <w:rsid w:val="00C12DFE"/>
    <w:rsid w:val="00C13E81"/>
    <w:rsid w:val="00C14604"/>
    <w:rsid w:val="00C1750C"/>
    <w:rsid w:val="00C17554"/>
    <w:rsid w:val="00C175A8"/>
    <w:rsid w:val="00C2183F"/>
    <w:rsid w:val="00C2192D"/>
    <w:rsid w:val="00C21964"/>
    <w:rsid w:val="00C22599"/>
    <w:rsid w:val="00C24B67"/>
    <w:rsid w:val="00C24CDF"/>
    <w:rsid w:val="00C27A4F"/>
    <w:rsid w:val="00C35B64"/>
    <w:rsid w:val="00C40305"/>
    <w:rsid w:val="00C40C89"/>
    <w:rsid w:val="00C40E41"/>
    <w:rsid w:val="00C437E9"/>
    <w:rsid w:val="00C4576E"/>
    <w:rsid w:val="00C45A7B"/>
    <w:rsid w:val="00C471DC"/>
    <w:rsid w:val="00C50F91"/>
    <w:rsid w:val="00C532D1"/>
    <w:rsid w:val="00C538EE"/>
    <w:rsid w:val="00C53D2A"/>
    <w:rsid w:val="00C54D1E"/>
    <w:rsid w:val="00C563BB"/>
    <w:rsid w:val="00C56FF9"/>
    <w:rsid w:val="00C601F8"/>
    <w:rsid w:val="00C631D5"/>
    <w:rsid w:val="00C6432E"/>
    <w:rsid w:val="00C678C3"/>
    <w:rsid w:val="00C72442"/>
    <w:rsid w:val="00C73AB7"/>
    <w:rsid w:val="00C74A23"/>
    <w:rsid w:val="00C74F5C"/>
    <w:rsid w:val="00C75D56"/>
    <w:rsid w:val="00C77018"/>
    <w:rsid w:val="00C80EB5"/>
    <w:rsid w:val="00C8161F"/>
    <w:rsid w:val="00C82BF0"/>
    <w:rsid w:val="00C85C73"/>
    <w:rsid w:val="00C86542"/>
    <w:rsid w:val="00C86DE3"/>
    <w:rsid w:val="00C8702A"/>
    <w:rsid w:val="00C907AE"/>
    <w:rsid w:val="00C92886"/>
    <w:rsid w:val="00CA1015"/>
    <w:rsid w:val="00CA1D1D"/>
    <w:rsid w:val="00CA3362"/>
    <w:rsid w:val="00CA4962"/>
    <w:rsid w:val="00CA5F51"/>
    <w:rsid w:val="00CA7974"/>
    <w:rsid w:val="00CB0777"/>
    <w:rsid w:val="00CB451C"/>
    <w:rsid w:val="00CB4B13"/>
    <w:rsid w:val="00CB6AD9"/>
    <w:rsid w:val="00CB7B87"/>
    <w:rsid w:val="00CC0A82"/>
    <w:rsid w:val="00CC0ED3"/>
    <w:rsid w:val="00CC180E"/>
    <w:rsid w:val="00CC5550"/>
    <w:rsid w:val="00CC57AC"/>
    <w:rsid w:val="00CD0196"/>
    <w:rsid w:val="00CD1CA2"/>
    <w:rsid w:val="00CD2FCC"/>
    <w:rsid w:val="00CD3524"/>
    <w:rsid w:val="00CD4A2D"/>
    <w:rsid w:val="00CD7098"/>
    <w:rsid w:val="00CD7505"/>
    <w:rsid w:val="00CE0570"/>
    <w:rsid w:val="00CE29DE"/>
    <w:rsid w:val="00CE335C"/>
    <w:rsid w:val="00CE696A"/>
    <w:rsid w:val="00CF06AA"/>
    <w:rsid w:val="00CF10E9"/>
    <w:rsid w:val="00CF1D28"/>
    <w:rsid w:val="00CF53D1"/>
    <w:rsid w:val="00CF674E"/>
    <w:rsid w:val="00CF6A9B"/>
    <w:rsid w:val="00D01AD9"/>
    <w:rsid w:val="00D01BE0"/>
    <w:rsid w:val="00D02E65"/>
    <w:rsid w:val="00D0329E"/>
    <w:rsid w:val="00D05C7A"/>
    <w:rsid w:val="00D05CE5"/>
    <w:rsid w:val="00D062CF"/>
    <w:rsid w:val="00D12962"/>
    <w:rsid w:val="00D14E3B"/>
    <w:rsid w:val="00D159C4"/>
    <w:rsid w:val="00D15C67"/>
    <w:rsid w:val="00D1614B"/>
    <w:rsid w:val="00D16917"/>
    <w:rsid w:val="00D16C4C"/>
    <w:rsid w:val="00D20D40"/>
    <w:rsid w:val="00D20EB3"/>
    <w:rsid w:val="00D2287C"/>
    <w:rsid w:val="00D245B0"/>
    <w:rsid w:val="00D25523"/>
    <w:rsid w:val="00D25B46"/>
    <w:rsid w:val="00D27B3B"/>
    <w:rsid w:val="00D30C67"/>
    <w:rsid w:val="00D328EA"/>
    <w:rsid w:val="00D34F76"/>
    <w:rsid w:val="00D41E12"/>
    <w:rsid w:val="00D435FD"/>
    <w:rsid w:val="00D4440C"/>
    <w:rsid w:val="00D44477"/>
    <w:rsid w:val="00D45D96"/>
    <w:rsid w:val="00D475ED"/>
    <w:rsid w:val="00D54900"/>
    <w:rsid w:val="00D55074"/>
    <w:rsid w:val="00D5532E"/>
    <w:rsid w:val="00D56A82"/>
    <w:rsid w:val="00D57CE0"/>
    <w:rsid w:val="00D6045F"/>
    <w:rsid w:val="00D630C7"/>
    <w:rsid w:val="00D6343B"/>
    <w:rsid w:val="00D63B19"/>
    <w:rsid w:val="00D64D62"/>
    <w:rsid w:val="00D65BBC"/>
    <w:rsid w:val="00D700C3"/>
    <w:rsid w:val="00D70308"/>
    <w:rsid w:val="00D72868"/>
    <w:rsid w:val="00D72D3D"/>
    <w:rsid w:val="00D74FED"/>
    <w:rsid w:val="00D763C7"/>
    <w:rsid w:val="00D76D18"/>
    <w:rsid w:val="00D77FEB"/>
    <w:rsid w:val="00D80FC9"/>
    <w:rsid w:val="00D81014"/>
    <w:rsid w:val="00D818BA"/>
    <w:rsid w:val="00D86EF7"/>
    <w:rsid w:val="00D874A4"/>
    <w:rsid w:val="00D922C8"/>
    <w:rsid w:val="00D929FD"/>
    <w:rsid w:val="00D93DF2"/>
    <w:rsid w:val="00D978BF"/>
    <w:rsid w:val="00DA1306"/>
    <w:rsid w:val="00DA275A"/>
    <w:rsid w:val="00DA36FD"/>
    <w:rsid w:val="00DB0331"/>
    <w:rsid w:val="00DB0A5C"/>
    <w:rsid w:val="00DB5E46"/>
    <w:rsid w:val="00DB685E"/>
    <w:rsid w:val="00DB692D"/>
    <w:rsid w:val="00DC646A"/>
    <w:rsid w:val="00DD10FD"/>
    <w:rsid w:val="00DD1D79"/>
    <w:rsid w:val="00DD51CB"/>
    <w:rsid w:val="00DD5B35"/>
    <w:rsid w:val="00DD6116"/>
    <w:rsid w:val="00DD7690"/>
    <w:rsid w:val="00DD7859"/>
    <w:rsid w:val="00DE5B70"/>
    <w:rsid w:val="00DE7194"/>
    <w:rsid w:val="00DE72A7"/>
    <w:rsid w:val="00DE75C4"/>
    <w:rsid w:val="00DF074D"/>
    <w:rsid w:val="00DF0EFD"/>
    <w:rsid w:val="00DF1BB8"/>
    <w:rsid w:val="00DF383B"/>
    <w:rsid w:val="00DF4710"/>
    <w:rsid w:val="00DF666E"/>
    <w:rsid w:val="00DF7D4D"/>
    <w:rsid w:val="00E01C7D"/>
    <w:rsid w:val="00E04086"/>
    <w:rsid w:val="00E041C0"/>
    <w:rsid w:val="00E046A6"/>
    <w:rsid w:val="00E066BF"/>
    <w:rsid w:val="00E06EE3"/>
    <w:rsid w:val="00E07BE9"/>
    <w:rsid w:val="00E15293"/>
    <w:rsid w:val="00E1530C"/>
    <w:rsid w:val="00E159B8"/>
    <w:rsid w:val="00E15BEF"/>
    <w:rsid w:val="00E15FC1"/>
    <w:rsid w:val="00E17D8D"/>
    <w:rsid w:val="00E216EC"/>
    <w:rsid w:val="00E2638D"/>
    <w:rsid w:val="00E2682A"/>
    <w:rsid w:val="00E3003A"/>
    <w:rsid w:val="00E32EAC"/>
    <w:rsid w:val="00E3539F"/>
    <w:rsid w:val="00E36B00"/>
    <w:rsid w:val="00E415FF"/>
    <w:rsid w:val="00E422B3"/>
    <w:rsid w:val="00E42CE1"/>
    <w:rsid w:val="00E42CF1"/>
    <w:rsid w:val="00E4422F"/>
    <w:rsid w:val="00E4435F"/>
    <w:rsid w:val="00E46A2D"/>
    <w:rsid w:val="00E502E6"/>
    <w:rsid w:val="00E51D05"/>
    <w:rsid w:val="00E542B5"/>
    <w:rsid w:val="00E56076"/>
    <w:rsid w:val="00E575DA"/>
    <w:rsid w:val="00E5761F"/>
    <w:rsid w:val="00E57CC1"/>
    <w:rsid w:val="00E57E65"/>
    <w:rsid w:val="00E61E29"/>
    <w:rsid w:val="00E639F0"/>
    <w:rsid w:val="00E64059"/>
    <w:rsid w:val="00E64478"/>
    <w:rsid w:val="00E646B9"/>
    <w:rsid w:val="00E6550F"/>
    <w:rsid w:val="00E67EDD"/>
    <w:rsid w:val="00E702A5"/>
    <w:rsid w:val="00E83665"/>
    <w:rsid w:val="00E85A6D"/>
    <w:rsid w:val="00E90B36"/>
    <w:rsid w:val="00E90C6E"/>
    <w:rsid w:val="00E91263"/>
    <w:rsid w:val="00E940E9"/>
    <w:rsid w:val="00E9701D"/>
    <w:rsid w:val="00E97C03"/>
    <w:rsid w:val="00EA0C99"/>
    <w:rsid w:val="00EA0FB0"/>
    <w:rsid w:val="00EA27B3"/>
    <w:rsid w:val="00EA2AE7"/>
    <w:rsid w:val="00EA2E3E"/>
    <w:rsid w:val="00EA4023"/>
    <w:rsid w:val="00EA5A2B"/>
    <w:rsid w:val="00EA6DC0"/>
    <w:rsid w:val="00EB1419"/>
    <w:rsid w:val="00EB59C0"/>
    <w:rsid w:val="00EB74DA"/>
    <w:rsid w:val="00EC2FF4"/>
    <w:rsid w:val="00EC388E"/>
    <w:rsid w:val="00EC5479"/>
    <w:rsid w:val="00EC78E5"/>
    <w:rsid w:val="00ED567E"/>
    <w:rsid w:val="00ED6FAA"/>
    <w:rsid w:val="00EE39AF"/>
    <w:rsid w:val="00EE6F87"/>
    <w:rsid w:val="00EE7117"/>
    <w:rsid w:val="00EF120B"/>
    <w:rsid w:val="00EF34C1"/>
    <w:rsid w:val="00EF34FE"/>
    <w:rsid w:val="00EF6016"/>
    <w:rsid w:val="00EF761F"/>
    <w:rsid w:val="00F03D7C"/>
    <w:rsid w:val="00F04665"/>
    <w:rsid w:val="00F0677C"/>
    <w:rsid w:val="00F07942"/>
    <w:rsid w:val="00F07E29"/>
    <w:rsid w:val="00F11636"/>
    <w:rsid w:val="00F11E64"/>
    <w:rsid w:val="00F1393A"/>
    <w:rsid w:val="00F144EB"/>
    <w:rsid w:val="00F14543"/>
    <w:rsid w:val="00F20F2A"/>
    <w:rsid w:val="00F216AA"/>
    <w:rsid w:val="00F219E0"/>
    <w:rsid w:val="00F23913"/>
    <w:rsid w:val="00F256C9"/>
    <w:rsid w:val="00F26481"/>
    <w:rsid w:val="00F323D5"/>
    <w:rsid w:val="00F3444D"/>
    <w:rsid w:val="00F410D8"/>
    <w:rsid w:val="00F415C4"/>
    <w:rsid w:val="00F4187C"/>
    <w:rsid w:val="00F41AFE"/>
    <w:rsid w:val="00F44CD5"/>
    <w:rsid w:val="00F52199"/>
    <w:rsid w:val="00F52FA4"/>
    <w:rsid w:val="00F53C64"/>
    <w:rsid w:val="00F555FD"/>
    <w:rsid w:val="00F57277"/>
    <w:rsid w:val="00F62744"/>
    <w:rsid w:val="00F63B37"/>
    <w:rsid w:val="00F64193"/>
    <w:rsid w:val="00F641B1"/>
    <w:rsid w:val="00F65789"/>
    <w:rsid w:val="00F701C1"/>
    <w:rsid w:val="00F71097"/>
    <w:rsid w:val="00F75040"/>
    <w:rsid w:val="00F84B73"/>
    <w:rsid w:val="00F854A8"/>
    <w:rsid w:val="00F8655D"/>
    <w:rsid w:val="00F94000"/>
    <w:rsid w:val="00F95B32"/>
    <w:rsid w:val="00F95E9A"/>
    <w:rsid w:val="00FA17DA"/>
    <w:rsid w:val="00FA20FA"/>
    <w:rsid w:val="00FB32FF"/>
    <w:rsid w:val="00FB3A07"/>
    <w:rsid w:val="00FB3FF3"/>
    <w:rsid w:val="00FB63CB"/>
    <w:rsid w:val="00FB6807"/>
    <w:rsid w:val="00FB71A8"/>
    <w:rsid w:val="00FB755F"/>
    <w:rsid w:val="00FB7810"/>
    <w:rsid w:val="00FC1AFE"/>
    <w:rsid w:val="00FC399C"/>
    <w:rsid w:val="00FC3EED"/>
    <w:rsid w:val="00FC46A9"/>
    <w:rsid w:val="00FD25C8"/>
    <w:rsid w:val="00FD3A02"/>
    <w:rsid w:val="00FE130F"/>
    <w:rsid w:val="00FE42CC"/>
    <w:rsid w:val="00FE4E0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5899E"/>
  <w15:docId w15:val="{50A97E05-470E-49A6-9052-B212F6A6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682A"/>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A0C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Char"/>
    <w:uiPriority w:val="99"/>
    <w:semiHidden/>
    <w:unhideWhenUsed/>
    <w:rsid w:val="003C46F6"/>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3C46F6"/>
    <w:rPr>
      <w:rFonts w:ascii="Tahoma" w:hAnsi="Tahoma" w:cs="Tahoma"/>
      <w:sz w:val="16"/>
      <w:szCs w:val="16"/>
    </w:rPr>
  </w:style>
  <w:style w:type="paragraph" w:styleId="a5">
    <w:name w:val="List Paragraph"/>
    <w:basedOn w:val="a"/>
    <w:uiPriority w:val="34"/>
    <w:qFormat/>
    <w:rsid w:val="007A7C27"/>
    <w:pPr>
      <w:ind w:left="720"/>
      <w:contextualSpacing/>
    </w:pPr>
  </w:style>
  <w:style w:type="paragraph" w:styleId="a6">
    <w:name w:val="header"/>
    <w:basedOn w:val="a"/>
    <w:link w:val="Char0"/>
    <w:uiPriority w:val="99"/>
    <w:unhideWhenUsed/>
    <w:rsid w:val="00BB2022"/>
    <w:pPr>
      <w:tabs>
        <w:tab w:val="center" w:pos="4153"/>
        <w:tab w:val="right" w:pos="8306"/>
      </w:tabs>
      <w:spacing w:after="0" w:line="240" w:lineRule="auto"/>
    </w:pPr>
  </w:style>
  <w:style w:type="character" w:customStyle="1" w:styleId="Char0">
    <w:name w:val="رأس الصفحة Char"/>
    <w:basedOn w:val="a0"/>
    <w:link w:val="a6"/>
    <w:uiPriority w:val="99"/>
    <w:rsid w:val="00BB2022"/>
  </w:style>
  <w:style w:type="paragraph" w:styleId="a7">
    <w:name w:val="footer"/>
    <w:basedOn w:val="a"/>
    <w:link w:val="Char1"/>
    <w:uiPriority w:val="99"/>
    <w:unhideWhenUsed/>
    <w:rsid w:val="00BB2022"/>
    <w:pPr>
      <w:tabs>
        <w:tab w:val="center" w:pos="4153"/>
        <w:tab w:val="right" w:pos="8306"/>
      </w:tabs>
      <w:spacing w:after="0" w:line="240" w:lineRule="auto"/>
    </w:pPr>
  </w:style>
  <w:style w:type="character" w:customStyle="1" w:styleId="Char1">
    <w:name w:val="تذييل الصفحة Char"/>
    <w:basedOn w:val="a0"/>
    <w:link w:val="a7"/>
    <w:uiPriority w:val="99"/>
    <w:rsid w:val="00BB2022"/>
  </w:style>
  <w:style w:type="character" w:styleId="Hyperlink">
    <w:name w:val="Hyperlink"/>
    <w:basedOn w:val="a0"/>
    <w:uiPriority w:val="99"/>
    <w:unhideWhenUsed/>
    <w:rsid w:val="00D64D62"/>
    <w:rPr>
      <w:color w:val="0000FF" w:themeColor="hyperlink"/>
      <w:u w:val="single"/>
    </w:rPr>
  </w:style>
  <w:style w:type="table" w:styleId="-5">
    <w:name w:val="Light List Accent 5"/>
    <w:basedOn w:val="a1"/>
    <w:uiPriority w:val="61"/>
    <w:rsid w:val="00B02FA0"/>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a8">
    <w:name w:val="Normal (Web)"/>
    <w:basedOn w:val="a"/>
    <w:uiPriority w:val="99"/>
    <w:semiHidden/>
    <w:unhideWhenUsed/>
    <w:rsid w:val="004D7BEF"/>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a9">
    <w:name w:val="annotation text"/>
    <w:basedOn w:val="a"/>
    <w:link w:val="Char2"/>
    <w:uiPriority w:val="99"/>
    <w:semiHidden/>
    <w:unhideWhenUsed/>
    <w:rsid w:val="00AD7004"/>
    <w:pPr>
      <w:spacing w:line="240" w:lineRule="auto"/>
    </w:pPr>
    <w:rPr>
      <w:sz w:val="20"/>
      <w:szCs w:val="20"/>
    </w:rPr>
  </w:style>
  <w:style w:type="character" w:customStyle="1" w:styleId="Char2">
    <w:name w:val="نص تعليق Char"/>
    <w:basedOn w:val="a0"/>
    <w:link w:val="a9"/>
    <w:uiPriority w:val="99"/>
    <w:semiHidden/>
    <w:rsid w:val="00AD7004"/>
    <w:rPr>
      <w:sz w:val="20"/>
      <w:szCs w:val="20"/>
    </w:rPr>
  </w:style>
  <w:style w:type="table" w:customStyle="1" w:styleId="1">
    <w:name w:val="شبكة جدول1"/>
    <w:basedOn w:val="a1"/>
    <w:next w:val="a3"/>
    <w:uiPriority w:val="59"/>
    <w:rsid w:val="002F4D41"/>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قائمة فاتحة - تمييز 52"/>
    <w:basedOn w:val="a1"/>
    <w:uiPriority w:val="61"/>
    <w:rsid w:val="002F4D41"/>
    <w:pPr>
      <w:spacing w:after="0" w:line="240" w:lineRule="auto"/>
    </w:pPr>
    <w:rPr>
      <w:rFonts w:ascii="Calibri" w:eastAsia="Calibri" w:hAnsi="Calibri" w:cs="Arial"/>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Lines="0" w:before="0" w:beforeAutospacing="0" w:afterLines="0" w:after="0" w:afterAutospacing="0" w:line="240" w:lineRule="auto"/>
      </w:pPr>
      <w:rPr>
        <w:b/>
        <w:bCs/>
        <w:color w:val="FFFFFF" w:themeColor="background1"/>
      </w:rPr>
      <w:tblPr/>
      <w:tcPr>
        <w:shd w:val="clear" w:color="auto" w:fill="4BACC6" w:themeFill="accent5"/>
      </w:tcPr>
    </w:tblStylePr>
    <w:tblStylePr w:type="lastRow">
      <w:pPr>
        <w:spacing w:beforeLines="0" w:before="0" w:beforeAutospacing="0" w:afterLines="0" w:after="0" w:afterAutospacing="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51">
    <w:name w:val="قائمة فاتحة - تمييز 51"/>
    <w:basedOn w:val="a1"/>
    <w:next w:val="-5"/>
    <w:uiPriority w:val="61"/>
    <w:rsid w:val="00E2682A"/>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Default">
    <w:name w:val="Default"/>
    <w:rsid w:val="0009475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a15">
    <w:name w:val="Pa15"/>
    <w:basedOn w:val="Default"/>
    <w:next w:val="Default"/>
    <w:uiPriority w:val="99"/>
    <w:rsid w:val="00651DC8"/>
    <w:pPr>
      <w:spacing w:line="221" w:lineRule="atLeast"/>
    </w:pPr>
    <w:rPr>
      <w:rFonts w:ascii="Corbel" w:hAnsi="Corbel"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674035">
      <w:bodyDiv w:val="1"/>
      <w:marLeft w:val="0"/>
      <w:marRight w:val="0"/>
      <w:marTop w:val="0"/>
      <w:marBottom w:val="0"/>
      <w:divBdr>
        <w:top w:val="none" w:sz="0" w:space="0" w:color="auto"/>
        <w:left w:val="none" w:sz="0" w:space="0" w:color="auto"/>
        <w:bottom w:val="none" w:sz="0" w:space="0" w:color="auto"/>
        <w:right w:val="none" w:sz="0" w:space="0" w:color="auto"/>
      </w:divBdr>
    </w:div>
    <w:div w:id="421073927">
      <w:bodyDiv w:val="1"/>
      <w:marLeft w:val="0"/>
      <w:marRight w:val="0"/>
      <w:marTop w:val="0"/>
      <w:marBottom w:val="0"/>
      <w:divBdr>
        <w:top w:val="none" w:sz="0" w:space="0" w:color="auto"/>
        <w:left w:val="none" w:sz="0" w:space="0" w:color="auto"/>
        <w:bottom w:val="none" w:sz="0" w:space="0" w:color="auto"/>
        <w:right w:val="none" w:sz="0" w:space="0" w:color="auto"/>
      </w:divBdr>
    </w:div>
    <w:div w:id="922376981">
      <w:bodyDiv w:val="1"/>
      <w:marLeft w:val="0"/>
      <w:marRight w:val="0"/>
      <w:marTop w:val="0"/>
      <w:marBottom w:val="0"/>
      <w:divBdr>
        <w:top w:val="none" w:sz="0" w:space="0" w:color="auto"/>
        <w:left w:val="none" w:sz="0" w:space="0" w:color="auto"/>
        <w:bottom w:val="none" w:sz="0" w:space="0" w:color="auto"/>
        <w:right w:val="none" w:sz="0" w:space="0" w:color="auto"/>
      </w:divBdr>
    </w:div>
    <w:div w:id="925652939">
      <w:bodyDiv w:val="1"/>
      <w:marLeft w:val="0"/>
      <w:marRight w:val="0"/>
      <w:marTop w:val="0"/>
      <w:marBottom w:val="0"/>
      <w:divBdr>
        <w:top w:val="none" w:sz="0" w:space="0" w:color="auto"/>
        <w:left w:val="none" w:sz="0" w:space="0" w:color="auto"/>
        <w:bottom w:val="none" w:sz="0" w:space="0" w:color="auto"/>
        <w:right w:val="none" w:sz="0" w:space="0" w:color="auto"/>
      </w:divBdr>
    </w:div>
    <w:div w:id="1098604681">
      <w:bodyDiv w:val="1"/>
      <w:marLeft w:val="0"/>
      <w:marRight w:val="0"/>
      <w:marTop w:val="0"/>
      <w:marBottom w:val="0"/>
      <w:divBdr>
        <w:top w:val="none" w:sz="0" w:space="0" w:color="auto"/>
        <w:left w:val="none" w:sz="0" w:space="0" w:color="auto"/>
        <w:bottom w:val="none" w:sz="0" w:space="0" w:color="auto"/>
        <w:right w:val="none" w:sz="0" w:space="0" w:color="auto"/>
      </w:divBdr>
    </w:div>
    <w:div w:id="2016300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namk_%202014@yahoo.com" TargetMode="Externa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image" Target="media/image5.png"/><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chart" Target="charts/chart2.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image" Target="media/image2.png"/><Relationship Id="rId22" Type="http://schemas.openxmlformats.org/officeDocument/2006/relationships/header" Target="header2.xm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ar-S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vert="horz"/>
          <a:lstStyle/>
          <a:p>
            <a:pPr>
              <a:defRPr/>
            </a:pPr>
            <a:r>
              <a:rPr lang="en-US"/>
              <a:t>Urea</a:t>
            </a:r>
            <a:r>
              <a:rPr lang="en-US" baseline="0"/>
              <a:t> </a:t>
            </a:r>
            <a:r>
              <a:rPr lang="en-US"/>
              <a:t>mg/dl</a:t>
            </a:r>
            <a:endParaRPr lang="ar-SA"/>
          </a:p>
        </c:rich>
      </c:tx>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1797134115297728E-2"/>
          <c:y val="0.12960518529348289"/>
          <c:w val="0.66296889442492002"/>
          <c:h val="0.80885169371515797"/>
        </c:manualLayout>
      </c:layout>
      <c:bar3DChart>
        <c:barDir val="col"/>
        <c:grouping val="clustered"/>
        <c:varyColors val="0"/>
        <c:ser>
          <c:idx val="0"/>
          <c:order val="0"/>
          <c:tx>
            <c:strRef>
              <c:f>ورقة1!$B$1</c:f>
              <c:strCache>
                <c:ptCount val="1"/>
                <c:pt idx="0">
                  <c:v>Control </c:v>
                </c:pt>
              </c:strCache>
            </c:strRef>
          </c:tx>
          <c:spPr>
            <a:solidFill>
              <a:schemeClr val="bg1"/>
            </a:solidFill>
            <a:ln>
              <a:noFill/>
            </a:ln>
            <a:effectLst>
              <a:outerShdw blurRad="57150" dist="19050" dir="5400000" algn="ctr" rotWithShape="0">
                <a:srgbClr val="000000">
                  <a:alpha val="63000"/>
                </a:srgbClr>
              </a:outerShdw>
            </a:effectLst>
            <a:sp3d/>
          </c:spPr>
          <c:invertIfNegative val="0"/>
          <c:dLbls>
            <c:dLbl>
              <c:idx val="0"/>
              <c:layout>
                <c:manualLayout>
                  <c:x val="7.8431372549019607E-3"/>
                  <c:y val="-8.617647857123470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2458-4B3D-8FAE-C06C893D59C4}"/>
                </c:ext>
              </c:extLst>
            </c:dLbl>
            <c:spPr>
              <a:noFill/>
              <a:ln>
                <a:noFill/>
              </a:ln>
              <a:effectLst/>
            </c:spPr>
            <c:txPr>
              <a:bodyPr rot="0" vert="horz"/>
              <a:lstStyle/>
              <a:p>
                <a:pPr>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ورقة1!$B$2</c:f>
              <c:numCache>
                <c:formatCode>General</c:formatCode>
                <c:ptCount val="1"/>
                <c:pt idx="0">
                  <c:v>19</c:v>
                </c:pt>
              </c:numCache>
            </c:numRef>
          </c:val>
          <c:shape val="cylinder"/>
          <c:extLst>
            <c:ext xmlns:c16="http://schemas.microsoft.com/office/drawing/2014/chart" uri="{C3380CC4-5D6E-409C-BE32-E72D297353CC}">
              <c16:uniqueId val="{00000001-2458-4B3D-8FAE-C06C893D59C4}"/>
            </c:ext>
          </c:extLst>
        </c:ser>
        <c:ser>
          <c:idx val="1"/>
          <c:order val="1"/>
          <c:tx>
            <c:strRef>
              <c:f>ورقة1!$C$1</c:f>
              <c:strCache>
                <c:ptCount val="1"/>
                <c:pt idx="0">
                  <c:v>PCM (500mg/kg)</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9.4117647058823816E-3"/>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2458-4B3D-8FAE-C06C893D59C4}"/>
                </c:ext>
              </c:extLst>
            </c:dLbl>
            <c:spPr>
              <a:noFill/>
              <a:ln>
                <a:noFill/>
              </a:ln>
              <a:effectLst/>
            </c:spPr>
            <c:txPr>
              <a:bodyPr rot="0" vert="horz"/>
              <a:lstStyle/>
              <a:p>
                <a:pPr>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ورقة1!$C$2</c:f>
              <c:numCache>
                <c:formatCode>General</c:formatCode>
                <c:ptCount val="1"/>
                <c:pt idx="0">
                  <c:v>36.67</c:v>
                </c:pt>
              </c:numCache>
            </c:numRef>
          </c:val>
          <c:shape val="cylinder"/>
          <c:extLst>
            <c:ext xmlns:c16="http://schemas.microsoft.com/office/drawing/2014/chart" uri="{C3380CC4-5D6E-409C-BE32-E72D297353CC}">
              <c16:uniqueId val="{00000003-2458-4B3D-8FAE-C06C893D59C4}"/>
            </c:ext>
          </c:extLst>
        </c:ser>
        <c:ser>
          <c:idx val="2"/>
          <c:order val="2"/>
          <c:tx>
            <c:strRef>
              <c:f>ورقة1!$D$1</c:f>
              <c:strCache>
                <c:ptCount val="1"/>
                <c:pt idx="0">
                  <c:v>PCM + Proximol(0.8mg/kg)</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9.4117647058823521E-3"/>
                  <c:y val="-5.7450985714156202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2458-4B3D-8FAE-C06C893D59C4}"/>
                </c:ext>
              </c:extLst>
            </c:dLbl>
            <c:spPr>
              <a:noFill/>
              <a:ln>
                <a:noFill/>
              </a:ln>
              <a:effectLst/>
            </c:spPr>
            <c:txPr>
              <a:bodyPr rot="0" vert="horz"/>
              <a:lstStyle/>
              <a:p>
                <a:pPr>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ورقة1!$D$2</c:f>
              <c:numCache>
                <c:formatCode>General</c:formatCode>
                <c:ptCount val="1"/>
                <c:pt idx="0">
                  <c:v>21.33</c:v>
                </c:pt>
              </c:numCache>
            </c:numRef>
          </c:val>
          <c:shape val="cylinder"/>
          <c:extLst>
            <c:ext xmlns:c16="http://schemas.microsoft.com/office/drawing/2014/chart" uri="{C3380CC4-5D6E-409C-BE32-E72D297353CC}">
              <c16:uniqueId val="{00000005-2458-4B3D-8FAE-C06C893D59C4}"/>
            </c:ext>
          </c:extLst>
        </c:ser>
        <c:ser>
          <c:idx val="3"/>
          <c:order val="3"/>
          <c:tx>
            <c:strRef>
              <c:f>ورقة1!$E$1</c:f>
              <c:strCache>
                <c:ptCount val="1"/>
                <c:pt idx="0">
                  <c:v>V. origena (100mg/kg)</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6.2745098039215684E-3"/>
                  <c:y val="-5.745098571415646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2458-4B3D-8FAE-C06C893D59C4}"/>
                </c:ext>
              </c:extLst>
            </c:dLbl>
            <c:spPr>
              <a:noFill/>
              <a:ln>
                <a:noFill/>
              </a:ln>
              <a:effectLst/>
            </c:spPr>
            <c:txPr>
              <a:bodyPr rot="0" vert="horz"/>
              <a:lstStyle/>
              <a:p>
                <a:pPr>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ورقة1!$E$2</c:f>
              <c:numCache>
                <c:formatCode>General</c:formatCode>
                <c:ptCount val="1"/>
                <c:pt idx="0">
                  <c:v>19.670000000000002</c:v>
                </c:pt>
              </c:numCache>
            </c:numRef>
          </c:val>
          <c:shape val="cylinder"/>
          <c:extLst>
            <c:ext xmlns:c16="http://schemas.microsoft.com/office/drawing/2014/chart" uri="{C3380CC4-5D6E-409C-BE32-E72D297353CC}">
              <c16:uniqueId val="{00000007-2458-4B3D-8FAE-C06C893D59C4}"/>
            </c:ext>
          </c:extLst>
        </c:ser>
        <c:ser>
          <c:idx val="4"/>
          <c:order val="4"/>
          <c:tx>
            <c:strRef>
              <c:f>ورقة1!$F$1</c:f>
              <c:strCache>
                <c:ptCount val="1"/>
                <c:pt idx="0">
                  <c:v>V. origena (200mg/kg)</c:v>
                </c:pt>
              </c:strCache>
            </c:strRef>
          </c:tx>
          <c:spPr>
            <a:solidFill>
              <a:schemeClr val="tx1"/>
            </a:solidFill>
            <a:ln>
              <a:noFill/>
            </a:ln>
            <a:effectLst>
              <a:outerShdw blurRad="57150" dist="19050" dir="5400000" algn="ctr" rotWithShape="0">
                <a:srgbClr val="000000">
                  <a:alpha val="63000"/>
                </a:srgbClr>
              </a:outerShdw>
            </a:effectLst>
            <a:sp3d/>
          </c:spPr>
          <c:invertIfNegative val="0"/>
          <c:dLbls>
            <c:dLbl>
              <c:idx val="0"/>
              <c:layout>
                <c:manualLayout>
                  <c:x val="6.2745098039216265E-3"/>
                  <c:y val="-1.436274642853911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2458-4B3D-8FAE-C06C893D59C4}"/>
                </c:ext>
              </c:extLst>
            </c:dLbl>
            <c:spPr>
              <a:noFill/>
              <a:ln>
                <a:noFill/>
              </a:ln>
              <a:effectLst/>
            </c:spPr>
            <c:txPr>
              <a:bodyPr rot="0" vert="horz"/>
              <a:lstStyle/>
              <a:p>
                <a:pPr>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ورقة1!$F$2</c:f>
              <c:numCache>
                <c:formatCode>General</c:formatCode>
                <c:ptCount val="1"/>
                <c:pt idx="0">
                  <c:v>18.329999999999998</c:v>
                </c:pt>
              </c:numCache>
            </c:numRef>
          </c:val>
          <c:shape val="cylinder"/>
          <c:extLst>
            <c:ext xmlns:c16="http://schemas.microsoft.com/office/drawing/2014/chart" uri="{C3380CC4-5D6E-409C-BE32-E72D297353CC}">
              <c16:uniqueId val="{00000009-2458-4B3D-8FAE-C06C893D59C4}"/>
            </c:ext>
          </c:extLst>
        </c:ser>
        <c:ser>
          <c:idx val="5"/>
          <c:order val="5"/>
          <c:tx>
            <c:strRef>
              <c:f>ورقة1!$G$1</c:f>
              <c:strCache>
                <c:ptCount val="1"/>
                <c:pt idx="0">
                  <c:v> PCM + V. origena (100mg/kg)</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6.2745098039216265E-3"/>
                  <c:y val="-8.6176478571234165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2458-4B3D-8FAE-C06C893D59C4}"/>
                </c:ext>
              </c:extLst>
            </c:dLbl>
            <c:spPr>
              <a:noFill/>
              <a:ln>
                <a:noFill/>
              </a:ln>
              <a:effectLst/>
            </c:spPr>
            <c:txPr>
              <a:bodyPr rot="0" vert="horz"/>
              <a:lstStyle/>
              <a:p>
                <a:pPr>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ورقة1!$G$2</c:f>
              <c:numCache>
                <c:formatCode>General</c:formatCode>
                <c:ptCount val="1"/>
                <c:pt idx="0">
                  <c:v>24</c:v>
                </c:pt>
              </c:numCache>
            </c:numRef>
          </c:val>
          <c:shape val="cylinder"/>
          <c:extLst>
            <c:ext xmlns:c16="http://schemas.microsoft.com/office/drawing/2014/chart" uri="{C3380CC4-5D6E-409C-BE32-E72D297353CC}">
              <c16:uniqueId val="{0000000B-2458-4B3D-8FAE-C06C893D59C4}"/>
            </c:ext>
          </c:extLst>
        </c:ser>
        <c:ser>
          <c:idx val="6"/>
          <c:order val="6"/>
          <c:tx>
            <c:strRef>
              <c:f>ورقة1!$H$1</c:f>
              <c:strCache>
                <c:ptCount val="1"/>
                <c:pt idx="0">
                  <c:v>PCM + V. origena (200mg/kg)</c:v>
                </c:pt>
              </c:strCache>
            </c:strRef>
          </c:tx>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9.4117647058823521E-3"/>
                  <c:y val="-1.723529571424694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2458-4B3D-8FAE-C06C893D59C4}"/>
                </c:ext>
              </c:extLst>
            </c:dLbl>
            <c:spPr>
              <a:noFill/>
              <a:ln>
                <a:noFill/>
              </a:ln>
              <a:effectLst/>
            </c:spPr>
            <c:txPr>
              <a:bodyPr rot="0" vert="horz"/>
              <a:lstStyle/>
              <a:p>
                <a:pPr>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ورقة1!$H$2</c:f>
              <c:numCache>
                <c:formatCode>General</c:formatCode>
                <c:ptCount val="1"/>
                <c:pt idx="0">
                  <c:v>20.67</c:v>
                </c:pt>
              </c:numCache>
            </c:numRef>
          </c:val>
          <c:shape val="cylinder"/>
          <c:extLst>
            <c:ext xmlns:c16="http://schemas.microsoft.com/office/drawing/2014/chart" uri="{C3380CC4-5D6E-409C-BE32-E72D297353CC}">
              <c16:uniqueId val="{0000000D-2458-4B3D-8FAE-C06C893D59C4}"/>
            </c:ext>
          </c:extLst>
        </c:ser>
        <c:dLbls>
          <c:showLegendKey val="0"/>
          <c:showVal val="1"/>
          <c:showCatName val="0"/>
          <c:showSerName val="0"/>
          <c:showPercent val="0"/>
          <c:showBubbleSize val="0"/>
        </c:dLbls>
        <c:gapWidth val="100"/>
        <c:shape val="box"/>
        <c:axId val="172914560"/>
        <c:axId val="172916096"/>
        <c:axId val="0"/>
      </c:bar3DChart>
      <c:catAx>
        <c:axId val="172914560"/>
        <c:scaling>
          <c:orientation val="minMax"/>
        </c:scaling>
        <c:delete val="1"/>
        <c:axPos val="b"/>
        <c:numFmt formatCode="General" sourceLinked="1"/>
        <c:majorTickMark val="none"/>
        <c:minorTickMark val="none"/>
        <c:tickLblPos val="nextTo"/>
        <c:crossAx val="172916096"/>
        <c:crosses val="autoZero"/>
        <c:auto val="1"/>
        <c:lblAlgn val="ctr"/>
        <c:lblOffset val="100"/>
        <c:noMultiLvlLbl val="0"/>
      </c:catAx>
      <c:valAx>
        <c:axId val="17291609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vert="horz"/>
              <a:lstStyle/>
              <a:p>
                <a:pPr marL="0" marR="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j-cs"/>
                  </a:defRPr>
                </a:pPr>
                <a:r>
                  <a:rPr lang="en-US" sz="1000" b="1" i="0" baseline="0">
                    <a:effectLst/>
                    <a:cs typeface="+mj-cs"/>
                  </a:rPr>
                  <a:t>Urea mg/dl</a:t>
                </a:r>
                <a:endParaRPr lang="ar-YE" sz="1000">
                  <a:effectLst/>
                  <a:cs typeface="+mj-cs"/>
                </a:endParaRPr>
              </a:p>
              <a:p>
                <a:pPr marL="0" marR="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j-cs"/>
                  </a:defRPr>
                </a:pPr>
                <a:r>
                  <a:rPr lang="en-US" sz="1000">
                    <a:cs typeface="+mj-cs"/>
                  </a:rPr>
                  <a:t>Means </a:t>
                </a:r>
                <a:endParaRPr lang="ar-SA" sz="1000">
                  <a:cs typeface="+mj-cs"/>
                </a:endParaRPr>
              </a:p>
            </c:rich>
          </c:tx>
          <c:layout>
            <c:manualLayout>
              <c:xMode val="edge"/>
              <c:yMode val="edge"/>
              <c:x val="2.8006788418270461E-2"/>
              <c:y val="0.32216496924842947"/>
            </c:manualLayout>
          </c:layout>
          <c:overlay val="0"/>
          <c:spPr>
            <a:noFill/>
            <a:ln>
              <a:noFill/>
            </a:ln>
            <a:effectLst/>
          </c:spPr>
        </c:title>
        <c:numFmt formatCode="General" sourceLinked="1"/>
        <c:majorTickMark val="none"/>
        <c:minorTickMark val="none"/>
        <c:tickLblPos val="nextTo"/>
        <c:spPr>
          <a:noFill/>
          <a:ln>
            <a:noFill/>
          </a:ln>
          <a:effectLst/>
        </c:spPr>
        <c:txPr>
          <a:bodyPr rot="-60000000" vert="horz"/>
          <a:lstStyle/>
          <a:p>
            <a:pPr>
              <a:defRPr/>
            </a:pPr>
            <a:endParaRPr lang="ar-SA"/>
          </a:p>
        </c:txPr>
        <c:crossAx val="172914560"/>
        <c:crosses val="autoZero"/>
        <c:crossBetween val="between"/>
      </c:valAx>
      <c:spPr>
        <a:noFill/>
        <a:ln>
          <a:noFill/>
        </a:ln>
        <a:effectLst/>
      </c:spPr>
    </c:plotArea>
    <c:legend>
      <c:legendPos val="r"/>
      <c:layout>
        <c:manualLayout>
          <c:xMode val="edge"/>
          <c:yMode val="edge"/>
          <c:x val="0.69132189485795592"/>
          <c:y val="0.31863272387561731"/>
          <c:w val="0.30867810514204408"/>
          <c:h val="0.53635760042706526"/>
        </c:manualLayout>
      </c:layout>
      <c:overlay val="0"/>
      <c:spPr>
        <a:solidFill>
          <a:schemeClr val="accent5">
            <a:lumMod val="20000"/>
            <a:lumOff val="80000"/>
          </a:schemeClr>
        </a:solidFill>
        <a:ln>
          <a:noFill/>
        </a:ln>
        <a:effectLst/>
      </c:spPr>
      <c:txPr>
        <a:bodyPr rot="0" vert="horz"/>
        <a:lstStyle/>
        <a:p>
          <a:pPr>
            <a:defRPr i="1"/>
          </a:pPr>
          <a:endParaRPr lang="ar-SA"/>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cs typeface="+mj-cs"/>
        </a:defRPr>
      </a:pPr>
      <a:endParaRPr lang="ar-SA"/>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ar-S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n-US"/>
              <a:t>Creatinine</a:t>
            </a:r>
            <a:r>
              <a:rPr lang="en-US" baseline="0"/>
              <a:t> mg/dl</a:t>
            </a:r>
            <a:endParaRPr lang="ar-SA"/>
          </a:p>
        </c:rich>
      </c:tx>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6849145122041935E-2"/>
          <c:y val="0.12066544566544567"/>
          <c:w val="0.6735977398068157"/>
          <c:h val="0.78921809102370089"/>
        </c:manualLayout>
      </c:layout>
      <c:bar3DChart>
        <c:barDir val="col"/>
        <c:grouping val="clustered"/>
        <c:varyColors val="0"/>
        <c:ser>
          <c:idx val="0"/>
          <c:order val="0"/>
          <c:tx>
            <c:strRef>
              <c:f>ورقة1!$B$1</c:f>
              <c:strCache>
                <c:ptCount val="1"/>
                <c:pt idx="0">
                  <c:v>Control </c:v>
                </c:pt>
              </c:strCache>
            </c:strRef>
          </c:tx>
          <c:spPr>
            <a:solidFill>
              <a:schemeClr val="bg1"/>
            </a:solidFill>
            <a:ln>
              <a:noFill/>
            </a:ln>
            <a:effectLst>
              <a:outerShdw blurRad="57150" dist="19050" dir="5400000" algn="ctr" rotWithShape="0">
                <a:srgbClr val="000000">
                  <a:alpha val="63000"/>
                </a:srgbClr>
              </a:outerShdw>
            </a:effectLst>
            <a:sp3d/>
          </c:spPr>
          <c:invertIfNegative val="0"/>
          <c:dLbls>
            <c:dLbl>
              <c:idx val="0"/>
              <c:layout>
                <c:manualLayout>
                  <c:x val="6.7476383265856954E-3"/>
                  <c:y val="-8.865248226950355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4EAB-43EC-B97D-2384028D78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ورقة1!$B$2</c:f>
              <c:numCache>
                <c:formatCode>General</c:formatCode>
                <c:ptCount val="1"/>
                <c:pt idx="0">
                  <c:v>0.38</c:v>
                </c:pt>
              </c:numCache>
            </c:numRef>
          </c:val>
          <c:shape val="cylinder"/>
          <c:extLst>
            <c:ext xmlns:c16="http://schemas.microsoft.com/office/drawing/2014/chart" uri="{C3380CC4-5D6E-409C-BE32-E72D297353CC}">
              <c16:uniqueId val="{00000001-4EAB-43EC-B97D-2384028D78A1}"/>
            </c:ext>
          </c:extLst>
        </c:ser>
        <c:ser>
          <c:idx val="1"/>
          <c:order val="1"/>
          <c:tx>
            <c:strRef>
              <c:f>ورقة1!$C$1</c:f>
              <c:strCache>
                <c:ptCount val="1"/>
                <c:pt idx="0">
                  <c:v>PCM (500mg/kg)</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5.0607287449393025E-3"/>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4EAB-43EC-B97D-2384028D78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ورقة1!$C$2</c:f>
              <c:numCache>
                <c:formatCode>General</c:formatCode>
                <c:ptCount val="1"/>
                <c:pt idx="0">
                  <c:v>0.73</c:v>
                </c:pt>
              </c:numCache>
            </c:numRef>
          </c:val>
          <c:shape val="cylinder"/>
          <c:extLst>
            <c:ext xmlns:c16="http://schemas.microsoft.com/office/drawing/2014/chart" uri="{C3380CC4-5D6E-409C-BE32-E72D297353CC}">
              <c16:uniqueId val="{00000003-4EAB-43EC-B97D-2384028D78A1}"/>
            </c:ext>
          </c:extLst>
        </c:ser>
        <c:ser>
          <c:idx val="2"/>
          <c:order val="2"/>
          <c:tx>
            <c:strRef>
              <c:f>ورقة1!$D$1</c:f>
              <c:strCache>
                <c:ptCount val="1"/>
                <c:pt idx="0">
                  <c:v>PCM + Proximol(0.8mg/kg)</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1.0121457489878543E-2"/>
                  <c:y val="-8.865248226950299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4EAB-43EC-B97D-2384028D78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ورقة1!$D$2</c:f>
              <c:numCache>
                <c:formatCode>General</c:formatCode>
                <c:ptCount val="1"/>
                <c:pt idx="0">
                  <c:v>0.6</c:v>
                </c:pt>
              </c:numCache>
            </c:numRef>
          </c:val>
          <c:shape val="cylinder"/>
          <c:extLst>
            <c:ext xmlns:c16="http://schemas.microsoft.com/office/drawing/2014/chart" uri="{C3380CC4-5D6E-409C-BE32-E72D297353CC}">
              <c16:uniqueId val="{00000005-4EAB-43EC-B97D-2384028D78A1}"/>
            </c:ext>
          </c:extLst>
        </c:ser>
        <c:ser>
          <c:idx val="3"/>
          <c:order val="3"/>
          <c:tx>
            <c:strRef>
              <c:f>ورقة1!$E$1</c:f>
              <c:strCache>
                <c:ptCount val="1"/>
                <c:pt idx="0">
                  <c:v>V. origena (100mg/kg)</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6.7476383265856954E-3"/>
                  <c:y val="-2.9550827423167306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4EAB-43EC-B97D-2384028D78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ورقة1!$E$2</c:f>
              <c:numCache>
                <c:formatCode>General</c:formatCode>
                <c:ptCount val="1"/>
                <c:pt idx="0">
                  <c:v>0.38</c:v>
                </c:pt>
              </c:numCache>
            </c:numRef>
          </c:val>
          <c:shape val="cylinder"/>
          <c:extLst>
            <c:ext xmlns:c16="http://schemas.microsoft.com/office/drawing/2014/chart" uri="{C3380CC4-5D6E-409C-BE32-E72D297353CC}">
              <c16:uniqueId val="{00000007-4EAB-43EC-B97D-2384028D78A1}"/>
            </c:ext>
          </c:extLst>
        </c:ser>
        <c:ser>
          <c:idx val="4"/>
          <c:order val="4"/>
          <c:tx>
            <c:strRef>
              <c:f>ورقة1!$F$1</c:f>
              <c:strCache>
                <c:ptCount val="1"/>
                <c:pt idx="0">
                  <c:v>V. origena (200mg/kg)</c:v>
                </c:pt>
              </c:strCache>
            </c:strRef>
          </c:tx>
          <c:spPr>
            <a:solidFill>
              <a:schemeClr val="tx1"/>
            </a:solidFill>
            <a:ln>
              <a:noFill/>
            </a:ln>
            <a:effectLst>
              <a:outerShdw blurRad="57150" dist="19050" dir="5400000" algn="ctr" rotWithShape="0">
                <a:srgbClr val="000000">
                  <a:alpha val="63000"/>
                </a:srgbClr>
              </a:outerShdw>
            </a:effectLst>
            <a:sp3d/>
          </c:spPr>
          <c:invertIfNegative val="0"/>
          <c:dLbls>
            <c:dLbl>
              <c:idx val="0"/>
              <c:layout>
                <c:manualLayout>
                  <c:x val="5.0607287449392097E-3"/>
                  <c:y val="-5.9101654846335696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4EAB-43EC-B97D-2384028D78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ورقة1!$F$2</c:f>
              <c:numCache>
                <c:formatCode>General</c:formatCode>
                <c:ptCount val="1"/>
                <c:pt idx="0">
                  <c:v>0.38</c:v>
                </c:pt>
              </c:numCache>
            </c:numRef>
          </c:val>
          <c:shape val="cylinder"/>
          <c:extLst>
            <c:ext xmlns:c16="http://schemas.microsoft.com/office/drawing/2014/chart" uri="{C3380CC4-5D6E-409C-BE32-E72D297353CC}">
              <c16:uniqueId val="{00000009-4EAB-43EC-B97D-2384028D78A1}"/>
            </c:ext>
          </c:extLst>
        </c:ser>
        <c:ser>
          <c:idx val="5"/>
          <c:order val="5"/>
          <c:tx>
            <c:strRef>
              <c:f>ورقة1!$G$1</c:f>
              <c:strCache>
                <c:ptCount val="1"/>
                <c:pt idx="0">
                  <c:v> PCM + V. origena (100mg/kg)</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6.7476383265856954E-3"/>
                  <c:y val="-2.955082742316784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4EAB-43EC-B97D-2384028D78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ورقة1!$G$2</c:f>
              <c:numCache>
                <c:formatCode>General</c:formatCode>
                <c:ptCount val="1"/>
                <c:pt idx="0">
                  <c:v>0.5</c:v>
                </c:pt>
              </c:numCache>
            </c:numRef>
          </c:val>
          <c:shape val="cylinder"/>
          <c:extLst>
            <c:ext xmlns:c16="http://schemas.microsoft.com/office/drawing/2014/chart" uri="{C3380CC4-5D6E-409C-BE32-E72D297353CC}">
              <c16:uniqueId val="{0000000B-4EAB-43EC-B97D-2384028D78A1}"/>
            </c:ext>
          </c:extLst>
        </c:ser>
        <c:ser>
          <c:idx val="6"/>
          <c:order val="6"/>
          <c:tx>
            <c:strRef>
              <c:f>ورقة1!$H$1</c:f>
              <c:strCache>
                <c:ptCount val="1"/>
                <c:pt idx="0">
                  <c:v>PCM + V. origena (200mg/kg)</c:v>
                </c:pt>
              </c:strCache>
            </c:strRef>
          </c:tx>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5.0607287449392713E-3"/>
                  <c:y val="-2.955082742316784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4EAB-43EC-B97D-2384028D78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ورقة1!$H$2</c:f>
              <c:numCache>
                <c:formatCode>General</c:formatCode>
                <c:ptCount val="1"/>
                <c:pt idx="0">
                  <c:v>0.45</c:v>
                </c:pt>
              </c:numCache>
            </c:numRef>
          </c:val>
          <c:shape val="cylinder"/>
          <c:extLst>
            <c:ext xmlns:c16="http://schemas.microsoft.com/office/drawing/2014/chart" uri="{C3380CC4-5D6E-409C-BE32-E72D297353CC}">
              <c16:uniqueId val="{0000000D-4EAB-43EC-B97D-2384028D78A1}"/>
            </c:ext>
          </c:extLst>
        </c:ser>
        <c:dLbls>
          <c:showLegendKey val="0"/>
          <c:showVal val="1"/>
          <c:showCatName val="0"/>
          <c:showSerName val="0"/>
          <c:showPercent val="0"/>
          <c:showBubbleSize val="0"/>
        </c:dLbls>
        <c:gapWidth val="100"/>
        <c:shape val="box"/>
        <c:axId val="174148608"/>
        <c:axId val="174166784"/>
        <c:axId val="0"/>
      </c:bar3DChart>
      <c:catAx>
        <c:axId val="174148608"/>
        <c:scaling>
          <c:orientation val="minMax"/>
        </c:scaling>
        <c:delete val="1"/>
        <c:axPos val="b"/>
        <c:numFmt formatCode="General" sourceLinked="1"/>
        <c:majorTickMark val="none"/>
        <c:minorTickMark val="none"/>
        <c:tickLblPos val="nextTo"/>
        <c:crossAx val="174166784"/>
        <c:crosses val="autoZero"/>
        <c:auto val="1"/>
        <c:lblAlgn val="ctr"/>
        <c:lblOffset val="100"/>
        <c:noMultiLvlLbl val="0"/>
      </c:catAx>
      <c:valAx>
        <c:axId val="17416678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US" sz="1100">
                    <a:solidFill>
                      <a:schemeClr val="tx1"/>
                    </a:solidFill>
                    <a:cs typeface="+mj-cs"/>
                  </a:rPr>
                  <a:t>Creatinine </a:t>
                </a:r>
                <a:r>
                  <a:rPr lang="en-US" sz="1100" baseline="0">
                    <a:solidFill>
                      <a:schemeClr val="tx1"/>
                    </a:solidFill>
                    <a:cs typeface="+mj-cs"/>
                  </a:rPr>
                  <a:t>mg/dl Means </a:t>
                </a:r>
                <a:endParaRPr lang="ar-SA" sz="1100">
                  <a:solidFill>
                    <a:schemeClr val="tx1"/>
                  </a:solidFill>
                  <a:cs typeface="+mj-cs"/>
                </a:endParaRP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174148608"/>
        <c:crosses val="autoZero"/>
        <c:crossBetween val="between"/>
      </c:valAx>
      <c:spPr>
        <a:noFill/>
        <a:ln>
          <a:noFill/>
        </a:ln>
        <a:effectLst/>
      </c:spPr>
    </c:plotArea>
    <c:legend>
      <c:legendPos val="r"/>
      <c:layout>
        <c:manualLayout>
          <c:xMode val="edge"/>
          <c:yMode val="edge"/>
          <c:x val="0.73838166998934873"/>
          <c:y val="0.3538451973708942"/>
          <c:w val="0.26161833001065127"/>
          <c:h val="0.43380766350221645"/>
        </c:manualLayout>
      </c:layout>
      <c:overlay val="0"/>
      <c:spPr>
        <a:solidFill>
          <a:schemeClr val="accent5">
            <a:lumMod val="20000"/>
            <a:lumOff val="80000"/>
          </a:schemeClr>
        </a:solidFill>
        <a:ln>
          <a:noFill/>
        </a:ln>
        <a:effectLst/>
      </c:spPr>
      <c:txPr>
        <a:bodyPr rot="0" spcFirstLastPara="1" vertOverflow="ellipsis" vert="horz" wrap="square" anchor="ctr" anchorCtr="1"/>
        <a:lstStyle/>
        <a:p>
          <a:pPr>
            <a:defRPr sz="900" b="0" i="1" u="none" strike="noStrike" kern="1200" baseline="0">
              <a:solidFill>
                <a:schemeClr val="tx1">
                  <a:lumMod val="65000"/>
                  <a:lumOff val="35000"/>
                </a:schemeClr>
              </a:solidFill>
              <a:latin typeface="+mn-lt"/>
              <a:ea typeface="+mn-ea"/>
              <a:cs typeface="+mn-cs"/>
            </a:defRPr>
          </a:pPr>
          <a:endParaRPr lang="ar-SA"/>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ar-SA"/>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ar-S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n-US"/>
              <a:t>Total</a:t>
            </a:r>
            <a:r>
              <a:rPr lang="en-US" baseline="0"/>
              <a:t> </a:t>
            </a:r>
            <a:r>
              <a:rPr lang="en-US"/>
              <a:t>Protein </a:t>
            </a:r>
            <a:r>
              <a:rPr lang="en-US" baseline="0"/>
              <a:t>g/dl</a:t>
            </a:r>
            <a:endParaRPr lang="ar-SA"/>
          </a:p>
        </c:rich>
      </c:tx>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9.4117595179634805E-2"/>
          <c:y val="0.1665915060169999"/>
          <c:w val="0.61691043659865097"/>
          <c:h val="0.78705113081105471"/>
        </c:manualLayout>
      </c:layout>
      <c:bar3DChart>
        <c:barDir val="col"/>
        <c:grouping val="clustered"/>
        <c:varyColors val="0"/>
        <c:ser>
          <c:idx val="0"/>
          <c:order val="0"/>
          <c:tx>
            <c:strRef>
              <c:f>ورقة1!$B$1</c:f>
              <c:strCache>
                <c:ptCount val="1"/>
                <c:pt idx="0">
                  <c:v>Control </c:v>
                </c:pt>
              </c:strCache>
            </c:strRef>
          </c:tx>
          <c:spPr>
            <a:solidFill>
              <a:schemeClr val="bg1"/>
            </a:solidFill>
            <a:ln>
              <a:noFill/>
            </a:ln>
            <a:effectLst>
              <a:outerShdw blurRad="57150" dist="19050" dir="5400000" algn="ctr" rotWithShape="0">
                <a:srgbClr val="000000">
                  <a:alpha val="63000"/>
                </a:srgbClr>
              </a:outerShdw>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ورقة1!$B$2</c:f>
              <c:numCache>
                <c:formatCode>General</c:formatCode>
                <c:ptCount val="1"/>
                <c:pt idx="0">
                  <c:v>5.18</c:v>
                </c:pt>
              </c:numCache>
            </c:numRef>
          </c:val>
          <c:shape val="cylinder"/>
          <c:extLst>
            <c:ext xmlns:c16="http://schemas.microsoft.com/office/drawing/2014/chart" uri="{C3380CC4-5D6E-409C-BE32-E72D297353CC}">
              <c16:uniqueId val="{00000000-1B68-4CEB-942B-69205CF7BED6}"/>
            </c:ext>
          </c:extLst>
        </c:ser>
        <c:ser>
          <c:idx val="1"/>
          <c:order val="1"/>
          <c:tx>
            <c:strRef>
              <c:f>ورقة1!$C$1</c:f>
              <c:strCache>
                <c:ptCount val="1"/>
                <c:pt idx="0">
                  <c:v>PCM (500mg/kg)</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ورقة1!$C$2</c:f>
              <c:numCache>
                <c:formatCode>General</c:formatCode>
                <c:ptCount val="1"/>
                <c:pt idx="0">
                  <c:v>3.6</c:v>
                </c:pt>
              </c:numCache>
            </c:numRef>
          </c:val>
          <c:shape val="cylinder"/>
          <c:extLst>
            <c:ext xmlns:c16="http://schemas.microsoft.com/office/drawing/2014/chart" uri="{C3380CC4-5D6E-409C-BE32-E72D297353CC}">
              <c16:uniqueId val="{00000001-1B68-4CEB-942B-69205CF7BED6}"/>
            </c:ext>
          </c:extLst>
        </c:ser>
        <c:ser>
          <c:idx val="2"/>
          <c:order val="2"/>
          <c:tx>
            <c:strRef>
              <c:f>ورقة1!$D$1</c:f>
              <c:strCache>
                <c:ptCount val="1"/>
                <c:pt idx="0">
                  <c:v>PCM + Proximol(0.8mg/kg)</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9.4139797599435155E-3"/>
                  <c:y val="-5.7126535275635534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B68-4CEB-942B-69205CF7BED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ورقة1!$D$2</c:f>
              <c:numCache>
                <c:formatCode>General</c:formatCode>
                <c:ptCount val="1"/>
                <c:pt idx="0">
                  <c:v>4.93</c:v>
                </c:pt>
              </c:numCache>
            </c:numRef>
          </c:val>
          <c:shape val="cylinder"/>
          <c:extLst>
            <c:ext xmlns:c16="http://schemas.microsoft.com/office/drawing/2014/chart" uri="{C3380CC4-5D6E-409C-BE32-E72D297353CC}">
              <c16:uniqueId val="{00000003-1B68-4CEB-942B-69205CF7BED6}"/>
            </c:ext>
          </c:extLst>
        </c:ser>
        <c:ser>
          <c:idx val="3"/>
          <c:order val="3"/>
          <c:tx>
            <c:strRef>
              <c:f>ورقة1!$E$1</c:f>
              <c:strCache>
                <c:ptCount val="1"/>
                <c:pt idx="0">
                  <c:v>V. origena (100mg/kg)</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7.8449831332862638E-3"/>
                  <c:y val="-5.7126535275635534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B68-4CEB-942B-69205CF7BED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ورقة1!$E$2</c:f>
              <c:numCache>
                <c:formatCode>General</c:formatCode>
                <c:ptCount val="1"/>
                <c:pt idx="0">
                  <c:v>5.08</c:v>
                </c:pt>
              </c:numCache>
            </c:numRef>
          </c:val>
          <c:shape val="cylinder"/>
          <c:extLst>
            <c:ext xmlns:c16="http://schemas.microsoft.com/office/drawing/2014/chart" uri="{C3380CC4-5D6E-409C-BE32-E72D297353CC}">
              <c16:uniqueId val="{00000005-1B68-4CEB-942B-69205CF7BED6}"/>
            </c:ext>
          </c:extLst>
        </c:ser>
        <c:ser>
          <c:idx val="4"/>
          <c:order val="4"/>
          <c:tx>
            <c:strRef>
              <c:f>ورقة1!$F$1</c:f>
              <c:strCache>
                <c:ptCount val="1"/>
                <c:pt idx="0">
                  <c:v>V. origena (200mg/kg)</c:v>
                </c:pt>
              </c:strCache>
            </c:strRef>
          </c:tx>
          <c:spPr>
            <a:solidFill>
              <a:schemeClr val="tx1"/>
            </a:solidFill>
            <a:ln>
              <a:noFill/>
            </a:ln>
            <a:effectLst>
              <a:outerShdw blurRad="57150" dist="19050" dir="5400000" algn="ctr" rotWithShape="0">
                <a:srgbClr val="000000">
                  <a:alpha val="63000"/>
                </a:srgbClr>
              </a:outerShdw>
            </a:effectLst>
            <a:sp3d/>
          </c:spPr>
          <c:invertIfNegative val="0"/>
          <c:dLbls>
            <c:dLbl>
              <c:idx val="0"/>
              <c:layout>
                <c:manualLayout>
                  <c:x val="7.8449831332862638E-3"/>
                  <c:y val="-5.7126535275635534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B68-4CEB-942B-69205CF7BED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ورقة1!$F$2</c:f>
              <c:numCache>
                <c:formatCode>General</c:formatCode>
                <c:ptCount val="1"/>
                <c:pt idx="0">
                  <c:v>5.05</c:v>
                </c:pt>
              </c:numCache>
            </c:numRef>
          </c:val>
          <c:shape val="cylinder"/>
          <c:extLst>
            <c:ext xmlns:c16="http://schemas.microsoft.com/office/drawing/2014/chart" uri="{C3380CC4-5D6E-409C-BE32-E72D297353CC}">
              <c16:uniqueId val="{00000007-1B68-4CEB-942B-69205CF7BED6}"/>
            </c:ext>
          </c:extLst>
        </c:ser>
        <c:ser>
          <c:idx val="5"/>
          <c:order val="5"/>
          <c:tx>
            <c:strRef>
              <c:f>ورقة1!$G$1</c:f>
              <c:strCache>
                <c:ptCount val="1"/>
                <c:pt idx="0">
                  <c:v> PCM + V. origena (100mg/kg)</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9.4139797599435745E-3"/>
                  <c:y val="-1.42816338189088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1B68-4CEB-942B-69205CF7BED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ورقة1!$G$2</c:f>
              <c:numCache>
                <c:formatCode>General</c:formatCode>
                <c:ptCount val="1"/>
                <c:pt idx="0">
                  <c:v>4.83</c:v>
                </c:pt>
              </c:numCache>
            </c:numRef>
          </c:val>
          <c:shape val="cylinder"/>
          <c:extLst>
            <c:ext xmlns:c16="http://schemas.microsoft.com/office/drawing/2014/chart" uri="{C3380CC4-5D6E-409C-BE32-E72D297353CC}">
              <c16:uniqueId val="{00000009-1B68-4CEB-942B-69205CF7BED6}"/>
            </c:ext>
          </c:extLst>
        </c:ser>
        <c:ser>
          <c:idx val="6"/>
          <c:order val="6"/>
          <c:tx>
            <c:strRef>
              <c:f>ورقة1!$H$1</c:f>
              <c:strCache>
                <c:ptCount val="1"/>
                <c:pt idx="0">
                  <c:v>PCM + V. origena (200mg/kg)</c:v>
                </c:pt>
              </c:strCache>
            </c:strRef>
          </c:tx>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9.4139797599435155E-3"/>
                  <c:y val="-8.5689802913453302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1B68-4CEB-942B-69205CF7BED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ورقة1!$H$2</c:f>
              <c:numCache>
                <c:formatCode>General</c:formatCode>
                <c:ptCount val="1"/>
                <c:pt idx="0">
                  <c:v>4.8</c:v>
                </c:pt>
              </c:numCache>
            </c:numRef>
          </c:val>
          <c:shape val="cylinder"/>
          <c:extLst>
            <c:ext xmlns:c16="http://schemas.microsoft.com/office/drawing/2014/chart" uri="{C3380CC4-5D6E-409C-BE32-E72D297353CC}">
              <c16:uniqueId val="{0000000B-1B68-4CEB-942B-69205CF7BED6}"/>
            </c:ext>
          </c:extLst>
        </c:ser>
        <c:dLbls>
          <c:showLegendKey val="0"/>
          <c:showVal val="1"/>
          <c:showCatName val="0"/>
          <c:showSerName val="0"/>
          <c:showPercent val="0"/>
          <c:showBubbleSize val="0"/>
        </c:dLbls>
        <c:gapWidth val="100"/>
        <c:shape val="box"/>
        <c:axId val="187371520"/>
        <c:axId val="187373056"/>
        <c:axId val="0"/>
      </c:bar3DChart>
      <c:catAx>
        <c:axId val="187371520"/>
        <c:scaling>
          <c:orientation val="minMax"/>
        </c:scaling>
        <c:delete val="1"/>
        <c:axPos val="b"/>
        <c:numFmt formatCode="General" sourceLinked="1"/>
        <c:majorTickMark val="none"/>
        <c:minorTickMark val="none"/>
        <c:tickLblPos val="nextTo"/>
        <c:crossAx val="187373056"/>
        <c:crosses val="autoZero"/>
        <c:auto val="1"/>
        <c:lblAlgn val="ctr"/>
        <c:lblOffset val="100"/>
        <c:noMultiLvlLbl val="0"/>
      </c:catAx>
      <c:valAx>
        <c:axId val="187373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US" sz="1100" b="1" baseline="0">
                    <a:solidFill>
                      <a:schemeClr val="tx1"/>
                    </a:solidFill>
                    <a:cs typeface="+mj-cs"/>
                  </a:rPr>
                  <a:t>Total protein g/dl Means </a:t>
                </a:r>
                <a:endParaRPr lang="ar-SA" sz="1100" b="1">
                  <a:solidFill>
                    <a:schemeClr val="tx1"/>
                  </a:solidFill>
                  <a:cs typeface="+mj-cs"/>
                </a:endParaRP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187371520"/>
        <c:crosses val="autoZero"/>
        <c:crossBetween val="between"/>
      </c:valAx>
      <c:spPr>
        <a:noFill/>
        <a:ln>
          <a:noFill/>
        </a:ln>
        <a:effectLst/>
      </c:spPr>
    </c:plotArea>
    <c:legend>
      <c:legendPos val="r"/>
      <c:layout>
        <c:manualLayout>
          <c:xMode val="edge"/>
          <c:yMode val="edge"/>
          <c:x val="0.71968627409477037"/>
          <c:y val="0.34911311533898093"/>
          <c:w val="0.28031372590522957"/>
          <c:h val="0.49789600325249123"/>
        </c:manualLayout>
      </c:layout>
      <c:overlay val="0"/>
      <c:spPr>
        <a:solidFill>
          <a:schemeClr val="accent5">
            <a:lumMod val="20000"/>
            <a:lumOff val="80000"/>
          </a:schemeClr>
        </a:solidFill>
        <a:ln>
          <a:noFill/>
        </a:ln>
        <a:effectLst/>
      </c:spPr>
      <c:txPr>
        <a:bodyPr rot="0" spcFirstLastPara="1" vertOverflow="ellipsis" vert="horz" wrap="square" anchor="ctr" anchorCtr="1"/>
        <a:lstStyle/>
        <a:p>
          <a:pPr>
            <a:defRPr sz="900" b="0" i="1" u="none" strike="noStrike" kern="1200" baseline="0">
              <a:solidFill>
                <a:schemeClr val="tx1">
                  <a:lumMod val="65000"/>
                  <a:lumOff val="35000"/>
                </a:schemeClr>
              </a:solidFill>
              <a:latin typeface="+mn-lt"/>
              <a:ea typeface="+mn-ea"/>
              <a:cs typeface="+mn-cs"/>
            </a:defRPr>
          </a:pPr>
          <a:endParaRPr lang="ar-SA"/>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ar-SA"/>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ar-S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n-US" baseline="0"/>
              <a:t>Albumin g/dl</a:t>
            </a:r>
            <a:endParaRPr lang="ar-SA"/>
          </a:p>
        </c:rich>
      </c:tx>
      <c:overlay val="0"/>
      <c:spPr>
        <a:noFill/>
        <a:ln>
          <a:noFill/>
        </a:ln>
        <a:effectLst/>
      </c:sp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0760850546667187"/>
          <c:y val="0.15104832194774112"/>
          <c:w val="0.6127462189153593"/>
          <c:h val="0.80691951156035013"/>
        </c:manualLayout>
      </c:layout>
      <c:bar3DChart>
        <c:barDir val="col"/>
        <c:grouping val="clustered"/>
        <c:varyColors val="0"/>
        <c:ser>
          <c:idx val="0"/>
          <c:order val="0"/>
          <c:tx>
            <c:strRef>
              <c:f>ورقة1!$B$1</c:f>
              <c:strCache>
                <c:ptCount val="1"/>
                <c:pt idx="0">
                  <c:v>Control </c:v>
                </c:pt>
              </c:strCache>
            </c:strRef>
          </c:tx>
          <c:spPr>
            <a:solidFill>
              <a:schemeClr val="bg1"/>
            </a:solidFill>
            <a:ln>
              <a:noFill/>
            </a:ln>
            <a:effectLst>
              <a:outerShdw blurRad="57150" dist="19050" dir="5400000" algn="ctr" rotWithShape="0">
                <a:srgbClr val="000000">
                  <a:alpha val="63000"/>
                </a:srgbClr>
              </a:outerShdw>
            </a:effectLst>
            <a:sp3d/>
          </c:spPr>
          <c:invertIfNegative val="0"/>
          <c:dLbls>
            <c:dLbl>
              <c:idx val="0"/>
              <c:layout>
                <c:manualLayout>
                  <c:x val="6.2759865066290103E-3"/>
                  <c:y val="-5.7126535275635534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9A5-4803-B6C3-3DAE08D9355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ورقة1!$B$2</c:f>
              <c:numCache>
                <c:formatCode>General</c:formatCode>
                <c:ptCount val="1"/>
                <c:pt idx="0">
                  <c:v>3.6</c:v>
                </c:pt>
              </c:numCache>
            </c:numRef>
          </c:val>
          <c:shape val="cylinder"/>
          <c:extLst>
            <c:ext xmlns:c16="http://schemas.microsoft.com/office/drawing/2014/chart" uri="{C3380CC4-5D6E-409C-BE32-E72D297353CC}">
              <c16:uniqueId val="{00000001-99A5-4803-B6C3-3DAE08D93551}"/>
            </c:ext>
          </c:extLst>
        </c:ser>
        <c:ser>
          <c:idx val="1"/>
          <c:order val="1"/>
          <c:tx>
            <c:strRef>
              <c:f>ورقة1!$C$1</c:f>
              <c:strCache>
                <c:ptCount val="1"/>
                <c:pt idx="0">
                  <c:v>PCM (500mg/kg)</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7.8449831332862638E-3"/>
                  <c:y val="-2.856326763781776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9A5-4803-B6C3-3DAE08D9355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ورقة1!$C$2</c:f>
              <c:numCache>
                <c:formatCode>General</c:formatCode>
                <c:ptCount val="1"/>
                <c:pt idx="0">
                  <c:v>2.7</c:v>
                </c:pt>
              </c:numCache>
            </c:numRef>
          </c:val>
          <c:shape val="cylinder"/>
          <c:extLst>
            <c:ext xmlns:c16="http://schemas.microsoft.com/office/drawing/2014/chart" uri="{C3380CC4-5D6E-409C-BE32-E72D297353CC}">
              <c16:uniqueId val="{00000003-99A5-4803-B6C3-3DAE08D93551}"/>
            </c:ext>
          </c:extLst>
        </c:ser>
        <c:ser>
          <c:idx val="2"/>
          <c:order val="2"/>
          <c:tx>
            <c:strRef>
              <c:f>ورقة1!$D$1</c:f>
              <c:strCache>
                <c:ptCount val="1"/>
                <c:pt idx="0">
                  <c:v>PCM + Proximol(0.8mg/kg)</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9.4139797599435155E-3"/>
                  <c:y val="-5.7126535275635534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9A5-4803-B6C3-3DAE08D9355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ورقة1!$D$2</c:f>
              <c:numCache>
                <c:formatCode>General</c:formatCode>
                <c:ptCount val="1"/>
                <c:pt idx="0">
                  <c:v>3.2</c:v>
                </c:pt>
              </c:numCache>
            </c:numRef>
          </c:val>
          <c:shape val="cylinder"/>
          <c:extLst>
            <c:ext xmlns:c16="http://schemas.microsoft.com/office/drawing/2014/chart" uri="{C3380CC4-5D6E-409C-BE32-E72D297353CC}">
              <c16:uniqueId val="{00000005-99A5-4803-B6C3-3DAE08D93551}"/>
            </c:ext>
          </c:extLst>
        </c:ser>
        <c:ser>
          <c:idx val="3"/>
          <c:order val="3"/>
          <c:tx>
            <c:strRef>
              <c:f>ورقة1!$E$1</c:f>
              <c:strCache>
                <c:ptCount val="1"/>
                <c:pt idx="0">
                  <c:v>V. origena (100mg/kg)</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9.4139797599435155E-3"/>
                  <c:y val="-8.5689802913453302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9A5-4803-B6C3-3DAE08D9355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ورقة1!$E$2</c:f>
              <c:numCache>
                <c:formatCode>General</c:formatCode>
                <c:ptCount val="1"/>
                <c:pt idx="0">
                  <c:v>3.6</c:v>
                </c:pt>
              </c:numCache>
            </c:numRef>
          </c:val>
          <c:shape val="cylinder"/>
          <c:extLst>
            <c:ext xmlns:c16="http://schemas.microsoft.com/office/drawing/2014/chart" uri="{C3380CC4-5D6E-409C-BE32-E72D297353CC}">
              <c16:uniqueId val="{00000007-99A5-4803-B6C3-3DAE08D93551}"/>
            </c:ext>
          </c:extLst>
        </c:ser>
        <c:ser>
          <c:idx val="4"/>
          <c:order val="4"/>
          <c:tx>
            <c:strRef>
              <c:f>ورقة1!$F$1</c:f>
              <c:strCache>
                <c:ptCount val="1"/>
                <c:pt idx="0">
                  <c:v>V. origena (200mg/kg)</c:v>
                </c:pt>
              </c:strCache>
            </c:strRef>
          </c:tx>
          <c:spPr>
            <a:solidFill>
              <a:schemeClr val="tx1"/>
            </a:solidFill>
            <a:ln>
              <a:noFill/>
            </a:ln>
            <a:effectLst>
              <a:outerShdw blurRad="57150" dist="19050" dir="5400000" algn="ctr" rotWithShape="0">
                <a:srgbClr val="000000">
                  <a:alpha val="63000"/>
                </a:srgbClr>
              </a:outerShdw>
            </a:effectLst>
            <a:sp3d/>
          </c:spPr>
          <c:invertIfNegative val="0"/>
          <c:dLbls>
            <c:dLbl>
              <c:idx val="0"/>
              <c:layout>
                <c:manualLayout>
                  <c:x val="9.4139797599435155E-3"/>
                  <c:y val="-8.5689802913453302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99A5-4803-B6C3-3DAE08D9355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ورقة1!$F$2</c:f>
              <c:numCache>
                <c:formatCode>General</c:formatCode>
                <c:ptCount val="1"/>
                <c:pt idx="0">
                  <c:v>3.53</c:v>
                </c:pt>
              </c:numCache>
            </c:numRef>
          </c:val>
          <c:shape val="cylinder"/>
          <c:extLst>
            <c:ext xmlns:c16="http://schemas.microsoft.com/office/drawing/2014/chart" uri="{C3380CC4-5D6E-409C-BE32-E72D297353CC}">
              <c16:uniqueId val="{00000009-99A5-4803-B6C3-3DAE08D93551}"/>
            </c:ext>
          </c:extLst>
        </c:ser>
        <c:ser>
          <c:idx val="5"/>
          <c:order val="5"/>
          <c:tx>
            <c:strRef>
              <c:f>ورقة1!$G$1</c:f>
              <c:strCache>
                <c:ptCount val="1"/>
                <c:pt idx="0">
                  <c:v> PCM + V. origena (100mg/kg)</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1.4120969639915274E-2"/>
                  <c:y val="-8.5689802913453302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99A5-4803-B6C3-3DAE08D9355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ورقة1!$G$2</c:f>
              <c:numCache>
                <c:formatCode>General</c:formatCode>
                <c:ptCount val="1"/>
                <c:pt idx="0">
                  <c:v>3.4</c:v>
                </c:pt>
              </c:numCache>
            </c:numRef>
          </c:val>
          <c:shape val="cylinder"/>
          <c:extLst>
            <c:ext xmlns:c16="http://schemas.microsoft.com/office/drawing/2014/chart" uri="{C3380CC4-5D6E-409C-BE32-E72D297353CC}">
              <c16:uniqueId val="{0000000B-99A5-4803-B6C3-3DAE08D93551}"/>
            </c:ext>
          </c:extLst>
        </c:ser>
        <c:ser>
          <c:idx val="6"/>
          <c:order val="6"/>
          <c:tx>
            <c:strRef>
              <c:f>ورقة1!$H$1</c:f>
              <c:strCache>
                <c:ptCount val="1"/>
                <c:pt idx="0">
                  <c:v>PCM + V. origena (200mg/kg)</c:v>
                </c:pt>
              </c:strCache>
            </c:strRef>
          </c:tx>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invertIfNegative val="0"/>
          <c:dLbls>
            <c:dLbl>
              <c:idx val="0"/>
              <c:layout>
                <c:manualLayout>
                  <c:x val="1.0982976386600769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99A5-4803-B6C3-3DAE08D9355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ورقة1!$H$2</c:f>
              <c:numCache>
                <c:formatCode>General</c:formatCode>
                <c:ptCount val="1"/>
                <c:pt idx="0">
                  <c:v>3.4</c:v>
                </c:pt>
              </c:numCache>
            </c:numRef>
          </c:val>
          <c:shape val="cylinder"/>
          <c:extLst>
            <c:ext xmlns:c16="http://schemas.microsoft.com/office/drawing/2014/chart" uri="{C3380CC4-5D6E-409C-BE32-E72D297353CC}">
              <c16:uniqueId val="{0000000D-99A5-4803-B6C3-3DAE08D93551}"/>
            </c:ext>
          </c:extLst>
        </c:ser>
        <c:dLbls>
          <c:showLegendKey val="0"/>
          <c:showVal val="1"/>
          <c:showCatName val="0"/>
          <c:showSerName val="0"/>
          <c:showPercent val="0"/>
          <c:showBubbleSize val="0"/>
        </c:dLbls>
        <c:gapWidth val="100"/>
        <c:shape val="box"/>
        <c:axId val="187184256"/>
        <c:axId val="187185792"/>
        <c:axId val="0"/>
      </c:bar3DChart>
      <c:catAx>
        <c:axId val="187184256"/>
        <c:scaling>
          <c:orientation val="minMax"/>
        </c:scaling>
        <c:delete val="1"/>
        <c:axPos val="b"/>
        <c:numFmt formatCode="General" sourceLinked="1"/>
        <c:majorTickMark val="none"/>
        <c:minorTickMark val="none"/>
        <c:tickLblPos val="nextTo"/>
        <c:crossAx val="187185792"/>
        <c:crosses val="autoZero"/>
        <c:auto val="1"/>
        <c:lblAlgn val="ctr"/>
        <c:lblOffset val="100"/>
        <c:noMultiLvlLbl val="0"/>
      </c:catAx>
      <c:valAx>
        <c:axId val="18718579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US" sz="1100" b="1" baseline="0">
                    <a:solidFill>
                      <a:schemeClr val="tx1"/>
                    </a:solidFill>
                    <a:cs typeface="+mj-cs"/>
                  </a:rPr>
                  <a:t>Albumin  g/dl Means </a:t>
                </a:r>
                <a:endParaRPr lang="ar-SA" sz="1100" b="1">
                  <a:solidFill>
                    <a:schemeClr val="tx1"/>
                  </a:solidFill>
                  <a:cs typeface="+mj-cs"/>
                </a:endParaRPr>
              </a:p>
            </c:rich>
          </c:tx>
          <c:layout>
            <c:manualLayout>
              <c:xMode val="edge"/>
              <c:yMode val="edge"/>
              <c:x val="4.1406626484777463E-2"/>
              <c:y val="0.35445045869075309"/>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187184256"/>
        <c:crosses val="autoZero"/>
        <c:crossBetween val="between"/>
      </c:valAx>
      <c:spPr>
        <a:noFill/>
        <a:ln>
          <a:noFill/>
        </a:ln>
        <a:effectLst/>
      </c:spPr>
    </c:plotArea>
    <c:legend>
      <c:legendPos val="r"/>
      <c:layout>
        <c:manualLayout>
          <c:xMode val="edge"/>
          <c:yMode val="edge"/>
          <c:x val="0.72657697532154597"/>
          <c:y val="0.3708523012766316"/>
          <c:w val="0.27342302467845403"/>
          <c:h val="0.45137878017444993"/>
        </c:manualLayout>
      </c:layout>
      <c:overlay val="0"/>
      <c:spPr>
        <a:solidFill>
          <a:schemeClr val="accent5">
            <a:lumMod val="20000"/>
            <a:lumOff val="80000"/>
          </a:schemeClr>
        </a:solidFill>
        <a:ln>
          <a:noFill/>
        </a:ln>
        <a:effectLst/>
      </c:spPr>
      <c:txPr>
        <a:bodyPr rot="0" spcFirstLastPara="1" vertOverflow="ellipsis" vert="horz" wrap="square" anchor="ctr" anchorCtr="1"/>
        <a:lstStyle/>
        <a:p>
          <a:pPr>
            <a:defRPr sz="900" b="0" i="1" u="none" strike="noStrike" kern="1200" baseline="0">
              <a:solidFill>
                <a:schemeClr val="tx1">
                  <a:lumMod val="65000"/>
                  <a:lumOff val="35000"/>
                </a:schemeClr>
              </a:solidFill>
              <a:latin typeface="+mn-lt"/>
              <a:ea typeface="+mn-ea"/>
              <a:cs typeface="+mn-cs"/>
            </a:defRPr>
          </a:pPr>
          <a:endParaRPr lang="ar-SA"/>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ar-SA"/>
    </a:p>
  </c:txPr>
  <c:externalData r:id="rId2">
    <c:autoUpdate val="0"/>
  </c:externalData>
</c:chartSpace>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D3A86A-25F3-4003-9131-A226C9EA0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17</Pages>
  <Words>4476</Words>
  <Characters>25518</Characters>
  <Application>Microsoft Office Word</Application>
  <DocSecurity>0</DocSecurity>
  <Lines>212</Lines>
  <Paragraphs>59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Ahmed-Under</Company>
  <LinksUpToDate>false</LinksUpToDate>
  <CharactersWithSpaces>29935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Malek</dc:creator>
  <cp:lastModifiedBy>warda</cp:lastModifiedBy>
  <cp:revision>5</cp:revision>
  <cp:lastPrinted>2025-06-19T12:09:00Z</cp:lastPrinted>
  <dcterms:created xsi:type="dcterms:W3CDTF">2025-08-08T13:23:00Z</dcterms:created>
  <dcterms:modified xsi:type="dcterms:W3CDTF">2025-08-12T16:20:00Z</dcterms:modified>
</cp:coreProperties>
</file>