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93A" w:rsidRDefault="00FC293A" w:rsidP="00FC293A">
      <w:pPr>
        <w:spacing w:line="360" w:lineRule="auto"/>
        <w:jc w:val="both"/>
        <w:rPr>
          <w:b/>
          <w:sz w:val="28"/>
          <w:lang w:val="en-US"/>
        </w:rPr>
      </w:pPr>
      <w:r>
        <w:rPr>
          <w:b/>
          <w:sz w:val="28"/>
          <w:lang w:val="en-US"/>
        </w:rPr>
        <w:t>Supplemental data</w:t>
      </w:r>
    </w:p>
    <w:p w:rsidR="00FC293A" w:rsidRDefault="00FC293A" w:rsidP="00FC293A">
      <w:pPr>
        <w:spacing w:line="360" w:lineRule="auto"/>
        <w:jc w:val="both"/>
        <w:rPr>
          <w:b/>
          <w:sz w:val="28"/>
          <w:lang w:val="en-US"/>
        </w:rPr>
      </w:pPr>
    </w:p>
    <w:p w:rsidR="00FC293A" w:rsidRPr="00E242C9" w:rsidRDefault="00FC293A" w:rsidP="00FC293A">
      <w:pPr>
        <w:spacing w:line="360" w:lineRule="auto"/>
        <w:jc w:val="both"/>
        <w:rPr>
          <w:lang w:val="en-US"/>
        </w:rPr>
      </w:pPr>
      <w:r w:rsidRPr="00E242C9">
        <w:rPr>
          <w:b/>
          <w:bCs/>
          <w:lang w:val="en-US"/>
        </w:rPr>
        <w:t xml:space="preserve">Supplemental Table </w:t>
      </w:r>
      <w:r>
        <w:rPr>
          <w:b/>
          <w:bCs/>
          <w:lang w:val="en-US"/>
        </w:rPr>
        <w:t>1</w:t>
      </w:r>
      <w:r w:rsidRPr="00E242C9">
        <w:rPr>
          <w:b/>
          <w:bCs/>
          <w:lang w:val="en-US"/>
        </w:rPr>
        <w:t xml:space="preserve">: </w:t>
      </w:r>
      <w:r w:rsidRPr="00E242C9">
        <w:rPr>
          <w:lang w:val="en-US"/>
        </w:rPr>
        <w:t xml:space="preserve">Lung ultrasound realization: each of the following ultrasound signs was looked for according to this standardized sequence. </w:t>
      </w:r>
    </w:p>
    <w:p w:rsidR="00FC293A" w:rsidRPr="00E242C9" w:rsidRDefault="00FC293A" w:rsidP="00FC293A">
      <w:pPr>
        <w:spacing w:line="360" w:lineRule="auto"/>
        <w:jc w:val="both"/>
        <w:rPr>
          <w:lang w:val="en-US"/>
        </w:rPr>
      </w:pPr>
    </w:p>
    <w:tbl>
      <w:tblPr>
        <w:tblStyle w:val="TableGrid"/>
        <w:tblW w:w="0" w:type="auto"/>
        <w:tblLook w:val="04A0" w:firstRow="1" w:lastRow="0" w:firstColumn="1" w:lastColumn="0" w:noHBand="0" w:noVBand="1"/>
      </w:tblPr>
      <w:tblGrid>
        <w:gridCol w:w="9060"/>
      </w:tblGrid>
      <w:tr w:rsidR="00FC293A" w:rsidRPr="00D33120" w:rsidTr="0061176F">
        <w:tc>
          <w:tcPr>
            <w:tcW w:w="9060" w:type="dxa"/>
          </w:tcPr>
          <w:p w:rsidR="00FC293A" w:rsidRPr="00E242C9" w:rsidRDefault="00FC293A" w:rsidP="0061176F">
            <w:pPr>
              <w:spacing w:line="360" w:lineRule="auto"/>
              <w:jc w:val="both"/>
              <w:rPr>
                <w:b/>
                <w:bCs/>
                <w:lang w:val="en-US"/>
              </w:rPr>
            </w:pPr>
            <w:r w:rsidRPr="00E242C9">
              <w:rPr>
                <w:b/>
                <w:bCs/>
                <w:lang w:val="en-US"/>
              </w:rPr>
              <w:t>Lung sliding</w:t>
            </w:r>
          </w:p>
          <w:p w:rsidR="00FC293A" w:rsidRPr="00E242C9" w:rsidRDefault="00FC293A" w:rsidP="00FC293A">
            <w:pPr>
              <w:pStyle w:val="ListParagraph"/>
              <w:numPr>
                <w:ilvl w:val="0"/>
                <w:numId w:val="1"/>
              </w:numPr>
              <w:spacing w:line="360" w:lineRule="auto"/>
              <w:jc w:val="both"/>
              <w:rPr>
                <w:rFonts w:ascii="Times New Roman" w:hAnsi="Times New Roman" w:cs="Times New Roman"/>
                <w:b/>
                <w:bCs/>
                <w:lang w:val="en-US"/>
              </w:rPr>
            </w:pPr>
            <w:r w:rsidRPr="00E242C9">
              <w:rPr>
                <w:rFonts w:ascii="Times New Roman" w:hAnsi="Times New Roman" w:cs="Times New Roman"/>
                <w:lang w:val="en-US"/>
              </w:rPr>
              <w:t>Visualization of the pleural line: horizontal hyperechoic line, mobile, visible about 0.5 cm below the ribs.</w:t>
            </w:r>
          </w:p>
        </w:tc>
      </w:tr>
      <w:tr w:rsidR="00FC293A" w:rsidRPr="00D33120" w:rsidTr="0061176F">
        <w:tc>
          <w:tcPr>
            <w:tcW w:w="9060" w:type="dxa"/>
          </w:tcPr>
          <w:p w:rsidR="00FC293A" w:rsidRPr="00E242C9" w:rsidRDefault="00FC293A" w:rsidP="0061176F">
            <w:pPr>
              <w:spacing w:line="360" w:lineRule="auto"/>
              <w:jc w:val="both"/>
              <w:rPr>
                <w:b/>
                <w:bCs/>
                <w:lang w:val="en-US"/>
              </w:rPr>
            </w:pPr>
            <w:r w:rsidRPr="00E242C9">
              <w:rPr>
                <w:b/>
                <w:bCs/>
                <w:lang w:val="en-US"/>
              </w:rPr>
              <w:t>Juxta pleural consolidation</w:t>
            </w:r>
          </w:p>
          <w:p w:rsidR="00FC293A" w:rsidRPr="00E242C9" w:rsidRDefault="00FC293A" w:rsidP="00FC293A">
            <w:pPr>
              <w:pStyle w:val="ListParagraph"/>
              <w:numPr>
                <w:ilvl w:val="0"/>
                <w:numId w:val="1"/>
              </w:numPr>
              <w:spacing w:line="360" w:lineRule="auto"/>
              <w:rPr>
                <w:rFonts w:ascii="Times New Roman" w:hAnsi="Times New Roman" w:cs="Times New Roman"/>
                <w:lang w:val="en-US"/>
              </w:rPr>
            </w:pPr>
            <w:r w:rsidRPr="00E242C9">
              <w:rPr>
                <w:rFonts w:ascii="Times New Roman" w:hAnsi="Times New Roman" w:cs="Times New Roman"/>
                <w:lang w:val="en-US"/>
              </w:rPr>
              <w:t>Presence of hypoechoic tissue, adjacent to the pleura, with a diameter greater than 5mm, from which B lines are derived.</w:t>
            </w:r>
          </w:p>
        </w:tc>
      </w:tr>
      <w:tr w:rsidR="00FC293A" w:rsidRPr="00D33120" w:rsidTr="0061176F">
        <w:tc>
          <w:tcPr>
            <w:tcW w:w="9060" w:type="dxa"/>
          </w:tcPr>
          <w:p w:rsidR="00FC293A" w:rsidRPr="00E242C9" w:rsidRDefault="00FC293A" w:rsidP="0061176F">
            <w:pPr>
              <w:spacing w:line="360" w:lineRule="auto"/>
              <w:jc w:val="both"/>
              <w:rPr>
                <w:b/>
                <w:bCs/>
                <w:lang w:val="en-US"/>
              </w:rPr>
            </w:pPr>
            <w:r w:rsidRPr="00E242C9">
              <w:rPr>
                <w:b/>
                <w:bCs/>
                <w:lang w:val="en-US"/>
              </w:rPr>
              <w:t xml:space="preserve">Consolidation </w:t>
            </w:r>
          </w:p>
          <w:p w:rsidR="00FC293A" w:rsidRPr="00E242C9" w:rsidRDefault="00FC293A" w:rsidP="00FC293A">
            <w:pPr>
              <w:pStyle w:val="ListParagraph"/>
              <w:numPr>
                <w:ilvl w:val="0"/>
                <w:numId w:val="1"/>
              </w:numPr>
              <w:spacing w:line="360" w:lineRule="auto"/>
              <w:jc w:val="both"/>
              <w:rPr>
                <w:rFonts w:ascii="Times New Roman" w:hAnsi="Times New Roman" w:cs="Times New Roman"/>
                <w:b/>
                <w:bCs/>
                <w:lang w:val="en-US"/>
              </w:rPr>
            </w:pPr>
            <w:r w:rsidRPr="00E242C9">
              <w:rPr>
                <w:rFonts w:ascii="Times New Roman" w:hAnsi="Times New Roman" w:cs="Times New Roman"/>
                <w:b/>
                <w:bCs/>
                <w:lang w:val="en-US"/>
              </w:rPr>
              <w:t xml:space="preserve">Static or dynamic air bronchogram: </w:t>
            </w:r>
            <w:r w:rsidRPr="00E242C9">
              <w:rPr>
                <w:rFonts w:ascii="Times New Roman" w:hAnsi="Times New Roman" w:cs="Times New Roman"/>
                <w:lang w:val="en-US"/>
              </w:rPr>
              <w:t>punctiform or linear hyperechoic images within a consolidation. The bronchogram is dynamic if these same images are characterized by an inspiratory centrifugal movement.</w:t>
            </w:r>
          </w:p>
          <w:p w:rsidR="00FC293A" w:rsidRPr="00E242C9" w:rsidRDefault="00FC293A" w:rsidP="00FC293A">
            <w:pPr>
              <w:pStyle w:val="ListParagraph"/>
              <w:numPr>
                <w:ilvl w:val="0"/>
                <w:numId w:val="1"/>
              </w:numPr>
              <w:spacing w:line="360" w:lineRule="auto"/>
              <w:jc w:val="both"/>
              <w:rPr>
                <w:rFonts w:ascii="Times New Roman" w:hAnsi="Times New Roman" w:cs="Times New Roman"/>
                <w:b/>
                <w:bCs/>
                <w:lang w:val="en-US"/>
              </w:rPr>
            </w:pPr>
            <w:r w:rsidRPr="00E242C9">
              <w:rPr>
                <w:rFonts w:ascii="Times New Roman" w:hAnsi="Times New Roman" w:cs="Times New Roman"/>
                <w:b/>
                <w:bCs/>
                <w:lang w:val="en-US"/>
              </w:rPr>
              <w:t xml:space="preserve">Presence of a shunt: </w:t>
            </w:r>
            <w:r w:rsidRPr="00E242C9">
              <w:rPr>
                <w:rFonts w:ascii="Times New Roman" w:hAnsi="Times New Roman" w:cs="Times New Roman"/>
                <w:lang w:val="en-US"/>
              </w:rPr>
              <w:t xml:space="preserve">color Doppler visualization of persistent regional pulmonary blood flow </w:t>
            </w:r>
          </w:p>
        </w:tc>
      </w:tr>
      <w:tr w:rsidR="00FC293A" w:rsidRPr="00E242C9" w:rsidTr="0061176F">
        <w:tc>
          <w:tcPr>
            <w:tcW w:w="9060" w:type="dxa"/>
          </w:tcPr>
          <w:p w:rsidR="00FC293A" w:rsidRPr="00E242C9" w:rsidRDefault="00FC293A" w:rsidP="0061176F">
            <w:pPr>
              <w:spacing w:line="360" w:lineRule="auto"/>
              <w:jc w:val="both"/>
              <w:rPr>
                <w:b/>
                <w:bCs/>
                <w:lang w:val="en-US"/>
              </w:rPr>
            </w:pPr>
            <w:r w:rsidRPr="00E242C9">
              <w:rPr>
                <w:b/>
                <w:bCs/>
                <w:lang w:val="en-US"/>
              </w:rPr>
              <w:t>Lung ultrasound aeration score</w:t>
            </w:r>
          </w:p>
          <w:p w:rsidR="00FC293A" w:rsidRPr="00E242C9" w:rsidRDefault="00FC293A" w:rsidP="0061176F">
            <w:pPr>
              <w:spacing w:line="360" w:lineRule="auto"/>
              <w:jc w:val="both"/>
              <w:rPr>
                <w:i/>
                <w:iCs/>
                <w:lang w:val="en-US"/>
              </w:rPr>
            </w:pPr>
            <w:r w:rsidRPr="00E242C9">
              <w:rPr>
                <w:i/>
                <w:iCs/>
                <w:lang w:val="en-US"/>
              </w:rPr>
              <w:t>Sum of the score in each of the 12 quadrants, total /36.</w:t>
            </w:r>
          </w:p>
          <w:p w:rsidR="00FC293A" w:rsidRPr="00E242C9" w:rsidRDefault="00FC293A" w:rsidP="00FC293A">
            <w:pPr>
              <w:pStyle w:val="ListParagraph"/>
              <w:numPr>
                <w:ilvl w:val="0"/>
                <w:numId w:val="1"/>
              </w:numPr>
              <w:spacing w:line="360" w:lineRule="auto"/>
              <w:jc w:val="both"/>
              <w:rPr>
                <w:rFonts w:ascii="Times New Roman" w:hAnsi="Times New Roman" w:cs="Times New Roman"/>
                <w:lang w:val="en-US"/>
              </w:rPr>
            </w:pPr>
            <w:r w:rsidRPr="00E242C9">
              <w:rPr>
                <w:rFonts w:ascii="Times New Roman" w:hAnsi="Times New Roman" w:cs="Times New Roman"/>
                <w:lang w:val="en-US"/>
              </w:rPr>
              <w:t>0 = normal aeration (lung sliding with horizontal A lines, fewer than 2 isolated vertical B lines)</w:t>
            </w:r>
          </w:p>
          <w:p w:rsidR="00FC293A" w:rsidRPr="00E242C9" w:rsidRDefault="00FC293A" w:rsidP="00FC293A">
            <w:pPr>
              <w:pStyle w:val="ListParagraph"/>
              <w:numPr>
                <w:ilvl w:val="0"/>
                <w:numId w:val="1"/>
              </w:numPr>
              <w:spacing w:line="360" w:lineRule="auto"/>
              <w:jc w:val="both"/>
              <w:rPr>
                <w:rFonts w:ascii="Times New Roman" w:hAnsi="Times New Roman" w:cs="Times New Roman"/>
                <w:lang w:val="en-US"/>
              </w:rPr>
            </w:pPr>
            <w:r w:rsidRPr="00E242C9">
              <w:rPr>
                <w:rFonts w:ascii="Times New Roman" w:hAnsi="Times New Roman" w:cs="Times New Roman"/>
                <w:lang w:val="en-US"/>
              </w:rPr>
              <w:t>1 = moderate loss of lung aeration: presence of multiple well-defined and spaced B1 lines issued from the pleural line or from small juxtapleural consolidations, in a limited portion of an intercostal space.</w:t>
            </w:r>
          </w:p>
          <w:p w:rsidR="00FC293A" w:rsidRPr="00E242C9" w:rsidRDefault="00FC293A" w:rsidP="00FC293A">
            <w:pPr>
              <w:pStyle w:val="ListParagraph"/>
              <w:numPr>
                <w:ilvl w:val="0"/>
                <w:numId w:val="1"/>
              </w:numPr>
              <w:spacing w:line="360" w:lineRule="auto"/>
              <w:jc w:val="both"/>
              <w:rPr>
                <w:rFonts w:ascii="Times New Roman" w:hAnsi="Times New Roman" w:cs="Times New Roman"/>
                <w:lang w:val="en-US"/>
              </w:rPr>
            </w:pPr>
            <w:r w:rsidRPr="00E242C9">
              <w:rPr>
                <w:rFonts w:ascii="Times New Roman" w:hAnsi="Times New Roman" w:cs="Times New Roman"/>
                <w:lang w:val="en-US"/>
              </w:rPr>
              <w:t>2 = severe loss of lung aeration: multiple coalescent vertical B2 lines issued either from the pleural line or from juxtapleural consolidations, detected in the whole quadrant or several intercostal spaces.</w:t>
            </w:r>
          </w:p>
          <w:p w:rsidR="00FC293A" w:rsidRPr="00E242C9" w:rsidRDefault="00FC293A" w:rsidP="00FC293A">
            <w:pPr>
              <w:pStyle w:val="ListParagraph"/>
              <w:numPr>
                <w:ilvl w:val="0"/>
                <w:numId w:val="1"/>
              </w:numPr>
              <w:spacing w:line="360" w:lineRule="auto"/>
              <w:jc w:val="both"/>
              <w:rPr>
                <w:rFonts w:ascii="Times New Roman" w:hAnsi="Times New Roman" w:cs="Times New Roman"/>
                <w:b/>
                <w:bCs/>
                <w:lang w:val="en-US"/>
              </w:rPr>
            </w:pPr>
            <w:r w:rsidRPr="00E242C9">
              <w:rPr>
                <w:rFonts w:ascii="Times New Roman" w:hAnsi="Times New Roman" w:cs="Times New Roman"/>
                <w:lang w:val="en-US"/>
              </w:rPr>
              <w:t xml:space="preserve">3 = consolidation </w:t>
            </w:r>
          </w:p>
        </w:tc>
      </w:tr>
      <w:tr w:rsidR="00FC293A" w:rsidRPr="00D33120" w:rsidTr="0061176F">
        <w:tc>
          <w:tcPr>
            <w:tcW w:w="9060" w:type="dxa"/>
          </w:tcPr>
          <w:p w:rsidR="00FC293A" w:rsidRPr="00E242C9" w:rsidRDefault="00FC293A" w:rsidP="0061176F">
            <w:pPr>
              <w:spacing w:line="360" w:lineRule="auto"/>
              <w:jc w:val="both"/>
              <w:rPr>
                <w:b/>
                <w:bCs/>
                <w:lang w:val="en-US"/>
              </w:rPr>
            </w:pPr>
            <w:r w:rsidRPr="00E242C9">
              <w:rPr>
                <w:b/>
                <w:bCs/>
                <w:lang w:val="en-US"/>
              </w:rPr>
              <w:t>Presence of a pleural effusion</w:t>
            </w:r>
          </w:p>
        </w:tc>
      </w:tr>
    </w:tbl>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Pr="00E242C9" w:rsidRDefault="00FC293A" w:rsidP="00FC293A">
      <w:pPr>
        <w:pStyle w:val="Texte"/>
        <w:ind w:left="0" w:firstLine="0"/>
        <w:jc w:val="left"/>
        <w:rPr>
          <w:b/>
          <w:bCs/>
          <w:lang w:val="en-US"/>
        </w:rPr>
      </w:pPr>
      <w:r w:rsidRPr="00E242C9">
        <w:rPr>
          <w:b/>
          <w:bCs/>
          <w:lang w:val="en-US"/>
        </w:rPr>
        <w:t xml:space="preserve">Supplemental Table </w:t>
      </w:r>
      <w:r>
        <w:rPr>
          <w:b/>
          <w:bCs/>
          <w:lang w:val="en-US"/>
        </w:rPr>
        <w:t>2</w:t>
      </w:r>
      <w:r w:rsidRPr="00E242C9">
        <w:rPr>
          <w:b/>
          <w:bCs/>
          <w:lang w:val="en-US"/>
        </w:rPr>
        <w:t xml:space="preserve">: </w:t>
      </w:r>
      <w:r w:rsidRPr="00E242C9">
        <w:rPr>
          <w:lang w:val="en-US"/>
        </w:rPr>
        <w:t xml:space="preserve">sCPIS score as described by Luna et </w:t>
      </w:r>
      <w:r>
        <w:rPr>
          <w:lang w:val="en-US"/>
        </w:rPr>
        <w:t>a</w:t>
      </w:r>
      <w:r w:rsidRPr="00E242C9">
        <w:rPr>
          <w:lang w:val="en-US"/>
        </w:rPr>
        <w:t xml:space="preserve">l </w:t>
      </w:r>
      <w:r w:rsidRPr="00E242C9">
        <w:rPr>
          <w:i/>
          <w:iCs/>
          <w:lang w:val="en-US"/>
        </w:rPr>
        <w:fldChar w:fldCharType="begin"/>
      </w:r>
      <w:r w:rsidRPr="00E242C9">
        <w:rPr>
          <w:lang w:val="en-US"/>
        </w:rPr>
        <w:instrText xml:space="preserve"> ADDIN ZOTERO_ITEM CSL_CITATION {"citationID":"r5PsNLyd","properties":{"formattedCitation":"\\super 17\\nosupersub{}","plainCitation":"17","noteIndex":0},"citationItems":[{"id":"fGDU4alg/gtwiDo0v","uris":["http://zotero.org/users/local/4x7wAvnh/items/48MCIKL8"],"uri":["http://zotero.org/users/local/4x7wAvnh/items/48MCIKL8"],"itemData":{"id":329,"type":"article-journal","abstract":"OBJECTIVES: To prospectively evaluate the performance of the Clinical Pulmonary Infection Score (CPIS) and its components to identify early in the hospital course of ventilator-associated pneumonia (VAP) which patients are responding to therapy.\nDESIGN: Prospective, multicenter, in a cohort of mechanically ventilated patients.\nSETTING: The intensive care unit of six hospitals located in the metropolitan area of Buenos Aires, Argentina.\nPATIENTS: Sixty-three patients, from a cohort of 472 mechanically ventilated patients hospitalized for &gt;72 hrs, had clinical evidence of VAP and bacteriologic confirmation by bronchoalveolar lavage (BAL) or blood cultures.\nINTERVENTIONS: Bronchoscopy with BAL fluid culture and blood cultures after establishing a clinical diagnosis of VAP. All patients received antibiotics, 46 before bronchoscopy and 17 immediately after bronchoscopy.\nMEASUREMENTS AND RESULTS: CPIS was measured at 3 days before VAP (VAP-3); at the onset of VAP (VAP); and at 3 (VAP+3), 5 (VAP+5), and 7 (VAP+7) days after onset. CPIS rose from VAP-3 to VAP and then fell progressively in the population as a whole (p &lt;.001), and the fall in CPIS was significant in 31 survivors, but not in 32 nonsurvivors. From the individual components of the CPIS, only the Pao /Fio ratio distinguished survivors from nonsurvivors, beginning at VAP+3. When CPIS was &lt;6 at 3 or 5 days after VAP onset, mortality was lower than in the remaining patients (p =.018). These differences also related to the finding that those receiving adequate therapy had a slight fall in CPIS and a significant increase of Pao /Fio at VAP+3, whereas those getting inadequate therapy did not.\nCONCLUSIONS: Serial measurements of CPIS can define the clinical course of VAP resolution, identifying those with good outcome as early as day 3, and could possibly be of help to define strategies to shorten the duration of therapy.","container-title":"Critical Care Medicine","DOI":"10.1097/01.CCM.0000055380.86458.1E","ISSN":"0090-3493","issue":"3","language":"eng","note":"PMID: 12626968","page":"676-682","source":"PubMed","title":"Resolution of ventilator-associated pneumonia: prospective evaluation of the clinical pulmonary infection score as an early clinical predictor of outcome","title-short":"Resolution of ventilator-associated pneumonia","volume":"31","author":[{"family":"Luna","given":"Carlos M."},{"family":"Blanzaco","given":"Daniel"},{"family":"Niederman","given":"Michael S."},{"family":"Matarucco","given":"Walter"},{"family":"Baredes","given":"Natalio C."},{"family":"Desmery","given":"Pablo"},{"family":"Palizas","given":"Fernando"},{"family":"Menga","given":"Guillermo"},{"family":"Rios","given":"Fernando"},{"family":"Apezteguia","given":"Carlos"}],"issued":{"date-parts":[["2003",3]]}}}],"schema":"https://github.com/citation-style-language/schema/raw/master/csl-citation.json"} </w:instrText>
      </w:r>
      <w:r w:rsidRPr="00E242C9">
        <w:rPr>
          <w:i/>
          <w:iCs/>
          <w:lang w:val="en-US"/>
        </w:rPr>
        <w:fldChar w:fldCharType="separate"/>
      </w:r>
      <w:r w:rsidRPr="00E242C9">
        <w:rPr>
          <w:vertAlign w:val="superscript"/>
          <w:lang w:val="en-US"/>
        </w:rPr>
        <w:t>17</w:t>
      </w:r>
      <w:r w:rsidRPr="00E242C9">
        <w:rPr>
          <w:i/>
          <w:iCs/>
          <w:lang w:val="en-US"/>
        </w:rPr>
        <w:fldChar w:fldCharType="end"/>
      </w:r>
      <w:r>
        <w:rPr>
          <w:i/>
          <w:iCs/>
          <w:lang w:val="en-US"/>
        </w:rPr>
        <w:t>.</w:t>
      </w:r>
    </w:p>
    <w:tbl>
      <w:tblPr>
        <w:tblStyle w:val="TableGrid"/>
        <w:tblpPr w:leftFromText="141" w:rightFromText="141" w:vertAnchor="text" w:horzAnchor="margin" w:tblpXSpec="center" w:tblpY="310"/>
        <w:tblW w:w="0" w:type="auto"/>
        <w:tblLook w:val="04A0" w:firstRow="1" w:lastRow="0" w:firstColumn="1" w:lastColumn="0" w:noHBand="0" w:noVBand="1"/>
      </w:tblPr>
      <w:tblGrid>
        <w:gridCol w:w="2376"/>
        <w:gridCol w:w="3764"/>
        <w:gridCol w:w="1056"/>
      </w:tblGrid>
      <w:tr w:rsidR="00FC293A" w:rsidRPr="00E242C9" w:rsidTr="0061176F">
        <w:tc>
          <w:tcPr>
            <w:tcW w:w="2376" w:type="dxa"/>
          </w:tcPr>
          <w:p w:rsidR="00FC293A" w:rsidRPr="00E242C9" w:rsidRDefault="00FC293A" w:rsidP="0061176F">
            <w:pPr>
              <w:spacing w:line="360" w:lineRule="auto"/>
              <w:rPr>
                <w:b/>
                <w:bCs/>
                <w:lang w:val="en-US"/>
              </w:rPr>
            </w:pPr>
          </w:p>
        </w:tc>
        <w:tc>
          <w:tcPr>
            <w:tcW w:w="3764" w:type="dxa"/>
          </w:tcPr>
          <w:p w:rsidR="00FC293A" w:rsidRPr="00E242C9" w:rsidRDefault="00FC293A" w:rsidP="0061176F">
            <w:pPr>
              <w:spacing w:line="360" w:lineRule="auto"/>
              <w:rPr>
                <w:lang w:val="en-US"/>
              </w:rPr>
            </w:pPr>
            <w:r w:rsidRPr="00E242C9">
              <w:rPr>
                <w:lang w:val="en-US"/>
              </w:rPr>
              <w:t>Variables</w:t>
            </w:r>
          </w:p>
        </w:tc>
        <w:tc>
          <w:tcPr>
            <w:tcW w:w="1056" w:type="dxa"/>
          </w:tcPr>
          <w:p w:rsidR="00FC293A" w:rsidRPr="00E242C9" w:rsidRDefault="00FC293A" w:rsidP="0061176F">
            <w:pPr>
              <w:spacing w:line="360" w:lineRule="auto"/>
              <w:rPr>
                <w:lang w:val="en-US"/>
              </w:rPr>
            </w:pPr>
            <w:r w:rsidRPr="00E242C9">
              <w:rPr>
                <w:lang w:val="en-US"/>
              </w:rPr>
              <w:t>Points</w:t>
            </w:r>
          </w:p>
        </w:tc>
      </w:tr>
      <w:tr w:rsidR="00FC293A" w:rsidRPr="00E242C9" w:rsidTr="0061176F">
        <w:tc>
          <w:tcPr>
            <w:tcW w:w="2376" w:type="dxa"/>
            <w:vAlign w:val="center"/>
          </w:tcPr>
          <w:p w:rsidR="00FC293A" w:rsidRPr="00E242C9" w:rsidRDefault="00FC293A" w:rsidP="0061176F">
            <w:pPr>
              <w:spacing w:line="360" w:lineRule="auto"/>
              <w:rPr>
                <w:lang w:val="en-US"/>
              </w:rPr>
            </w:pPr>
            <w:r w:rsidRPr="00E242C9">
              <w:rPr>
                <w:lang w:val="en-US"/>
              </w:rPr>
              <w:t>Temperature</w:t>
            </w:r>
          </w:p>
        </w:tc>
        <w:tc>
          <w:tcPr>
            <w:tcW w:w="3764" w:type="dxa"/>
            <w:vAlign w:val="center"/>
          </w:tcPr>
          <w:p w:rsidR="00FC293A" w:rsidRPr="00E242C9" w:rsidRDefault="00FC293A" w:rsidP="0061176F">
            <w:pPr>
              <w:spacing w:line="360" w:lineRule="auto"/>
              <w:jc w:val="both"/>
              <w:rPr>
                <w:lang w:val="en-US"/>
              </w:rPr>
            </w:pPr>
            <w:r w:rsidRPr="00E242C9">
              <w:rPr>
                <w:color w:val="000000"/>
                <w:lang w:val="en-US"/>
              </w:rPr>
              <w:t>≥ 36.5 and ≤ 38.4</w:t>
            </w:r>
          </w:p>
          <w:p w:rsidR="00FC293A" w:rsidRPr="00E242C9" w:rsidRDefault="00FC293A" w:rsidP="0061176F">
            <w:pPr>
              <w:spacing w:line="360" w:lineRule="auto"/>
              <w:jc w:val="both"/>
              <w:rPr>
                <w:lang w:val="en-US"/>
              </w:rPr>
            </w:pPr>
            <w:r w:rsidRPr="00E242C9">
              <w:rPr>
                <w:color w:val="000000"/>
                <w:lang w:val="en-US"/>
              </w:rPr>
              <w:t>≥ 38.5 and ≤ 38.9</w:t>
            </w:r>
          </w:p>
          <w:p w:rsidR="00FC293A" w:rsidRPr="00E242C9" w:rsidRDefault="00FC293A" w:rsidP="0061176F">
            <w:pPr>
              <w:spacing w:line="360" w:lineRule="auto"/>
              <w:jc w:val="both"/>
              <w:rPr>
                <w:lang w:val="en-US"/>
              </w:rPr>
            </w:pPr>
            <w:r w:rsidRPr="00E242C9">
              <w:rPr>
                <w:color w:val="000000"/>
                <w:lang w:val="en-US"/>
              </w:rPr>
              <w:t>≥ 39.0 and ≤ 36.0</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p w:rsidR="00FC293A" w:rsidRPr="00E242C9" w:rsidRDefault="00FC293A" w:rsidP="0061176F">
            <w:pPr>
              <w:spacing w:line="360" w:lineRule="auto"/>
              <w:rPr>
                <w:lang w:val="en-US"/>
              </w:rPr>
            </w:pPr>
            <w:r w:rsidRPr="00E242C9">
              <w:rPr>
                <w:lang w:val="en-US"/>
              </w:rPr>
              <w:t>2</w:t>
            </w:r>
          </w:p>
        </w:tc>
      </w:tr>
      <w:tr w:rsidR="00FC293A" w:rsidRPr="00E242C9" w:rsidTr="0061176F">
        <w:tc>
          <w:tcPr>
            <w:tcW w:w="2376" w:type="dxa"/>
            <w:vAlign w:val="center"/>
          </w:tcPr>
          <w:p w:rsidR="00FC293A" w:rsidRPr="00E242C9" w:rsidRDefault="00FC293A" w:rsidP="0061176F">
            <w:pPr>
              <w:spacing w:line="360" w:lineRule="auto"/>
              <w:rPr>
                <w:vertAlign w:val="superscript"/>
                <w:lang w:val="en-US"/>
              </w:rPr>
            </w:pPr>
            <w:r w:rsidRPr="00E242C9">
              <w:rPr>
                <w:lang w:val="en-US"/>
              </w:rPr>
              <w:t>Leucocytes /mm</w:t>
            </w:r>
            <w:r w:rsidRPr="00E242C9">
              <w:rPr>
                <w:vertAlign w:val="superscript"/>
                <w:lang w:val="en-US"/>
              </w:rPr>
              <w:t>3</w:t>
            </w:r>
          </w:p>
        </w:tc>
        <w:tc>
          <w:tcPr>
            <w:tcW w:w="3764" w:type="dxa"/>
            <w:vAlign w:val="center"/>
          </w:tcPr>
          <w:p w:rsidR="00FC293A" w:rsidRPr="00E242C9" w:rsidRDefault="00FC293A" w:rsidP="0061176F">
            <w:pPr>
              <w:spacing w:line="360" w:lineRule="auto"/>
              <w:jc w:val="both"/>
              <w:rPr>
                <w:color w:val="000000"/>
                <w:lang w:val="en-US"/>
              </w:rPr>
            </w:pPr>
            <w:r w:rsidRPr="00E242C9">
              <w:rPr>
                <w:color w:val="000000"/>
                <w:lang w:val="en-US"/>
              </w:rPr>
              <w:t>≥ 4000 and ≤ 11 000</w:t>
            </w:r>
          </w:p>
          <w:p w:rsidR="00FC293A" w:rsidRPr="00E242C9" w:rsidRDefault="00FC293A" w:rsidP="0061176F">
            <w:pPr>
              <w:spacing w:line="360" w:lineRule="auto"/>
              <w:jc w:val="both"/>
              <w:rPr>
                <w:lang w:val="en-US"/>
              </w:rPr>
            </w:pPr>
            <w:r w:rsidRPr="00E242C9">
              <w:rPr>
                <w:color w:val="000000"/>
                <w:lang w:val="en-US"/>
              </w:rPr>
              <w:t>&lt; 4000 or &gt; 11 000</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tc>
      </w:tr>
      <w:tr w:rsidR="00FC293A" w:rsidRPr="00E242C9" w:rsidTr="0061176F">
        <w:tc>
          <w:tcPr>
            <w:tcW w:w="2376" w:type="dxa"/>
            <w:vAlign w:val="center"/>
          </w:tcPr>
          <w:p w:rsidR="00FC293A" w:rsidRPr="00E242C9" w:rsidRDefault="00FC293A" w:rsidP="0061176F">
            <w:pPr>
              <w:spacing w:line="360" w:lineRule="auto"/>
              <w:rPr>
                <w:lang w:val="en-US"/>
              </w:rPr>
            </w:pPr>
            <w:r w:rsidRPr="00E242C9">
              <w:rPr>
                <w:lang w:val="en-US"/>
              </w:rPr>
              <w:t>Tracheal secretions</w:t>
            </w:r>
          </w:p>
        </w:tc>
        <w:tc>
          <w:tcPr>
            <w:tcW w:w="3764" w:type="dxa"/>
            <w:vAlign w:val="center"/>
          </w:tcPr>
          <w:p w:rsidR="00FC293A" w:rsidRPr="00E242C9" w:rsidRDefault="00FC293A" w:rsidP="0061176F">
            <w:pPr>
              <w:spacing w:line="360" w:lineRule="auto"/>
              <w:jc w:val="both"/>
              <w:rPr>
                <w:color w:val="000000"/>
                <w:lang w:val="en-US"/>
              </w:rPr>
            </w:pPr>
            <w:r w:rsidRPr="00E242C9">
              <w:rPr>
                <w:color w:val="000000"/>
                <w:lang w:val="en-US"/>
              </w:rPr>
              <w:t>Few</w:t>
            </w:r>
          </w:p>
          <w:p w:rsidR="00FC293A" w:rsidRPr="00E242C9" w:rsidRDefault="00FC293A" w:rsidP="0061176F">
            <w:pPr>
              <w:spacing w:line="360" w:lineRule="auto"/>
              <w:jc w:val="both"/>
              <w:rPr>
                <w:color w:val="000000"/>
                <w:lang w:val="en-US"/>
              </w:rPr>
            </w:pPr>
            <w:r w:rsidRPr="00E242C9">
              <w:rPr>
                <w:color w:val="000000"/>
                <w:lang w:val="en-US"/>
              </w:rPr>
              <w:t>Moderate</w:t>
            </w:r>
          </w:p>
          <w:p w:rsidR="00FC293A" w:rsidRPr="00E242C9" w:rsidRDefault="00FC293A" w:rsidP="0061176F">
            <w:pPr>
              <w:spacing w:line="360" w:lineRule="auto"/>
              <w:jc w:val="both"/>
              <w:rPr>
                <w:color w:val="000000"/>
                <w:lang w:val="en-US"/>
              </w:rPr>
            </w:pPr>
            <w:r w:rsidRPr="00E242C9">
              <w:rPr>
                <w:color w:val="000000"/>
                <w:lang w:val="en-US"/>
              </w:rPr>
              <w:t>Abundant</w:t>
            </w:r>
          </w:p>
          <w:p w:rsidR="00FC293A" w:rsidRPr="00E242C9" w:rsidRDefault="00FC293A" w:rsidP="0061176F">
            <w:pPr>
              <w:spacing w:line="360" w:lineRule="auto"/>
              <w:jc w:val="both"/>
              <w:rPr>
                <w:lang w:val="en-US"/>
              </w:rPr>
            </w:pPr>
            <w:r w:rsidRPr="00E242C9">
              <w:rPr>
                <w:color w:val="000000"/>
                <w:lang w:val="en-US"/>
              </w:rPr>
              <w:t>Purulent</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p w:rsidR="00FC293A" w:rsidRPr="00E242C9" w:rsidRDefault="00FC293A" w:rsidP="0061176F">
            <w:pPr>
              <w:spacing w:line="360" w:lineRule="auto"/>
              <w:rPr>
                <w:lang w:val="en-US"/>
              </w:rPr>
            </w:pPr>
            <w:r w:rsidRPr="00E242C9">
              <w:rPr>
                <w:lang w:val="en-US"/>
              </w:rPr>
              <w:t>2</w:t>
            </w:r>
          </w:p>
          <w:p w:rsidR="00FC293A" w:rsidRPr="00E242C9" w:rsidRDefault="00FC293A" w:rsidP="0061176F">
            <w:pPr>
              <w:spacing w:line="360" w:lineRule="auto"/>
              <w:rPr>
                <w:lang w:val="en-US"/>
              </w:rPr>
            </w:pPr>
            <w:r w:rsidRPr="00E242C9">
              <w:rPr>
                <w:lang w:val="en-US"/>
              </w:rPr>
              <w:t>+1</w:t>
            </w:r>
          </w:p>
        </w:tc>
      </w:tr>
      <w:tr w:rsidR="00FC293A" w:rsidRPr="00E242C9" w:rsidTr="0061176F">
        <w:tc>
          <w:tcPr>
            <w:tcW w:w="2376" w:type="dxa"/>
            <w:tcBorders>
              <w:bottom w:val="single" w:sz="4" w:space="0" w:color="auto"/>
            </w:tcBorders>
            <w:vAlign w:val="center"/>
          </w:tcPr>
          <w:p w:rsidR="00FC293A" w:rsidRPr="00E242C9" w:rsidRDefault="00FC293A" w:rsidP="0061176F">
            <w:pPr>
              <w:spacing w:line="360" w:lineRule="auto"/>
              <w:rPr>
                <w:lang w:val="en-US"/>
              </w:rPr>
            </w:pPr>
            <w:r w:rsidRPr="00E242C9">
              <w:rPr>
                <w:lang w:val="en-US"/>
              </w:rPr>
              <w:t>Oxygenation</w:t>
            </w:r>
          </w:p>
        </w:tc>
        <w:tc>
          <w:tcPr>
            <w:tcW w:w="3764" w:type="dxa"/>
            <w:tcBorders>
              <w:bottom w:val="single" w:sz="4" w:space="0" w:color="auto"/>
            </w:tcBorders>
            <w:vAlign w:val="center"/>
          </w:tcPr>
          <w:p w:rsidR="00FC293A" w:rsidRPr="00E242C9" w:rsidRDefault="00FC293A" w:rsidP="0061176F">
            <w:pPr>
              <w:spacing w:line="360" w:lineRule="auto"/>
              <w:jc w:val="both"/>
              <w:rPr>
                <w:color w:val="000000"/>
                <w:lang w:val="en-US"/>
              </w:rPr>
            </w:pPr>
            <w:r w:rsidRPr="00E242C9">
              <w:rPr>
                <w:lang w:val="en-US"/>
              </w:rPr>
              <w:t xml:space="preserve">PaO2/FiO2 </w:t>
            </w:r>
            <w:r w:rsidRPr="00E242C9">
              <w:rPr>
                <w:color w:val="000000"/>
                <w:lang w:val="en-US"/>
              </w:rPr>
              <w:t>&gt; 240 or presence of ARDS</w:t>
            </w:r>
          </w:p>
          <w:p w:rsidR="00FC293A" w:rsidRPr="00E242C9" w:rsidRDefault="00FC293A" w:rsidP="0061176F">
            <w:pPr>
              <w:spacing w:line="360" w:lineRule="auto"/>
              <w:jc w:val="both"/>
              <w:rPr>
                <w:lang w:val="en-US"/>
              </w:rPr>
            </w:pPr>
            <w:r w:rsidRPr="00E242C9">
              <w:rPr>
                <w:lang w:val="en-US"/>
              </w:rPr>
              <w:t xml:space="preserve">PaO2/FiO2 </w:t>
            </w:r>
            <w:r w:rsidRPr="00E242C9">
              <w:rPr>
                <w:color w:val="000000"/>
                <w:lang w:val="en-US"/>
              </w:rPr>
              <w:t>≤ 240 and absence of ARDS</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2</w:t>
            </w:r>
          </w:p>
        </w:tc>
      </w:tr>
      <w:tr w:rsidR="00FC293A" w:rsidRPr="00E242C9" w:rsidTr="0061176F">
        <w:tc>
          <w:tcPr>
            <w:tcW w:w="2376" w:type="dxa"/>
            <w:tcBorders>
              <w:bottom w:val="single" w:sz="4" w:space="0" w:color="auto"/>
            </w:tcBorders>
            <w:vAlign w:val="center"/>
          </w:tcPr>
          <w:p w:rsidR="00FC293A" w:rsidRPr="00E242C9" w:rsidRDefault="00FC293A" w:rsidP="0061176F">
            <w:pPr>
              <w:spacing w:line="360" w:lineRule="auto"/>
              <w:rPr>
                <w:lang w:val="en-US"/>
              </w:rPr>
            </w:pPr>
            <w:r w:rsidRPr="00E242C9">
              <w:rPr>
                <w:lang w:val="en-US"/>
              </w:rPr>
              <w:t xml:space="preserve">Chest </w:t>
            </w:r>
            <w:r>
              <w:rPr>
                <w:lang w:val="en-US"/>
              </w:rPr>
              <w:t>radiography</w:t>
            </w:r>
          </w:p>
        </w:tc>
        <w:tc>
          <w:tcPr>
            <w:tcW w:w="3764" w:type="dxa"/>
            <w:tcBorders>
              <w:bottom w:val="single" w:sz="4" w:space="0" w:color="auto"/>
            </w:tcBorders>
            <w:vAlign w:val="center"/>
          </w:tcPr>
          <w:p w:rsidR="00FC293A" w:rsidRPr="00E242C9" w:rsidRDefault="00FC293A" w:rsidP="0061176F">
            <w:pPr>
              <w:spacing w:line="360" w:lineRule="auto"/>
              <w:jc w:val="both"/>
              <w:rPr>
                <w:lang w:val="en-US"/>
              </w:rPr>
            </w:pPr>
            <w:r w:rsidRPr="00E242C9">
              <w:rPr>
                <w:lang w:val="en-US"/>
              </w:rPr>
              <w:t>No infiltrates</w:t>
            </w:r>
          </w:p>
          <w:p w:rsidR="00FC293A" w:rsidRPr="00E242C9" w:rsidRDefault="00FC293A" w:rsidP="0061176F">
            <w:pPr>
              <w:spacing w:line="360" w:lineRule="auto"/>
              <w:jc w:val="both"/>
              <w:rPr>
                <w:lang w:val="en-US"/>
              </w:rPr>
            </w:pPr>
            <w:r w:rsidRPr="00E242C9">
              <w:rPr>
                <w:lang w:val="en-US"/>
              </w:rPr>
              <w:t>Patchy or diffuse infiltrate</w:t>
            </w:r>
          </w:p>
          <w:p w:rsidR="00FC293A" w:rsidRPr="00E242C9" w:rsidRDefault="00FC293A" w:rsidP="0061176F">
            <w:pPr>
              <w:spacing w:line="360" w:lineRule="auto"/>
              <w:jc w:val="both"/>
              <w:rPr>
                <w:lang w:val="en-US"/>
              </w:rPr>
            </w:pPr>
            <w:r w:rsidRPr="00E242C9">
              <w:rPr>
                <w:lang w:val="en-US"/>
              </w:rPr>
              <w:t>Localized infiltrate</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p w:rsidR="00FC293A" w:rsidRPr="00E242C9" w:rsidRDefault="00FC293A" w:rsidP="0061176F">
            <w:pPr>
              <w:keepNext/>
              <w:spacing w:line="360" w:lineRule="auto"/>
              <w:rPr>
                <w:lang w:val="en-US"/>
              </w:rPr>
            </w:pPr>
            <w:r w:rsidRPr="00E242C9">
              <w:rPr>
                <w:lang w:val="en-US"/>
              </w:rPr>
              <w:t>2</w:t>
            </w:r>
          </w:p>
        </w:tc>
      </w:tr>
    </w:tbl>
    <w:p w:rsidR="00FC293A" w:rsidRPr="00E242C9" w:rsidRDefault="00FC293A" w:rsidP="00FC293A">
      <w:pPr>
        <w:pStyle w:val="Texte"/>
        <w:ind w:left="0" w:firstLine="0"/>
        <w:rPr>
          <w:lang w:val="en-US"/>
        </w:rPr>
      </w:pPr>
    </w:p>
    <w:p w:rsidR="00FC293A" w:rsidRPr="00E242C9" w:rsidRDefault="00FC293A" w:rsidP="00FC293A">
      <w:pPr>
        <w:spacing w:line="360" w:lineRule="auto"/>
        <w:jc w:val="both"/>
        <w:rPr>
          <w:b/>
          <w:bCs/>
          <w:lang w:val="en-US"/>
        </w:rPr>
      </w:pPr>
    </w:p>
    <w:p w:rsidR="00FC293A" w:rsidRPr="00E242C9" w:rsidRDefault="00FC293A" w:rsidP="00FC293A">
      <w:pPr>
        <w:spacing w:line="360" w:lineRule="auto"/>
        <w:jc w:val="both"/>
        <w:rPr>
          <w:lang w:val="en-US"/>
        </w:rPr>
      </w:pPr>
    </w:p>
    <w:p w:rsidR="00FC293A" w:rsidRPr="00E242C9" w:rsidRDefault="00FC293A" w:rsidP="00FC293A">
      <w:pPr>
        <w:spacing w:line="360" w:lineRule="auto"/>
        <w:jc w:val="both"/>
        <w:rPr>
          <w:lang w:val="en-US"/>
        </w:rPr>
      </w:pPr>
    </w:p>
    <w:p w:rsidR="00FC293A" w:rsidRPr="00E242C9" w:rsidRDefault="00FC293A" w:rsidP="00FC293A">
      <w:pPr>
        <w:spacing w:line="360" w:lineRule="auto"/>
        <w:jc w:val="both"/>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lang w:val="en-US"/>
        </w:rPr>
      </w:pPr>
    </w:p>
    <w:p w:rsidR="00FC293A" w:rsidRDefault="00FC293A" w:rsidP="00FC293A">
      <w:pPr>
        <w:spacing w:line="360" w:lineRule="auto"/>
        <w:jc w:val="both"/>
        <w:rPr>
          <w:lang w:val="en-US"/>
        </w:rPr>
      </w:pPr>
      <w:r w:rsidRPr="008E57EC">
        <w:rPr>
          <w:lang w:val="en-US"/>
        </w:rPr>
        <w:t>sCPIS = simplified Clinical Pulmonary Infection Score</w:t>
      </w:r>
      <w:r>
        <w:rPr>
          <w:lang w:val="en-US"/>
        </w:rPr>
        <w:t xml:space="preserve">, PaO2 = arterial partial pressure of oxygen; FiO2 = inspired fraction of oxygen, ARDS = Acute respiratory distress syndrome </w:t>
      </w: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rPr>
          <w:lang w:val="en-US"/>
        </w:rPr>
      </w:pPr>
      <w:r w:rsidRPr="00E242C9">
        <w:rPr>
          <w:b/>
          <w:bCs/>
          <w:lang w:val="en-US"/>
        </w:rPr>
        <w:t xml:space="preserve">Supplemental Table 3: </w:t>
      </w:r>
      <w:r w:rsidRPr="00E242C9">
        <w:rPr>
          <w:lang w:val="en-US"/>
        </w:rPr>
        <w:t>LUS-sCPIS score as described by Dureau et al</w:t>
      </w:r>
      <w:r>
        <w:rPr>
          <w:lang w:val="en-US"/>
        </w:rPr>
        <w:t xml:space="preserve"> </w:t>
      </w:r>
      <w:r w:rsidRPr="00E242C9">
        <w:rPr>
          <w:lang w:val="en-US"/>
        </w:rPr>
        <w:fldChar w:fldCharType="begin"/>
      </w:r>
      <w:r w:rsidRPr="00E242C9">
        <w:rPr>
          <w:lang w:val="en-US"/>
        </w:rPr>
        <w:instrText xml:space="preserve"> ADDIN ZOTERO_ITEM CSL_CITATION {"citationID":"UeYedhom","properties":{"formattedCitation":"\\super 10\\nosupersub{}","plainCitation":"10","noteIndex":0},"citationItems":[{"id":"fGDU4alg/58dr8o25","uris":["http://zotero.org/users/local/LE2Zl3RW/items/VV8U3S3T"],"uri":["http://zotero.org/users/local/LE2Zl3RW/items/VV8U3S3T"],"itemData":{"id":"Tir9jMYQ/Hyqwu3vs","type":"article-journal","container-title":"European Journal of Anaesthesiology","DOI":"10.1097/EJA.0000000000001022","ISSN":"0265-0215","issue":"9","journalAbbreviation":"European Journal of Anaesthesiology","language":"en","page":"676-682","source":"DOI.org (Crossref)","title":"Colour Doppler ultrasound after major cardiac surgery improves diagnostic accuracy of the pulmonary infection score in acute respiratory failure: A prospective observational study","title-short":"Colour Doppler ultrasound after major cardiac surgery improves diagnostic accuracy of the pulmonary infection score in acute respiratory failure","volume":"36","author":[{"family":"Dureau","given":"Pauline"},{"family":"Bouglé","given":"Adrien"},{"family":"Melac","given":"Audrey Tanguy"},{"family":"Ait Hamou","given":"Nora"},{"family":"Arbelot","given":"Charlotte"},{"family":"Ben Hassen","given":"Kais"},{"family":"Charfeddine","given":"Ahmed"},{"family":"Deransy","given":"Romain"},{"family":"Arcile","given":"Gauthier"},{"family":"Rouby","given":"Jean-Jacques"},{"family":"Granger","given":"Benjamin"},{"family":"Amour","given":"Julien"}],"issued":{"date-parts":[["2019",9]]}}}],"schema":"https://github.com/citation-style-language/schema/raw/master/csl-citation.json"} </w:instrText>
      </w:r>
      <w:r w:rsidRPr="00E242C9">
        <w:rPr>
          <w:lang w:val="en-US"/>
        </w:rPr>
        <w:fldChar w:fldCharType="separate"/>
      </w:r>
      <w:r w:rsidRPr="00E242C9">
        <w:rPr>
          <w:vertAlign w:val="superscript"/>
          <w:lang w:val="en-US"/>
        </w:rPr>
        <w:t>10</w:t>
      </w:r>
      <w:r w:rsidRPr="00E242C9">
        <w:rPr>
          <w:lang w:val="en-US"/>
        </w:rPr>
        <w:fldChar w:fldCharType="end"/>
      </w:r>
      <w:r w:rsidRPr="00E242C9">
        <w:rPr>
          <w:lang w:val="en-US"/>
        </w:rPr>
        <w:t>. The criterion based on the interpretation of the chest radiograph is the original sCPIS score is replaced by the presence or absence of a shunt on color Doppler.</w:t>
      </w:r>
    </w:p>
    <w:p w:rsidR="00FC293A" w:rsidRPr="009A6F23" w:rsidRDefault="00FC293A" w:rsidP="00FC293A">
      <w:pPr>
        <w:spacing w:line="360" w:lineRule="auto"/>
        <w:rPr>
          <w:b/>
          <w:bCs/>
          <w:lang w:val="en-US"/>
        </w:rPr>
      </w:pPr>
    </w:p>
    <w:tbl>
      <w:tblPr>
        <w:tblStyle w:val="TableGrid"/>
        <w:tblpPr w:leftFromText="141" w:rightFromText="141" w:vertAnchor="text" w:horzAnchor="margin" w:tblpXSpec="center" w:tblpY="310"/>
        <w:tblW w:w="0" w:type="auto"/>
        <w:tblLook w:val="04A0" w:firstRow="1" w:lastRow="0" w:firstColumn="1" w:lastColumn="0" w:noHBand="0" w:noVBand="1"/>
      </w:tblPr>
      <w:tblGrid>
        <w:gridCol w:w="2376"/>
        <w:gridCol w:w="3764"/>
        <w:gridCol w:w="1056"/>
      </w:tblGrid>
      <w:tr w:rsidR="00FC293A" w:rsidRPr="00E242C9" w:rsidTr="0061176F">
        <w:tc>
          <w:tcPr>
            <w:tcW w:w="2376" w:type="dxa"/>
          </w:tcPr>
          <w:p w:rsidR="00FC293A" w:rsidRPr="00E242C9" w:rsidRDefault="00FC293A" w:rsidP="0061176F">
            <w:pPr>
              <w:spacing w:line="360" w:lineRule="auto"/>
              <w:rPr>
                <w:lang w:val="en-US"/>
              </w:rPr>
            </w:pPr>
          </w:p>
        </w:tc>
        <w:tc>
          <w:tcPr>
            <w:tcW w:w="3764" w:type="dxa"/>
          </w:tcPr>
          <w:p w:rsidR="00FC293A" w:rsidRPr="00E242C9" w:rsidRDefault="00FC293A" w:rsidP="0061176F">
            <w:pPr>
              <w:spacing w:line="360" w:lineRule="auto"/>
              <w:rPr>
                <w:lang w:val="en-US"/>
              </w:rPr>
            </w:pPr>
            <w:r w:rsidRPr="00E242C9">
              <w:rPr>
                <w:lang w:val="en-US"/>
              </w:rPr>
              <w:t>Variables</w:t>
            </w:r>
          </w:p>
        </w:tc>
        <w:tc>
          <w:tcPr>
            <w:tcW w:w="1056" w:type="dxa"/>
          </w:tcPr>
          <w:p w:rsidR="00FC293A" w:rsidRPr="00E242C9" w:rsidRDefault="00FC293A" w:rsidP="0061176F">
            <w:pPr>
              <w:spacing w:line="360" w:lineRule="auto"/>
              <w:rPr>
                <w:lang w:val="en-US"/>
              </w:rPr>
            </w:pPr>
            <w:r w:rsidRPr="00E242C9">
              <w:rPr>
                <w:lang w:val="en-US"/>
              </w:rPr>
              <w:t>Points</w:t>
            </w:r>
          </w:p>
        </w:tc>
      </w:tr>
      <w:tr w:rsidR="00FC293A" w:rsidRPr="00E242C9" w:rsidTr="0061176F">
        <w:tc>
          <w:tcPr>
            <w:tcW w:w="2376" w:type="dxa"/>
            <w:vAlign w:val="center"/>
          </w:tcPr>
          <w:p w:rsidR="00FC293A" w:rsidRPr="00E242C9" w:rsidRDefault="00FC293A" w:rsidP="0061176F">
            <w:pPr>
              <w:spacing w:line="360" w:lineRule="auto"/>
              <w:rPr>
                <w:lang w:val="en-US"/>
              </w:rPr>
            </w:pPr>
            <w:r w:rsidRPr="00E242C9">
              <w:rPr>
                <w:lang w:val="en-US"/>
              </w:rPr>
              <w:t>Temperature</w:t>
            </w:r>
          </w:p>
        </w:tc>
        <w:tc>
          <w:tcPr>
            <w:tcW w:w="3764" w:type="dxa"/>
            <w:vAlign w:val="center"/>
          </w:tcPr>
          <w:p w:rsidR="00FC293A" w:rsidRPr="00E242C9" w:rsidRDefault="00FC293A" w:rsidP="0061176F">
            <w:pPr>
              <w:spacing w:line="360" w:lineRule="auto"/>
              <w:jc w:val="both"/>
              <w:rPr>
                <w:lang w:val="en-US"/>
              </w:rPr>
            </w:pPr>
            <w:r w:rsidRPr="00E242C9">
              <w:rPr>
                <w:color w:val="000000"/>
                <w:lang w:val="en-US"/>
              </w:rPr>
              <w:t>≥ 36.5 et ≤ 38.4</w:t>
            </w:r>
          </w:p>
          <w:p w:rsidR="00FC293A" w:rsidRPr="00E242C9" w:rsidRDefault="00FC293A" w:rsidP="0061176F">
            <w:pPr>
              <w:spacing w:line="360" w:lineRule="auto"/>
              <w:jc w:val="both"/>
              <w:rPr>
                <w:lang w:val="en-US"/>
              </w:rPr>
            </w:pPr>
            <w:r w:rsidRPr="00E242C9">
              <w:rPr>
                <w:color w:val="000000"/>
                <w:lang w:val="en-US"/>
              </w:rPr>
              <w:t>≥ 38.5 et ≤ 38.9</w:t>
            </w:r>
          </w:p>
          <w:p w:rsidR="00FC293A" w:rsidRPr="00E242C9" w:rsidRDefault="00FC293A" w:rsidP="0061176F">
            <w:pPr>
              <w:spacing w:line="360" w:lineRule="auto"/>
              <w:jc w:val="both"/>
              <w:rPr>
                <w:lang w:val="en-US"/>
              </w:rPr>
            </w:pPr>
            <w:r w:rsidRPr="00E242C9">
              <w:rPr>
                <w:color w:val="000000"/>
                <w:lang w:val="en-US"/>
              </w:rPr>
              <w:t>≥ 39.0 et ≤ 36.0</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p w:rsidR="00FC293A" w:rsidRPr="00E242C9" w:rsidRDefault="00FC293A" w:rsidP="0061176F">
            <w:pPr>
              <w:spacing w:line="360" w:lineRule="auto"/>
              <w:rPr>
                <w:lang w:val="en-US"/>
              </w:rPr>
            </w:pPr>
            <w:r w:rsidRPr="00E242C9">
              <w:rPr>
                <w:lang w:val="en-US"/>
              </w:rPr>
              <w:t>2</w:t>
            </w:r>
          </w:p>
        </w:tc>
      </w:tr>
      <w:tr w:rsidR="00FC293A" w:rsidRPr="00E242C9" w:rsidTr="0061176F">
        <w:tc>
          <w:tcPr>
            <w:tcW w:w="2376" w:type="dxa"/>
            <w:vAlign w:val="center"/>
          </w:tcPr>
          <w:p w:rsidR="00FC293A" w:rsidRPr="00E242C9" w:rsidRDefault="00FC293A" w:rsidP="0061176F">
            <w:pPr>
              <w:spacing w:line="360" w:lineRule="auto"/>
              <w:rPr>
                <w:vertAlign w:val="superscript"/>
                <w:lang w:val="en-US"/>
              </w:rPr>
            </w:pPr>
            <w:r w:rsidRPr="00E242C9">
              <w:rPr>
                <w:lang w:val="en-US"/>
              </w:rPr>
              <w:t>Leucocytes /mm</w:t>
            </w:r>
            <w:r w:rsidRPr="00E242C9">
              <w:rPr>
                <w:vertAlign w:val="superscript"/>
                <w:lang w:val="en-US"/>
              </w:rPr>
              <w:t>3</w:t>
            </w:r>
          </w:p>
        </w:tc>
        <w:tc>
          <w:tcPr>
            <w:tcW w:w="3764" w:type="dxa"/>
            <w:vAlign w:val="center"/>
          </w:tcPr>
          <w:p w:rsidR="00FC293A" w:rsidRPr="00E242C9" w:rsidRDefault="00FC293A" w:rsidP="0061176F">
            <w:pPr>
              <w:spacing w:line="360" w:lineRule="auto"/>
              <w:jc w:val="both"/>
              <w:rPr>
                <w:color w:val="000000"/>
                <w:lang w:val="en-US"/>
              </w:rPr>
            </w:pPr>
            <w:r w:rsidRPr="00E242C9">
              <w:rPr>
                <w:color w:val="000000"/>
                <w:lang w:val="en-US"/>
              </w:rPr>
              <w:t>≥ 4000 et ≤ 11 000</w:t>
            </w:r>
          </w:p>
          <w:p w:rsidR="00FC293A" w:rsidRPr="00E242C9" w:rsidRDefault="00FC293A" w:rsidP="0061176F">
            <w:pPr>
              <w:spacing w:line="360" w:lineRule="auto"/>
              <w:jc w:val="both"/>
              <w:rPr>
                <w:lang w:val="en-US"/>
              </w:rPr>
            </w:pPr>
            <w:r w:rsidRPr="00E242C9">
              <w:rPr>
                <w:color w:val="000000"/>
                <w:lang w:val="en-US"/>
              </w:rPr>
              <w:t>&lt; 4000 ou &gt; 11 000</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tc>
      </w:tr>
      <w:tr w:rsidR="00FC293A" w:rsidRPr="00E242C9" w:rsidTr="0061176F">
        <w:tc>
          <w:tcPr>
            <w:tcW w:w="2376" w:type="dxa"/>
            <w:vAlign w:val="center"/>
          </w:tcPr>
          <w:p w:rsidR="00FC293A" w:rsidRPr="00E242C9" w:rsidRDefault="00FC293A" w:rsidP="0061176F">
            <w:pPr>
              <w:spacing w:line="360" w:lineRule="auto"/>
              <w:rPr>
                <w:lang w:val="en-US"/>
              </w:rPr>
            </w:pPr>
            <w:r w:rsidRPr="00E242C9">
              <w:rPr>
                <w:lang w:val="en-US"/>
              </w:rPr>
              <w:t>Tracheal secretions</w:t>
            </w:r>
          </w:p>
        </w:tc>
        <w:tc>
          <w:tcPr>
            <w:tcW w:w="3764" w:type="dxa"/>
            <w:vAlign w:val="center"/>
          </w:tcPr>
          <w:p w:rsidR="00FC293A" w:rsidRPr="00E242C9" w:rsidRDefault="00FC293A" w:rsidP="0061176F">
            <w:pPr>
              <w:spacing w:line="360" w:lineRule="auto"/>
              <w:jc w:val="both"/>
              <w:rPr>
                <w:color w:val="000000"/>
                <w:lang w:val="en-US"/>
              </w:rPr>
            </w:pPr>
            <w:r w:rsidRPr="00E242C9">
              <w:rPr>
                <w:color w:val="000000"/>
                <w:lang w:val="en-US"/>
              </w:rPr>
              <w:t>Rare</w:t>
            </w:r>
          </w:p>
          <w:p w:rsidR="00FC293A" w:rsidRPr="00E242C9" w:rsidRDefault="00FC293A" w:rsidP="0061176F">
            <w:pPr>
              <w:spacing w:line="360" w:lineRule="auto"/>
              <w:jc w:val="both"/>
              <w:rPr>
                <w:color w:val="000000"/>
                <w:lang w:val="en-US"/>
              </w:rPr>
            </w:pPr>
            <w:r w:rsidRPr="00E242C9">
              <w:rPr>
                <w:color w:val="000000"/>
                <w:lang w:val="en-US"/>
              </w:rPr>
              <w:t>Moderate</w:t>
            </w:r>
          </w:p>
          <w:p w:rsidR="00FC293A" w:rsidRPr="00E242C9" w:rsidRDefault="00FC293A" w:rsidP="0061176F">
            <w:pPr>
              <w:spacing w:line="360" w:lineRule="auto"/>
              <w:jc w:val="both"/>
              <w:rPr>
                <w:color w:val="000000"/>
                <w:lang w:val="en-US"/>
              </w:rPr>
            </w:pPr>
            <w:r w:rsidRPr="00E242C9">
              <w:rPr>
                <w:color w:val="000000"/>
                <w:lang w:val="en-US"/>
              </w:rPr>
              <w:t>Abundant</w:t>
            </w:r>
          </w:p>
          <w:p w:rsidR="00FC293A" w:rsidRPr="00E242C9" w:rsidRDefault="00FC293A" w:rsidP="0061176F">
            <w:pPr>
              <w:spacing w:line="360" w:lineRule="auto"/>
              <w:jc w:val="both"/>
              <w:rPr>
                <w:lang w:val="en-US"/>
              </w:rPr>
            </w:pPr>
            <w:r w:rsidRPr="00E242C9">
              <w:rPr>
                <w:color w:val="000000"/>
                <w:lang w:val="en-US"/>
              </w:rPr>
              <w:t>Purulent</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1</w:t>
            </w:r>
          </w:p>
          <w:p w:rsidR="00FC293A" w:rsidRPr="00E242C9" w:rsidRDefault="00FC293A" w:rsidP="0061176F">
            <w:pPr>
              <w:spacing w:line="360" w:lineRule="auto"/>
              <w:rPr>
                <w:lang w:val="en-US"/>
              </w:rPr>
            </w:pPr>
            <w:r w:rsidRPr="00E242C9">
              <w:rPr>
                <w:lang w:val="en-US"/>
              </w:rPr>
              <w:t>2</w:t>
            </w:r>
          </w:p>
          <w:p w:rsidR="00FC293A" w:rsidRPr="00E242C9" w:rsidRDefault="00FC293A" w:rsidP="0061176F">
            <w:pPr>
              <w:spacing w:line="360" w:lineRule="auto"/>
              <w:rPr>
                <w:lang w:val="en-US"/>
              </w:rPr>
            </w:pPr>
            <w:r w:rsidRPr="00E242C9">
              <w:rPr>
                <w:lang w:val="en-US"/>
              </w:rPr>
              <w:t>+1</w:t>
            </w:r>
          </w:p>
        </w:tc>
      </w:tr>
      <w:tr w:rsidR="00FC293A" w:rsidRPr="00E242C9" w:rsidTr="0061176F">
        <w:tc>
          <w:tcPr>
            <w:tcW w:w="2376" w:type="dxa"/>
            <w:tcBorders>
              <w:bottom w:val="single" w:sz="4" w:space="0" w:color="auto"/>
            </w:tcBorders>
            <w:vAlign w:val="center"/>
          </w:tcPr>
          <w:p w:rsidR="00FC293A" w:rsidRPr="00E242C9" w:rsidRDefault="00FC293A" w:rsidP="0061176F">
            <w:pPr>
              <w:spacing w:line="360" w:lineRule="auto"/>
              <w:rPr>
                <w:lang w:val="en-US"/>
              </w:rPr>
            </w:pPr>
            <w:r w:rsidRPr="00E242C9">
              <w:rPr>
                <w:lang w:val="en-US"/>
              </w:rPr>
              <w:t>Oxygenation</w:t>
            </w:r>
          </w:p>
        </w:tc>
        <w:tc>
          <w:tcPr>
            <w:tcW w:w="3764" w:type="dxa"/>
            <w:tcBorders>
              <w:bottom w:val="single" w:sz="4" w:space="0" w:color="auto"/>
            </w:tcBorders>
            <w:vAlign w:val="center"/>
          </w:tcPr>
          <w:p w:rsidR="00FC293A" w:rsidRPr="00E242C9" w:rsidRDefault="00FC293A" w:rsidP="0061176F">
            <w:pPr>
              <w:spacing w:line="360" w:lineRule="auto"/>
              <w:jc w:val="both"/>
              <w:rPr>
                <w:color w:val="000000"/>
                <w:lang w:val="en-US"/>
              </w:rPr>
            </w:pPr>
            <w:r w:rsidRPr="00E242C9">
              <w:rPr>
                <w:lang w:val="en-US"/>
              </w:rPr>
              <w:t>PaO2/FiO2</w:t>
            </w:r>
            <w:r w:rsidRPr="00E242C9">
              <w:rPr>
                <w:color w:val="000000"/>
                <w:lang w:val="en-US"/>
              </w:rPr>
              <w:t>&gt; 240 or presence of d'un ARDS</w:t>
            </w:r>
          </w:p>
          <w:p w:rsidR="00FC293A" w:rsidRPr="00E242C9" w:rsidRDefault="00FC293A" w:rsidP="0061176F">
            <w:pPr>
              <w:spacing w:line="360" w:lineRule="auto"/>
              <w:jc w:val="both"/>
              <w:rPr>
                <w:lang w:val="en-US"/>
              </w:rPr>
            </w:pPr>
            <w:r w:rsidRPr="00E242C9">
              <w:rPr>
                <w:lang w:val="en-US"/>
              </w:rPr>
              <w:t>PaO2/FiO2</w:t>
            </w:r>
            <w:r w:rsidRPr="00E242C9">
              <w:rPr>
                <w:color w:val="000000"/>
                <w:lang w:val="en-US"/>
              </w:rPr>
              <w:t>≤ 240 and absence of ARDS</w:t>
            </w:r>
          </w:p>
        </w:tc>
        <w:tc>
          <w:tcPr>
            <w:tcW w:w="1056" w:type="dxa"/>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2</w:t>
            </w:r>
          </w:p>
        </w:tc>
      </w:tr>
      <w:tr w:rsidR="00FC293A" w:rsidRPr="00E242C9" w:rsidTr="0061176F">
        <w:tc>
          <w:tcPr>
            <w:tcW w:w="2376" w:type="dxa"/>
            <w:tcBorders>
              <w:bottom w:val="single" w:sz="4" w:space="0" w:color="auto"/>
            </w:tcBorders>
            <w:shd w:val="clear" w:color="auto" w:fill="D9D9D9" w:themeFill="background1" w:themeFillShade="D9"/>
            <w:vAlign w:val="center"/>
          </w:tcPr>
          <w:p w:rsidR="00FC293A" w:rsidRPr="00E242C9" w:rsidRDefault="00FC293A" w:rsidP="0061176F">
            <w:pPr>
              <w:spacing w:line="360" w:lineRule="auto"/>
              <w:rPr>
                <w:lang w:val="en-US"/>
              </w:rPr>
            </w:pPr>
            <w:r w:rsidRPr="00E242C9">
              <w:rPr>
                <w:lang w:val="en-US"/>
              </w:rPr>
              <w:t>Color Doppler LUS</w:t>
            </w:r>
          </w:p>
        </w:tc>
        <w:tc>
          <w:tcPr>
            <w:tcW w:w="3764" w:type="dxa"/>
            <w:tcBorders>
              <w:bottom w:val="single" w:sz="4" w:space="0" w:color="auto"/>
            </w:tcBorders>
            <w:shd w:val="clear" w:color="auto" w:fill="D9D9D9" w:themeFill="background1" w:themeFillShade="D9"/>
            <w:vAlign w:val="center"/>
          </w:tcPr>
          <w:p w:rsidR="00FC293A" w:rsidRPr="00E242C9" w:rsidRDefault="00FC293A" w:rsidP="0061176F">
            <w:pPr>
              <w:spacing w:line="360" w:lineRule="auto"/>
              <w:jc w:val="both"/>
            </w:pPr>
            <w:r w:rsidRPr="00E242C9">
              <w:t>No shunt</w:t>
            </w:r>
          </w:p>
          <w:p w:rsidR="00FC293A" w:rsidRPr="00E242C9" w:rsidRDefault="00FC293A" w:rsidP="0061176F">
            <w:pPr>
              <w:spacing w:line="360" w:lineRule="auto"/>
              <w:jc w:val="both"/>
            </w:pPr>
            <w:r w:rsidRPr="00E242C9">
              <w:t>Shunt</w:t>
            </w:r>
          </w:p>
        </w:tc>
        <w:tc>
          <w:tcPr>
            <w:tcW w:w="1056" w:type="dxa"/>
            <w:shd w:val="clear" w:color="auto" w:fill="D9D9D9" w:themeFill="background1" w:themeFillShade="D9"/>
            <w:vAlign w:val="center"/>
          </w:tcPr>
          <w:p w:rsidR="00FC293A" w:rsidRPr="00E242C9" w:rsidRDefault="00FC293A" w:rsidP="0061176F">
            <w:pPr>
              <w:spacing w:line="360" w:lineRule="auto"/>
              <w:rPr>
                <w:lang w:val="en-US"/>
              </w:rPr>
            </w:pPr>
            <w:r w:rsidRPr="00E242C9">
              <w:rPr>
                <w:lang w:val="en-US"/>
              </w:rPr>
              <w:t>0</w:t>
            </w:r>
          </w:p>
          <w:p w:rsidR="00FC293A" w:rsidRPr="00E242C9" w:rsidRDefault="00FC293A" w:rsidP="0061176F">
            <w:pPr>
              <w:spacing w:line="360" w:lineRule="auto"/>
              <w:rPr>
                <w:lang w:val="en-US"/>
              </w:rPr>
            </w:pPr>
            <w:r w:rsidRPr="00E242C9">
              <w:rPr>
                <w:lang w:val="en-US"/>
              </w:rPr>
              <w:t>2</w:t>
            </w:r>
          </w:p>
        </w:tc>
      </w:tr>
    </w:tbl>
    <w:p w:rsidR="00FC293A" w:rsidRDefault="00FC293A" w:rsidP="00FC293A">
      <w:pPr>
        <w:spacing w:line="360" w:lineRule="auto"/>
        <w:jc w:val="both"/>
        <w:rPr>
          <w:lang w:val="en-US"/>
        </w:rPr>
      </w:pPr>
      <w:r>
        <w:rPr>
          <w:lang w:val="en-US"/>
        </w:rPr>
        <w:t xml:space="preserve"> </w:t>
      </w: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r w:rsidRPr="008E57EC">
        <w:rPr>
          <w:lang w:val="en-US"/>
        </w:rPr>
        <w:t>sCPIS = simplified Clinical Pulmonary Infection Score, LUS-sCPIS =  Lung ultrasound-simplified Clinical Pulmonary Infection Score</w:t>
      </w:r>
      <w:r>
        <w:rPr>
          <w:lang w:val="en-US"/>
        </w:rPr>
        <w:t xml:space="preserve">; PaO2 = arterial partial pressure of oxygen; FiO2 = inspired fraction of oxygen, ARDS = Acute respiratory distress syndrome </w:t>
      </w:r>
    </w:p>
    <w:p w:rsidR="00FC293A" w:rsidRDefault="00FC293A" w:rsidP="00FC293A">
      <w:pPr>
        <w:spacing w:line="360" w:lineRule="auto"/>
        <w:ind w:right="-567"/>
        <w:jc w:val="both"/>
        <w:rPr>
          <w:lang w:val="en-US"/>
        </w:rPr>
      </w:pPr>
    </w:p>
    <w:p w:rsidR="00FC293A" w:rsidRDefault="00FC293A" w:rsidP="00FC293A">
      <w:pPr>
        <w:spacing w:line="360" w:lineRule="auto"/>
        <w:ind w:right="-567"/>
        <w:jc w:val="both"/>
        <w:rPr>
          <w:lang w:val="en-US"/>
        </w:rPr>
      </w:pPr>
    </w:p>
    <w:p w:rsidR="00FC293A" w:rsidRPr="00E242C9" w:rsidRDefault="00FC293A" w:rsidP="00FC293A">
      <w:pPr>
        <w:spacing w:line="360" w:lineRule="auto"/>
        <w:jc w:val="both"/>
        <w:rPr>
          <w:lang w:val="en-US"/>
        </w:rPr>
      </w:pPr>
      <w:r w:rsidRPr="00E242C9">
        <w:rPr>
          <w:b/>
          <w:bCs/>
          <w:lang w:val="en-US"/>
        </w:rPr>
        <w:t>Supplemental Table 4</w:t>
      </w:r>
      <w:r w:rsidRPr="00E242C9">
        <w:rPr>
          <w:lang w:val="en-US"/>
        </w:rPr>
        <w:t>: comparison of the two groups, with and without pneumonia, according to the individualized criteria of the sCPIS score. Categorical variables are expressed as headcount (%).</w:t>
      </w:r>
    </w:p>
    <w:tbl>
      <w:tblPr>
        <w:tblpPr w:leftFromText="141" w:rightFromText="141" w:vertAnchor="text" w:horzAnchor="margin" w:tblpY="264"/>
        <w:tblW w:w="0" w:type="auto"/>
        <w:tblCellMar>
          <w:left w:w="70" w:type="dxa"/>
          <w:right w:w="70" w:type="dxa"/>
        </w:tblCellMar>
        <w:tblLook w:val="04A0" w:firstRow="1" w:lastRow="0" w:firstColumn="1" w:lastColumn="0" w:noHBand="0" w:noVBand="1"/>
      </w:tblPr>
      <w:tblGrid>
        <w:gridCol w:w="2830"/>
        <w:gridCol w:w="1065"/>
        <w:gridCol w:w="1770"/>
        <w:gridCol w:w="1560"/>
        <w:gridCol w:w="992"/>
      </w:tblGrid>
      <w:tr w:rsidR="00FC293A" w:rsidRPr="00E242C9" w:rsidTr="0061176F">
        <w:trPr>
          <w:trHeight w:val="456"/>
        </w:trPr>
        <w:tc>
          <w:tcPr>
            <w:tcW w:w="2830" w:type="dxa"/>
            <w:vMerge w:val="restart"/>
            <w:tcBorders>
              <w:top w:val="single" w:sz="4" w:space="0" w:color="auto"/>
              <w:left w:val="single" w:sz="4" w:space="0" w:color="auto"/>
              <w:right w:val="single" w:sz="4" w:space="0" w:color="auto"/>
            </w:tcBorders>
            <w:shd w:val="clear" w:color="auto" w:fill="FFFFFF" w:themeFill="background1"/>
            <w:noWrap/>
            <w:hideMark/>
          </w:tcPr>
          <w:p w:rsidR="00FC293A" w:rsidRPr="00E242C9" w:rsidRDefault="00FC293A" w:rsidP="0061176F">
            <w:pPr>
              <w:rPr>
                <w:b/>
                <w:bCs/>
                <w:lang w:val="en-US"/>
              </w:rPr>
            </w:pPr>
          </w:p>
        </w:tc>
        <w:tc>
          <w:tcPr>
            <w:tcW w:w="1065" w:type="dxa"/>
            <w:vMerge w:val="restart"/>
            <w:tcBorders>
              <w:top w:val="single" w:sz="4" w:space="0" w:color="auto"/>
              <w:left w:val="single" w:sz="4" w:space="0" w:color="auto"/>
              <w:right w:val="single" w:sz="4" w:space="0" w:color="auto"/>
            </w:tcBorders>
            <w:shd w:val="clear" w:color="auto" w:fill="FFFFFF" w:themeFill="background1"/>
          </w:tcPr>
          <w:p w:rsidR="00FC293A" w:rsidRPr="00E242C9" w:rsidRDefault="00FC293A" w:rsidP="0061176F">
            <w:pPr>
              <w:jc w:val="center"/>
              <w:rPr>
                <w:b/>
                <w:bCs/>
                <w:lang w:val="en-US"/>
              </w:rPr>
            </w:pPr>
            <w:r w:rsidRPr="00E242C9">
              <w:rPr>
                <w:b/>
                <w:bCs/>
                <w:lang w:val="en-US"/>
              </w:rPr>
              <w:t>Total (n=70)</w:t>
            </w:r>
          </w:p>
        </w:tc>
        <w:tc>
          <w:tcPr>
            <w:tcW w:w="3330"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b/>
                <w:bCs/>
                <w:lang w:val="en-US"/>
              </w:rPr>
            </w:pPr>
            <w:r w:rsidRPr="00E242C9">
              <w:rPr>
                <w:b/>
                <w:bCs/>
                <w:lang w:val="en-US"/>
              </w:rPr>
              <w:t>Pneumonia</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b/>
                <w:bCs/>
                <w:lang w:val="en-US"/>
              </w:rPr>
            </w:pPr>
            <w:r w:rsidRPr="00E242C9">
              <w:rPr>
                <w:b/>
                <w:bCs/>
                <w:lang w:val="en-US"/>
              </w:rPr>
              <w:t>P</w:t>
            </w:r>
          </w:p>
        </w:tc>
      </w:tr>
      <w:tr w:rsidR="00FC293A" w:rsidRPr="00E242C9" w:rsidTr="0061176F">
        <w:trPr>
          <w:trHeight w:val="456"/>
        </w:trPr>
        <w:tc>
          <w:tcPr>
            <w:tcW w:w="2830" w:type="dxa"/>
            <w:vMerge/>
            <w:tcBorders>
              <w:left w:val="single" w:sz="4" w:space="0" w:color="auto"/>
              <w:bottom w:val="single" w:sz="4" w:space="0" w:color="auto"/>
              <w:right w:val="single" w:sz="4" w:space="0" w:color="auto"/>
            </w:tcBorders>
            <w:shd w:val="clear" w:color="auto" w:fill="FFFFFF" w:themeFill="background1"/>
            <w:noWrap/>
          </w:tcPr>
          <w:p w:rsidR="00FC293A" w:rsidRPr="00E242C9" w:rsidRDefault="00FC293A" w:rsidP="0061176F">
            <w:pPr>
              <w:rPr>
                <w:lang w:val="en-US"/>
              </w:rPr>
            </w:pPr>
          </w:p>
        </w:tc>
        <w:tc>
          <w:tcPr>
            <w:tcW w:w="1065" w:type="dxa"/>
            <w:vMerge/>
            <w:tcBorders>
              <w:left w:val="single" w:sz="4" w:space="0" w:color="auto"/>
              <w:bottom w:val="single" w:sz="4" w:space="0" w:color="auto"/>
              <w:right w:val="single" w:sz="4" w:space="0" w:color="auto"/>
            </w:tcBorders>
            <w:shd w:val="clear" w:color="auto" w:fill="FFFFFF" w:themeFill="background1"/>
          </w:tcPr>
          <w:p w:rsidR="00FC293A" w:rsidRPr="00E242C9" w:rsidRDefault="00FC293A" w:rsidP="0061176F">
            <w:pPr>
              <w:jc w:val="center"/>
              <w:rPr>
                <w:b/>
                <w:bCs/>
                <w:lang w:val="en-US"/>
              </w:rPr>
            </w:pP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FC293A" w:rsidRPr="00E242C9" w:rsidRDefault="00FC293A" w:rsidP="0061176F">
            <w:pPr>
              <w:jc w:val="center"/>
              <w:rPr>
                <w:b/>
                <w:bCs/>
                <w:lang w:val="en-US"/>
              </w:rPr>
            </w:pPr>
            <w:r w:rsidRPr="00E242C9">
              <w:rPr>
                <w:b/>
                <w:bCs/>
                <w:lang w:val="en-US"/>
              </w:rPr>
              <w:t>No (n=26)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FC293A" w:rsidRPr="00E242C9" w:rsidRDefault="00FC293A" w:rsidP="0061176F">
            <w:pPr>
              <w:jc w:val="center"/>
              <w:rPr>
                <w:b/>
                <w:bCs/>
                <w:lang w:val="en-US"/>
              </w:rPr>
            </w:pPr>
            <w:r w:rsidRPr="00E242C9">
              <w:rPr>
                <w:b/>
                <w:bCs/>
                <w:lang w:val="en-US"/>
              </w:rPr>
              <w:t>Yes (n=44)</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FC293A" w:rsidRPr="00E242C9" w:rsidRDefault="00FC293A" w:rsidP="0061176F">
            <w:pPr>
              <w:jc w:val="center"/>
              <w:rPr>
                <w:b/>
                <w:bCs/>
                <w:lang w:val="en-US"/>
              </w:rPr>
            </w:pPr>
          </w:p>
        </w:tc>
      </w:tr>
      <w:tr w:rsidR="00FC293A" w:rsidRPr="00E242C9" w:rsidTr="0061176F">
        <w:trPr>
          <w:trHeight w:val="397"/>
        </w:trPr>
        <w:tc>
          <w:tcPr>
            <w:tcW w:w="283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b/>
                <w:bCs/>
                <w:lang w:val="en-US"/>
              </w:rPr>
            </w:pPr>
            <w:r w:rsidRPr="00E242C9">
              <w:rPr>
                <w:b/>
                <w:bCs/>
                <w:lang w:val="en-US"/>
              </w:rPr>
              <w:t>Leucocyte count</w:t>
            </w:r>
          </w:p>
        </w:tc>
        <w:tc>
          <w:tcPr>
            <w:tcW w:w="1065"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lang w:val="en-US"/>
              </w:rPr>
            </w:pPr>
          </w:p>
        </w:tc>
        <w:tc>
          <w:tcPr>
            <w:tcW w:w="177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lang w:val="en-US"/>
              </w:rPr>
            </w:pPr>
          </w:p>
        </w:tc>
        <w:tc>
          <w:tcPr>
            <w:tcW w:w="156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lang w:val="en-US"/>
              </w:rPr>
            </w:pPr>
          </w:p>
        </w:tc>
        <w:tc>
          <w:tcPr>
            <w:tcW w:w="992"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r w:rsidRPr="00E242C9">
              <w:rPr>
                <w:lang w:val="en-US"/>
              </w:rPr>
              <w:t>0.51</w:t>
            </w: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 4000 and ≤ 11 000</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25 (36)</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8 (31)</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17 (39)</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&lt; 4000 or &gt; 11 000</w:t>
            </w:r>
          </w:p>
        </w:tc>
        <w:tc>
          <w:tcPr>
            <w:tcW w:w="1065"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45 (64)</w:t>
            </w:r>
          </w:p>
        </w:tc>
        <w:tc>
          <w:tcPr>
            <w:tcW w:w="177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18 (69)</w:t>
            </w:r>
          </w:p>
        </w:tc>
        <w:tc>
          <w:tcPr>
            <w:tcW w:w="156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27 (61)</w:t>
            </w:r>
          </w:p>
        </w:tc>
        <w:tc>
          <w:tcPr>
            <w:tcW w:w="992"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b/>
                <w:bCs/>
                <w:lang w:val="en-US"/>
              </w:rPr>
            </w:pPr>
            <w:r w:rsidRPr="00E242C9">
              <w:rPr>
                <w:b/>
                <w:bCs/>
                <w:lang w:val="en-US"/>
              </w:rPr>
              <w:lastRenderedPageBreak/>
              <w:t>Temperature</w:t>
            </w:r>
          </w:p>
        </w:tc>
        <w:tc>
          <w:tcPr>
            <w:tcW w:w="1065"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177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156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992"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r w:rsidRPr="00E242C9">
              <w:rPr>
                <w:lang w:val="en-US"/>
              </w:rPr>
              <w:t>1</w:t>
            </w: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 36.5 and ≤ 38.4</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52 (74)</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19 (73)</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33 (75)</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 38.5 and ≤ 38.9</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3 (4.3)</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 (3.8)</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 (4.5)</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 39.0 and ≤ 36.0</w:t>
            </w:r>
          </w:p>
        </w:tc>
        <w:tc>
          <w:tcPr>
            <w:tcW w:w="1065"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15 (21)</w:t>
            </w:r>
          </w:p>
        </w:tc>
        <w:tc>
          <w:tcPr>
            <w:tcW w:w="177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6 (23)</w:t>
            </w:r>
          </w:p>
        </w:tc>
        <w:tc>
          <w:tcPr>
            <w:tcW w:w="156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9 (20)</w:t>
            </w:r>
          </w:p>
        </w:tc>
        <w:tc>
          <w:tcPr>
            <w:tcW w:w="992"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b/>
                <w:bCs/>
                <w:lang w:val="en-US"/>
              </w:rPr>
            </w:pPr>
            <w:r w:rsidRPr="00E242C9">
              <w:rPr>
                <w:b/>
                <w:bCs/>
                <w:lang w:val="en-US"/>
              </w:rPr>
              <w:t>Tracheal secretions</w:t>
            </w:r>
          </w:p>
        </w:tc>
        <w:tc>
          <w:tcPr>
            <w:tcW w:w="1065"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177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156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992"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b/>
                <w:bCs/>
                <w:lang w:val="en-US"/>
              </w:rPr>
            </w:pPr>
            <w:r w:rsidRPr="00E242C9">
              <w:rPr>
                <w:b/>
                <w:bCs/>
                <w:lang w:val="en-US"/>
              </w:rPr>
              <w:t>&lt; 0.01</w:t>
            </w: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Rare</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25 (36)</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15 (58)</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10 (23)</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Moderate</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17 (24)</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6 (23)</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11 (25)</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Abundant</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28 (40)</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5 (19)</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23 (52)</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FC293A" w:rsidRPr="00E242C9" w:rsidRDefault="00FC293A" w:rsidP="0061176F">
            <w:pPr>
              <w:rPr>
                <w:b/>
                <w:bCs/>
                <w:lang w:val="en-US"/>
              </w:rPr>
            </w:pPr>
            <w:r w:rsidRPr="00E242C9">
              <w:rPr>
                <w:b/>
                <w:bCs/>
                <w:lang w:val="en-US"/>
              </w:rPr>
              <w:t>Purulent secretion</w:t>
            </w:r>
          </w:p>
        </w:tc>
        <w:tc>
          <w:tcPr>
            <w:tcW w:w="1065"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FC293A" w:rsidRPr="00E242C9" w:rsidRDefault="00FC293A" w:rsidP="0061176F">
            <w:pPr>
              <w:jc w:val="center"/>
              <w:rPr>
                <w:lang w:val="en-US"/>
              </w:rPr>
            </w:pPr>
            <w:r w:rsidRPr="00E242C9">
              <w:rPr>
                <w:lang w:val="en-US"/>
              </w:rPr>
              <w:t>24 (34)</w:t>
            </w:r>
          </w:p>
        </w:tc>
        <w:tc>
          <w:tcPr>
            <w:tcW w:w="1770"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FC293A" w:rsidRPr="00E242C9" w:rsidRDefault="00FC293A" w:rsidP="0061176F">
            <w:pPr>
              <w:jc w:val="center"/>
              <w:rPr>
                <w:lang w:val="en-US"/>
              </w:rPr>
            </w:pPr>
            <w:r w:rsidRPr="00E242C9">
              <w:rPr>
                <w:lang w:val="en-US"/>
              </w:rPr>
              <w:t>5 (19)</w:t>
            </w:r>
          </w:p>
        </w:tc>
        <w:tc>
          <w:tcPr>
            <w:tcW w:w="1560"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FC293A" w:rsidRPr="00E242C9" w:rsidRDefault="00FC293A" w:rsidP="0061176F">
            <w:pPr>
              <w:jc w:val="center"/>
              <w:rPr>
                <w:lang w:val="en-US"/>
              </w:rPr>
            </w:pPr>
            <w:r w:rsidRPr="00E242C9">
              <w:rPr>
                <w:lang w:val="en-US"/>
              </w:rPr>
              <w:t>19 (43)</w:t>
            </w:r>
          </w:p>
        </w:tc>
        <w:tc>
          <w:tcPr>
            <w:tcW w:w="992"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FC293A" w:rsidRPr="00E242C9" w:rsidRDefault="00FC293A" w:rsidP="0061176F">
            <w:pPr>
              <w:jc w:val="center"/>
              <w:rPr>
                <w:b/>
                <w:bCs/>
                <w:lang w:val="en-US"/>
              </w:rPr>
            </w:pPr>
            <w:r w:rsidRPr="00E242C9">
              <w:rPr>
                <w:b/>
                <w:bCs/>
                <w:lang w:val="en-US"/>
              </w:rPr>
              <w:t>0.041</w:t>
            </w:r>
          </w:p>
        </w:tc>
      </w:tr>
      <w:tr w:rsidR="00FC293A" w:rsidRPr="00E242C9" w:rsidTr="0061176F">
        <w:trPr>
          <w:trHeight w:val="456"/>
        </w:trPr>
        <w:tc>
          <w:tcPr>
            <w:tcW w:w="283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rPr>
                <w:b/>
                <w:bCs/>
                <w:lang w:val="en-US"/>
              </w:rPr>
            </w:pPr>
            <w:r w:rsidRPr="00E242C9">
              <w:rPr>
                <w:b/>
                <w:bCs/>
                <w:lang w:val="en-US"/>
              </w:rPr>
              <w:t xml:space="preserve">Chest </w:t>
            </w:r>
            <w:r>
              <w:rPr>
                <w:b/>
                <w:bCs/>
                <w:lang w:val="en-US"/>
              </w:rPr>
              <w:t>radiograohy</w:t>
            </w:r>
          </w:p>
        </w:tc>
        <w:tc>
          <w:tcPr>
            <w:tcW w:w="1065"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177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1560"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p>
        </w:tc>
        <w:tc>
          <w:tcPr>
            <w:tcW w:w="992" w:type="dxa"/>
            <w:tcBorders>
              <w:top w:val="single" w:sz="4" w:space="0" w:color="auto"/>
              <w:left w:val="single" w:sz="4" w:space="0" w:color="auto"/>
              <w:bottom w:val="nil"/>
              <w:right w:val="single" w:sz="4" w:space="0" w:color="auto"/>
            </w:tcBorders>
            <w:shd w:val="clear" w:color="auto" w:fill="D9D9D9" w:themeFill="background1" w:themeFillShade="D9"/>
            <w:noWrap/>
            <w:hideMark/>
          </w:tcPr>
          <w:p w:rsidR="00FC293A" w:rsidRPr="00E242C9" w:rsidRDefault="00FC293A" w:rsidP="0061176F">
            <w:pPr>
              <w:jc w:val="center"/>
              <w:rPr>
                <w:lang w:val="en-US"/>
              </w:rPr>
            </w:pPr>
            <w:r w:rsidRPr="00E242C9">
              <w:rPr>
                <w:lang w:val="en-US"/>
              </w:rPr>
              <w:t>0.32</w:t>
            </w:r>
          </w:p>
        </w:tc>
      </w:tr>
      <w:tr w:rsidR="00FC293A" w:rsidRPr="00E242C9" w:rsidTr="0061176F">
        <w:trPr>
          <w:trHeight w:val="456"/>
        </w:trPr>
        <w:tc>
          <w:tcPr>
            <w:tcW w:w="283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No infiltrate</w:t>
            </w:r>
          </w:p>
        </w:tc>
        <w:tc>
          <w:tcPr>
            <w:tcW w:w="1065"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13 (19)</w:t>
            </w:r>
          </w:p>
        </w:tc>
        <w:tc>
          <w:tcPr>
            <w:tcW w:w="177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3 (12)</w:t>
            </w:r>
          </w:p>
        </w:tc>
        <w:tc>
          <w:tcPr>
            <w:tcW w:w="1560"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10 (23)</w:t>
            </w:r>
          </w:p>
        </w:tc>
        <w:tc>
          <w:tcPr>
            <w:tcW w:w="992" w:type="dxa"/>
            <w:tcBorders>
              <w:top w:val="nil"/>
              <w:left w:val="single" w:sz="4" w:space="0" w:color="auto"/>
              <w:bottom w:val="nil"/>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Diffuse infiltrate</w:t>
            </w:r>
          </w:p>
        </w:tc>
        <w:tc>
          <w:tcPr>
            <w:tcW w:w="1065" w:type="dxa"/>
            <w:tcBorders>
              <w:top w:val="nil"/>
              <w:left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43 (61)</w:t>
            </w:r>
          </w:p>
        </w:tc>
        <w:tc>
          <w:tcPr>
            <w:tcW w:w="1770" w:type="dxa"/>
            <w:tcBorders>
              <w:top w:val="nil"/>
              <w:left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19 (73)</w:t>
            </w:r>
          </w:p>
        </w:tc>
        <w:tc>
          <w:tcPr>
            <w:tcW w:w="1560" w:type="dxa"/>
            <w:tcBorders>
              <w:top w:val="nil"/>
              <w:left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24 (55)</w:t>
            </w:r>
          </w:p>
        </w:tc>
        <w:tc>
          <w:tcPr>
            <w:tcW w:w="992" w:type="dxa"/>
            <w:tcBorders>
              <w:top w:val="nil"/>
              <w:left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p>
        </w:tc>
      </w:tr>
      <w:tr w:rsidR="00FC293A" w:rsidRPr="00E242C9" w:rsidTr="0061176F">
        <w:trPr>
          <w:trHeight w:val="456"/>
        </w:trPr>
        <w:tc>
          <w:tcPr>
            <w:tcW w:w="283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ind w:left="708"/>
              <w:rPr>
                <w:lang w:val="en-US"/>
              </w:rPr>
            </w:pPr>
            <w:r w:rsidRPr="00E242C9">
              <w:rPr>
                <w:lang w:val="en-US"/>
              </w:rPr>
              <w:t>Focal infiltrate</w:t>
            </w:r>
          </w:p>
        </w:tc>
        <w:tc>
          <w:tcPr>
            <w:tcW w:w="1065"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14 (20)</w:t>
            </w:r>
          </w:p>
        </w:tc>
        <w:tc>
          <w:tcPr>
            <w:tcW w:w="177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4 (15)</w:t>
            </w:r>
          </w:p>
        </w:tc>
        <w:tc>
          <w:tcPr>
            <w:tcW w:w="1560"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r w:rsidRPr="00E242C9">
              <w:rPr>
                <w:lang w:val="en-US"/>
              </w:rPr>
              <w:t>10 (23)</w:t>
            </w:r>
          </w:p>
        </w:tc>
        <w:tc>
          <w:tcPr>
            <w:tcW w:w="992" w:type="dxa"/>
            <w:tcBorders>
              <w:top w:val="nil"/>
              <w:left w:val="single" w:sz="4" w:space="0" w:color="auto"/>
              <w:bottom w:val="single" w:sz="4" w:space="0" w:color="auto"/>
              <w:right w:val="single" w:sz="4" w:space="0" w:color="auto"/>
            </w:tcBorders>
            <w:shd w:val="clear" w:color="auto" w:fill="FFFFFF" w:themeFill="background1"/>
            <w:noWrap/>
            <w:hideMark/>
          </w:tcPr>
          <w:p w:rsidR="00FC293A" w:rsidRPr="00E242C9" w:rsidRDefault="00FC293A" w:rsidP="0061176F">
            <w:pPr>
              <w:jc w:val="center"/>
              <w:rPr>
                <w:lang w:val="en-US"/>
              </w:rPr>
            </w:pPr>
          </w:p>
        </w:tc>
      </w:tr>
    </w:tbl>
    <w:p w:rsidR="00FC293A" w:rsidRPr="00E242C9" w:rsidRDefault="00FC293A" w:rsidP="00FC293A">
      <w:pPr>
        <w:pStyle w:val="Texte"/>
        <w:rPr>
          <w:lang w:val="en-US"/>
        </w:rPr>
      </w:pPr>
    </w:p>
    <w:p w:rsidR="00FC293A" w:rsidRPr="00E242C9" w:rsidRDefault="00FC293A" w:rsidP="00FC293A">
      <w:pPr>
        <w:pStyle w:val="Texte"/>
        <w:rPr>
          <w:lang w:val="en-US"/>
        </w:rPr>
      </w:pPr>
    </w:p>
    <w:p w:rsidR="00FC293A" w:rsidRPr="00E242C9" w:rsidRDefault="00FC293A" w:rsidP="00FC293A">
      <w:pPr>
        <w:pStyle w:val="Texte"/>
        <w:rPr>
          <w:lang w:val="en-US"/>
        </w:rPr>
      </w:pPr>
    </w:p>
    <w:p w:rsidR="00FC293A" w:rsidRPr="00E242C9" w:rsidRDefault="00FC293A" w:rsidP="00FC293A">
      <w:pPr>
        <w:pStyle w:val="Texte"/>
        <w:rPr>
          <w:lang w:val="en-US"/>
        </w:rPr>
      </w:pPr>
    </w:p>
    <w:p w:rsidR="00FC293A" w:rsidRPr="00E242C9" w:rsidRDefault="00FC293A" w:rsidP="00FC293A">
      <w:pPr>
        <w:pStyle w:val="Texte"/>
        <w:ind w:left="0" w:firstLine="0"/>
        <w:rPr>
          <w:lang w:val="en-US"/>
        </w:rPr>
      </w:pPr>
    </w:p>
    <w:p w:rsidR="00FC293A" w:rsidRPr="00E242C9" w:rsidRDefault="00FC293A" w:rsidP="00FC293A">
      <w:pPr>
        <w:pStyle w:val="Texte"/>
        <w:ind w:left="0" w:firstLine="0"/>
        <w:rPr>
          <w:b/>
          <w:bCs/>
          <w:lang w:val="en-US"/>
        </w:rPr>
      </w:pPr>
    </w:p>
    <w:p w:rsidR="00FC293A" w:rsidRPr="008E57EC" w:rsidRDefault="00FC293A" w:rsidP="00FC293A">
      <w:pPr>
        <w:spacing w:line="360" w:lineRule="auto"/>
        <w:ind w:right="-567"/>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C293A" w:rsidRDefault="00FC293A" w:rsidP="00FC293A">
      <w:pPr>
        <w:spacing w:line="360" w:lineRule="auto"/>
        <w:jc w:val="both"/>
        <w:rPr>
          <w:lang w:val="en-US"/>
        </w:rPr>
      </w:pP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3F29C6"/>
    <w:multiLevelType w:val="hybridMultilevel"/>
    <w:tmpl w:val="99501E64"/>
    <w:lvl w:ilvl="0" w:tplc="C35AEDC0">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93A"/>
    <w:rsid w:val="003A0A23"/>
    <w:rsid w:val="009C003D"/>
    <w:rsid w:val="00F4526F"/>
    <w:rsid w:val="00FC293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545F25-5E0C-4A00-8753-082D2166A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93A"/>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e">
    <w:name w:val="Texte"/>
    <w:rsid w:val="00FC293A"/>
    <w:pPr>
      <w:spacing w:before="60" w:after="60" w:line="360" w:lineRule="auto"/>
      <w:ind w:left="357" w:hanging="357"/>
      <w:jc w:val="both"/>
    </w:pPr>
    <w:rPr>
      <w:rFonts w:ascii="Times New Roman" w:eastAsia="Times New Roman" w:hAnsi="Times New Roman" w:cs="Times New Roman"/>
      <w:sz w:val="24"/>
      <w:szCs w:val="24"/>
      <w:lang w:val="fr-FR" w:eastAsia="fr-FR"/>
    </w:rPr>
  </w:style>
  <w:style w:type="table" w:styleId="TableGrid">
    <w:name w:val="Table Grid"/>
    <w:basedOn w:val="TableNormal"/>
    <w:uiPriority w:val="39"/>
    <w:rsid w:val="00FC293A"/>
    <w:pPr>
      <w:spacing w:after="0" w:line="240" w:lineRule="auto"/>
      <w:ind w:left="357" w:hanging="357"/>
    </w:pPr>
    <w:rPr>
      <w:rFonts w:ascii="Times New Roman" w:eastAsia="Times New Roman" w:hAnsi="Times New Roman" w:cs="Times New Roman"/>
      <w:sz w:val="20"/>
      <w:szCs w:val="20"/>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293A"/>
    <w:pPr>
      <w:ind w:left="720"/>
      <w:contextualSpacing/>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1291</Words>
  <Characters>7360</Characters>
  <Application>Microsoft Office Word</Application>
  <DocSecurity>0</DocSecurity>
  <Lines>61</Lines>
  <Paragraphs>17</Paragraphs>
  <ScaleCrop>false</ScaleCrop>
  <Company>Springer Nature</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2021-07-26T08:27:00Z</dcterms:created>
  <dcterms:modified xsi:type="dcterms:W3CDTF">2021-07-26T08:27:00Z</dcterms:modified>
</cp:coreProperties>
</file>