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left="0" w:firstLine="0"/>
        <w:jc w:val="both"/>
        <w:rPr>
          <w:b w:val="1"/>
          <w:sz w:val="26"/>
          <w:szCs w:val="26"/>
        </w:rPr>
      </w:pPr>
      <w:bookmarkStart w:colFirst="0" w:colLast="0" w:name="_heading=h.4jvrvvoolw2y" w:id="0"/>
      <w:bookmarkEnd w:id="0"/>
      <w:r w:rsidDel="00000000" w:rsidR="00000000" w:rsidRPr="00000000">
        <w:rPr>
          <w:b w:val="1"/>
          <w:sz w:val="26"/>
          <w:szCs w:val="26"/>
          <w:rtl w:val="0"/>
        </w:rPr>
        <w:t xml:space="preserve">1. Shannon-Hartley theorem adaptation</w:t>
      </w:r>
    </w:p>
    <w:p w:rsidR="00000000" w:rsidDel="00000000" w:rsidP="00000000" w:rsidRDefault="00000000" w:rsidRPr="00000000" w14:paraId="00000002">
      <w:pPr>
        <w:jc w:val="both"/>
        <w:rPr/>
      </w:pPr>
      <w:r w:rsidDel="00000000" w:rsidR="00000000" w:rsidRPr="00000000">
        <w:rPr>
          <w:rtl w:val="0"/>
        </w:rPr>
        <w:t xml:space="preserve">Only the second set of 49 patients was analyzed (Bergamin &amp; Kardon, 2003a), as their onset latencies were the only ones provided. Data from the first set, which included seven patients, were disregarded.</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b w:val="1"/>
          <w:i w:val="1"/>
          <w:rtl w:val="0"/>
        </w:rPr>
        <w:t xml:space="preserve">SNR </w:t>
      </w:r>
      <w:r w:rsidDel="00000000" w:rsidR="00000000" w:rsidRPr="00000000">
        <w:rPr>
          <w:rtl w:val="0"/>
        </w:rPr>
        <w:t xml:space="preserve">was composed of signal power (</w:t>
      </w:r>
      <w:r w:rsidDel="00000000" w:rsidR="00000000" w:rsidRPr="00000000">
        <w:rPr>
          <w:b w:val="1"/>
          <w:i w:val="1"/>
          <w:rtl w:val="0"/>
        </w:rPr>
        <w:t xml:space="preserve">SgP</w:t>
      </w:r>
      <w:r w:rsidDel="00000000" w:rsidR="00000000" w:rsidRPr="00000000">
        <w:rPr>
          <w:rtl w:val="0"/>
        </w:rPr>
        <w:t xml:space="preserve">) and noise power, while the latter was divided into three terms: shot noise (</w:t>
      </w:r>
      <w:r w:rsidDel="00000000" w:rsidR="00000000" w:rsidRPr="00000000">
        <w:rPr>
          <w:b w:val="1"/>
          <w:i w:val="1"/>
          <w:rtl w:val="0"/>
        </w:rPr>
        <w:t xml:space="preserve">SN</w:t>
      </w:r>
      <w:r w:rsidDel="00000000" w:rsidR="00000000" w:rsidRPr="00000000">
        <w:rPr>
          <w:rtl w:val="0"/>
        </w:rPr>
        <w:t xml:space="preserve">), biological noise (</w:t>
      </w:r>
      <w:r w:rsidDel="00000000" w:rsidR="00000000" w:rsidRPr="00000000">
        <w:rPr>
          <w:b w:val="1"/>
          <w:i w:val="1"/>
          <w:rtl w:val="0"/>
        </w:rPr>
        <w:t xml:space="preserve">BN</w:t>
      </w:r>
      <w:r w:rsidDel="00000000" w:rsidR="00000000" w:rsidRPr="00000000">
        <w:rPr>
          <w:rtl w:val="0"/>
        </w:rPr>
        <w:t xml:space="preserve">), and retinal minimal sensitivity. The total capacity of the channel </w:t>
      </w:r>
      <w:r w:rsidDel="00000000" w:rsidR="00000000" w:rsidRPr="00000000">
        <w:rPr>
          <w:b w:val="1"/>
          <w:i w:val="1"/>
          <w:rtl w:val="0"/>
        </w:rPr>
        <w:t xml:space="preserve">C</w:t>
      </w:r>
      <w:r w:rsidDel="00000000" w:rsidR="00000000" w:rsidRPr="00000000">
        <w:rPr>
          <w:rtl w:val="0"/>
        </w:rPr>
        <w:t xml:space="preserve"> in bits/seconds is given as (Forney Jr., 2005):</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right"/>
        <w:rPr>
          <w:b w:val="1"/>
        </w:rPr>
      </w:pPr>
      <m:oMath>
        <m:r>
          <w:rPr>
            <w:rFonts w:ascii="Cambria Math" w:cs="Cambria Math" w:eastAsia="Cambria Math" w:hAnsi="Cambria Math"/>
          </w:rPr>
          <m:t xml:space="preserve">C</m:t>
        </m:r>
        <m:d>
          <m:dPr>
            <m:begChr m:val="["/>
            <m:endChr m:val="]"/>
            <m:ctrlPr>
              <w:rPr>
                <w:rFonts w:ascii="Cambria Math" w:cs="Cambria Math" w:eastAsia="Cambria Math" w:hAnsi="Cambria Math"/>
              </w:rPr>
            </m:ctrlPr>
          </m:dPr>
          <m:e>
            <m:f>
              <m:fPr>
                <m:ctrlPr>
                  <w:rPr>
                    <w:rFonts w:ascii="Cambria Math" w:cs="Cambria Math" w:eastAsia="Cambria Math" w:hAnsi="Cambria Math"/>
                  </w:rPr>
                </m:ctrlPr>
              </m:fPr>
              <m:num>
                <m:r>
                  <w:rPr>
                    <w:rFonts w:ascii="Cambria Math" w:cs="Cambria Math" w:eastAsia="Cambria Math" w:hAnsi="Cambria Math"/>
                  </w:rPr>
                  <m:t xml:space="preserve">b</m:t>
                </m:r>
              </m:num>
              <m:den>
                <m:r>
                  <w:rPr>
                    <w:rFonts w:ascii="Cambria Math" w:cs="Cambria Math" w:eastAsia="Cambria Math" w:hAnsi="Cambria Math"/>
                  </w:rPr>
                  <m:t xml:space="preserve">s</m:t>
                </m:r>
              </m:den>
            </m:f>
          </m:e>
        </m:d>
        <m:r>
          <w:rPr>
            <w:rFonts w:ascii="Cambria Math" w:cs="Cambria Math" w:eastAsia="Cambria Math" w:hAnsi="Cambria Math"/>
          </w:rPr>
          <m:t xml:space="preserve">=B</m:t>
        </m:r>
        <m:r>
          <w:rPr>
            <w:rFonts w:ascii="Cambria Math" w:cs="Cambria Math" w:eastAsia="Cambria Math" w:hAnsi="Cambria Math"/>
          </w:rPr>
          <m:t>∗</m:t>
        </m:r>
        <m:r>
          <w:rPr>
            <w:rFonts w:ascii="Cambria Math" w:cs="Cambria Math" w:eastAsia="Cambria Math" w:hAnsi="Cambria Math"/>
          </w:rPr>
          <m:t xml:space="preserve">log2(1+(</m:t>
        </m:r>
        <m:f>
          <m:fPr>
            <m:ctrlPr>
              <w:rPr>
                <w:rFonts w:ascii="Cambria Math" w:cs="Cambria Math" w:eastAsia="Cambria Math" w:hAnsi="Cambria Math"/>
              </w:rPr>
            </m:ctrlPr>
          </m:fPr>
          <m:num>
            <m:r>
              <w:rPr>
                <w:rFonts w:ascii="Cambria Math" w:cs="Cambria Math" w:eastAsia="Cambria Math" w:hAnsi="Cambria Math"/>
              </w:rPr>
              <m:t xml:space="preserve">SgP</m:t>
            </m:r>
          </m:num>
          <m:den>
            <m:r>
              <w:rPr>
                <w:rFonts w:ascii="Cambria Math" w:cs="Cambria Math" w:eastAsia="Cambria Math" w:hAnsi="Cambria Math"/>
              </w:rPr>
              <m:t xml:space="preserve">(</m:t>
            </m:r>
          </m:den>
        </m:f>
        <m:r>
          <w:rPr>
            <w:rFonts w:ascii="Cambria Math" w:cs="Cambria Math" w:eastAsia="Cambria Math" w:hAnsi="Cambria Math"/>
          </w:rPr>
          <m:t xml:space="preserve">SN+BN)))</m:t>
        </m:r>
      </m:oMath>
      <w:r w:rsidDel="00000000" w:rsidR="00000000" w:rsidRPr="00000000">
        <w:rPr>
          <w:rtl w:val="0"/>
        </w:rPr>
        <w:t xml:space="preserve">                                 (1.1)</w:t>
      </w:r>
      <w:r w:rsidDel="00000000" w:rsidR="00000000" w:rsidRPr="00000000">
        <w:rPr>
          <w:rtl w:val="0"/>
        </w:rPr>
      </w:r>
    </w:p>
    <w:p w:rsidR="00000000" w:rsidDel="00000000" w:rsidP="00000000" w:rsidRDefault="00000000" w:rsidRPr="00000000" w14:paraId="00000007">
      <w:pPr>
        <w:jc w:val="right"/>
        <w:rPr>
          <w:b w:val="1"/>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Where </w:t>
      </w:r>
      <w:r w:rsidDel="00000000" w:rsidR="00000000" w:rsidRPr="00000000">
        <w:rPr>
          <w:b w:val="1"/>
          <w:i w:val="1"/>
          <w:rtl w:val="0"/>
        </w:rPr>
        <w:t xml:space="preserve">B</w:t>
      </w:r>
      <w:r w:rsidDel="00000000" w:rsidR="00000000" w:rsidRPr="00000000">
        <w:rPr>
          <w:rtl w:val="0"/>
        </w:rPr>
        <w:t xml:space="preserve"> is the bandwidth of ganglion cells.</w:t>
      </w:r>
    </w:p>
    <w:p w:rsidR="00000000" w:rsidDel="00000000" w:rsidP="00000000" w:rsidRDefault="00000000" w:rsidRPr="00000000" w14:paraId="00000009">
      <w:pPr>
        <w:jc w:val="both"/>
        <w:rPr/>
      </w:pPr>
      <w:r w:rsidDel="00000000" w:rsidR="00000000" w:rsidRPr="00000000">
        <w:rPr>
          <w:rtl w:val="0"/>
        </w:rPr>
        <w:t xml:space="preserve">By adapting equation (1.1) to the retinal process, the total capacity of the channel is:</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right"/>
        <w:rPr/>
      </w:pPr>
      <m:oMath>
        <m:r>
          <w:rPr>
            <w:rFonts w:ascii="Cambria Math" w:cs="Cambria Math" w:eastAsia="Cambria Math" w:hAnsi="Cambria Math"/>
          </w:rPr>
          <m:t xml:space="preserve">C</m:t>
        </m:r>
        <m:d>
          <m:dPr>
            <m:begChr m:val="["/>
            <m:endChr m:val="]"/>
            <m:ctrlPr>
              <w:rPr>
                <w:rFonts w:ascii="Cambria Math" w:cs="Cambria Math" w:eastAsia="Cambria Math" w:hAnsi="Cambria Math"/>
              </w:rPr>
            </m:ctrlPr>
          </m:dPr>
          <m:e>
            <m:f>
              <m:fPr>
                <m:ctrlPr>
                  <w:rPr>
                    <w:rFonts w:ascii="Cambria Math" w:cs="Cambria Math" w:eastAsia="Cambria Math" w:hAnsi="Cambria Math"/>
                  </w:rPr>
                </m:ctrlPr>
              </m:fPr>
              <m:num>
                <m:r>
                  <w:rPr>
                    <w:rFonts w:ascii="Cambria Math" w:cs="Cambria Math" w:eastAsia="Cambria Math" w:hAnsi="Cambria Math"/>
                  </w:rPr>
                  <m:t xml:space="preserve">b</m:t>
                </m:r>
              </m:num>
              <m:den>
                <m:r>
                  <w:rPr>
                    <w:rFonts w:ascii="Cambria Math" w:cs="Cambria Math" w:eastAsia="Cambria Math" w:hAnsi="Cambria Math"/>
                  </w:rPr>
                  <m:t xml:space="preserve">s</m:t>
                </m:r>
              </m:den>
            </m:f>
          </m:e>
        </m:d>
        <m:r>
          <w:rPr>
            <w:rFonts w:ascii="Cambria Math" w:cs="Cambria Math" w:eastAsia="Cambria Math" w:hAnsi="Cambria Math"/>
          </w:rPr>
          <m:t xml:space="preserve">=B</m:t>
        </m:r>
        <m:r>
          <w:rPr>
            <w:rFonts w:ascii="Cambria Math" w:cs="Cambria Math" w:eastAsia="Cambria Math" w:hAnsi="Cambria Math"/>
          </w:rPr>
          <m:t>∗</m:t>
        </m:r>
        <m:r>
          <w:rPr>
            <w:rFonts w:ascii="Cambria Math" w:cs="Cambria Math" w:eastAsia="Cambria Math" w:hAnsi="Cambria Math"/>
          </w:rPr>
          <m:t xml:space="preserve">2</m:t>
        </m:r>
        <m:r>
          <w:rPr>
            <w:rFonts w:ascii="Cambria Math" w:cs="Cambria Math" w:eastAsia="Cambria Math" w:hAnsi="Cambria Math"/>
          </w:rPr>
          <m:t>∗</m:t>
        </m:r>
        <m:r>
          <w:rPr>
            <w:rFonts w:ascii="Cambria Math" w:cs="Cambria Math" w:eastAsia="Cambria Math" w:hAnsi="Cambria Math"/>
          </w:rPr>
          <m:t xml:space="preserve">log2(((1+</m:t>
        </m:r>
        <m:r>
          <w:rPr>
            <w:rFonts w:ascii="Cambria Math" w:cs="Cambria Math" w:eastAsia="Cambria Math" w:hAnsi="Cambria Math"/>
          </w:rPr>
          <m:t>η</m:t>
        </m:r>
        <m:r>
          <w:rPr>
            <w:rFonts w:ascii="Cambria Math" w:cs="Cambria Math" w:eastAsia="Cambria Math" w:hAnsi="Cambria Math"/>
          </w:rPr>
          <m:t>∗</m:t>
        </m:r>
        <m:r>
          <w:rPr>
            <w:rFonts w:ascii="Cambria Math" w:cs="Cambria Math" w:eastAsia="Cambria Math" w:hAnsi="Cambria Math"/>
          </w:rPr>
          <m:t>Φ</m:t>
        </m:r>
        <m:r>
          <w:rPr>
            <w:rFonts w:ascii="Cambria Math" w:cs="Cambria Math" w:eastAsia="Cambria Math" w:hAnsi="Cambria Math"/>
          </w:rPr>
          <m:t>∗</m:t>
        </m:r>
        <m:r>
          <w:rPr>
            <w:rFonts w:ascii="Cambria Math" w:cs="Cambria Math" w:eastAsia="Cambria Math" w:hAnsi="Cambria Math"/>
          </w:rPr>
          <m:t xml:space="preserve">Pr</m:t>
        </m:r>
        <m:r>
          <w:rPr>
            <w:rFonts w:ascii="Cambria Math" w:cs="Cambria Math" w:eastAsia="Cambria Math" w:hAnsi="Cambria Math"/>
          </w:rPr>
          <m:t>∗</m:t>
        </m:r>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T</m:t>
            </m:r>
          </m:num>
          <m:den>
            <m:r>
              <w:rPr>
                <w:rFonts w:ascii="Cambria Math" w:cs="Cambria Math" w:eastAsia="Cambria Math" w:hAnsi="Cambria Math"/>
              </w:rPr>
              <m:t xml:space="preserve">B</m:t>
            </m:r>
          </m:den>
        </m:f>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m:t>
            </m:r>
          </m:num>
          <m:den>
            <m:r>
              <w:rPr>
                <w:rFonts w:ascii="Cambria Math" w:cs="Cambria Math" w:eastAsia="Cambria Math" w:hAnsi="Cambria Math"/>
              </w:rPr>
              <m:t xml:space="preserve">..</m:t>
            </m:r>
          </m:den>
        </m:f>
        <m:r>
          <w:rPr>
            <w:rFonts w:ascii="Cambria Math" w:cs="Cambria Math" w:eastAsia="Cambria Math" w:hAnsi="Cambria Math"/>
          </w:rPr>
          <m:t xml:space="preserve">.</m:t>
        </m:r>
      </m:oMath>
      <w:r w:rsidDel="00000000" w:rsidR="00000000" w:rsidRPr="00000000">
        <w:rPr>
          <w:rtl w:val="0"/>
        </w:rPr>
        <w:t xml:space="preserve">                        (1.2)</w:t>
      </w:r>
    </w:p>
    <w:p w:rsidR="00000000" w:rsidDel="00000000" w:rsidP="00000000" w:rsidRDefault="00000000" w:rsidRPr="00000000" w14:paraId="0000000C">
      <w:pPr>
        <w:jc w:val="center"/>
        <w:rPr/>
      </w:pPr>
      <m:oMath>
        <m:f>
          <m:fPr>
            <m:ctrlPr>
              <w:rPr>
                <w:rFonts w:ascii="Cambria Math" w:cs="Cambria Math" w:eastAsia="Cambria Math" w:hAnsi="Cambria Math"/>
              </w:rPr>
            </m:ctrlPr>
          </m:fPr>
          <m:num>
            <m:r>
              <w:rPr>
                <w:rFonts w:ascii="Cambria Math" w:cs="Cambria Math" w:eastAsia="Cambria Math" w:hAnsi="Cambria Math"/>
              </w:rPr>
              <m:t xml:space="preserve">...</m:t>
            </m:r>
          </m:num>
          <m:den>
            <m:r>
              <w:rPr>
                <w:rFonts w:ascii="Cambria Math" w:cs="Cambria Math" w:eastAsia="Cambria Math" w:hAnsi="Cambria Math"/>
              </w:rPr>
              <m:t xml:space="preserve">(</m:t>
            </m:r>
          </m:den>
        </m:f>
        <m:r>
          <w:rPr>
            <w:rFonts w:ascii="Cambria Math" w:cs="Cambria Math" w:eastAsia="Cambria Math" w:hAnsi="Cambria Math"/>
          </w:rPr>
          <m:t xml:space="preserve">(√(</m:t>
        </m:r>
        <m:r>
          <w:rPr>
            <w:rFonts w:ascii="Cambria Math" w:cs="Cambria Math" w:eastAsia="Cambria Math" w:hAnsi="Cambria Math"/>
          </w:rPr>
          <m:t>Φ</m:t>
        </m:r>
        <m:r>
          <w:rPr>
            <w:rFonts w:ascii="Cambria Math" w:cs="Cambria Math" w:eastAsia="Cambria Math" w:hAnsi="Cambria Math"/>
          </w:rPr>
          <m:t>∗</m:t>
        </m:r>
        <m:r>
          <w:rPr>
            <w:rFonts w:ascii="Cambria Math" w:cs="Cambria Math" w:eastAsia="Cambria Math" w:hAnsi="Cambria Math"/>
          </w:rPr>
          <m:t xml:space="preserve">PR</m:t>
        </m:r>
        <m:r>
          <w:rPr>
            <w:rFonts w:ascii="Cambria Math" w:cs="Cambria Math" w:eastAsia="Cambria Math" w:hAnsi="Cambria Math"/>
          </w:rPr>
          <m:t>∗</m:t>
        </m:r>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T</m:t>
            </m:r>
          </m:num>
          <m:den>
            <m:r>
              <w:rPr>
                <w:rFonts w:ascii="Cambria Math" w:cs="Cambria Math" w:eastAsia="Cambria Math" w:hAnsi="Cambria Math"/>
              </w:rPr>
              <m:t xml:space="preserve">B</m:t>
            </m:r>
          </m:den>
        </m:f>
        <m:r>
          <w:rPr>
            <w:rFonts w:ascii="Cambria Math" w:cs="Cambria Math" w:eastAsia="Cambria Math" w:hAnsi="Cambria Math"/>
          </w:rPr>
          <m:t xml:space="preserve">))+(ATV</m:t>
        </m:r>
        <m:r>
          <w:rPr>
            <w:rFonts w:ascii="Cambria Math" w:cs="Cambria Math" w:eastAsia="Cambria Math" w:hAnsi="Cambria Math"/>
          </w:rPr>
          <m:t>∗</m:t>
        </m:r>
        <m:r>
          <w:rPr>
            <w:rFonts w:ascii="Cambria Math" w:cs="Cambria Math" w:eastAsia="Cambria Math" w:hAnsi="Cambria Math"/>
          </w:rPr>
          <m:t xml:space="preserve">Rd</m:t>
        </m:r>
        <m:r>
          <w:rPr>
            <w:rFonts w:ascii="Cambria Math" w:cs="Cambria Math" w:eastAsia="Cambria Math" w:hAnsi="Cambria Math"/>
          </w:rPr>
          <m:t>∗</m:t>
        </m:r>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T</m:t>
            </m:r>
          </m:num>
          <m:den>
            <m:r>
              <w:rPr>
                <w:rFonts w:ascii="Cambria Math" w:cs="Cambria Math" w:eastAsia="Cambria Math" w:hAnsi="Cambria Math"/>
              </w:rPr>
              <m:t xml:space="preserve">B</m:t>
            </m:r>
          </m:den>
        </m:f>
        <m:r>
          <w:rPr>
            <w:rFonts w:ascii="Cambria Math" w:cs="Cambria Math" w:eastAsia="Cambria Math" w:hAnsi="Cambria Math"/>
          </w:rPr>
          <m:t xml:space="preserve">))+(7</m:t>
        </m:r>
        <m:r>
          <w:rPr>
            <w:rFonts w:ascii="Cambria Math" w:cs="Cambria Math" w:eastAsia="Cambria Math" w:hAnsi="Cambria Math"/>
          </w:rPr>
          <m:t>∗</m:t>
        </m:r>
        <m:r>
          <w:rPr>
            <w:rFonts w:ascii="Cambria Math" w:cs="Cambria Math" w:eastAsia="Cambria Math" w:hAnsi="Cambria Math"/>
          </w:rPr>
          <m:t xml:space="preserve">BFR</m:t>
        </m:r>
        <m:r>
          <w:rPr>
            <w:rFonts w:ascii="Cambria Math" w:cs="Cambria Math" w:eastAsia="Cambria Math" w:hAnsi="Cambria Math"/>
          </w:rPr>
          <m:t>∗</m:t>
        </m:r>
        <m:r>
          <w:rPr>
            <w:rFonts w:ascii="Cambria Math" w:cs="Cambria Math" w:eastAsia="Cambria Math" w:hAnsi="Cambria Math"/>
          </w:rPr>
          <m:t xml:space="preserve">GC</m:t>
        </m:r>
        <m:r>
          <w:rPr>
            <w:rFonts w:ascii="Cambria Math" w:cs="Cambria Math" w:eastAsia="Cambria Math" w:hAnsi="Cambria Math"/>
          </w:rPr>
          <m:t>∗</m:t>
        </m:r>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T</m:t>
            </m:r>
          </m:num>
          <m:den>
            <m:r>
              <w:rPr>
                <w:rFonts w:ascii="Cambria Math" w:cs="Cambria Math" w:eastAsia="Cambria Math" w:hAnsi="Cambria Math"/>
              </w:rPr>
              <m:t xml:space="preserve">B</m:t>
            </m:r>
          </m:den>
        </m:f>
        <m:r>
          <w:rPr>
            <w:rFonts w:ascii="Cambria Math" w:cs="Cambria Math" w:eastAsia="Cambria Math" w:hAnsi="Cambria Math"/>
          </w:rPr>
          <m:t xml:space="preserve">))))</m:t>
        </m:r>
      </m:oMath>
      <w:r w:rsidDel="00000000" w:rsidR="00000000" w:rsidRPr="00000000">
        <w:rPr>
          <w:rtl w:val="0"/>
        </w:rPr>
        <w:t xml:space="preserve"> </w:t>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where </w:t>
      </w:r>
      <w:r w:rsidDel="00000000" w:rsidR="00000000" w:rsidRPr="00000000">
        <w:rPr>
          <w:b w:val="1"/>
          <w:i w:val="1"/>
          <w:rtl w:val="0"/>
        </w:rPr>
        <w:t xml:space="preserve">2 </w:t>
      </w:r>
      <w:r w:rsidDel="00000000" w:rsidR="00000000" w:rsidRPr="00000000">
        <w:rPr>
          <w:rtl w:val="0"/>
        </w:rPr>
        <w:t xml:space="preserve">was added to represent the number of eyes that receive information and </w:t>
      </w:r>
      <w:r w:rsidDel="00000000" w:rsidR="00000000" w:rsidRPr="00000000">
        <w:rPr>
          <w:b w:val="1"/>
          <w:i w:val="1"/>
          <w:rtl w:val="0"/>
        </w:rPr>
        <w:t xml:space="preserve">η</w:t>
      </w:r>
      <w:r w:rsidDel="00000000" w:rsidR="00000000" w:rsidRPr="00000000">
        <w:rPr>
          <w:rtl w:val="0"/>
        </w:rPr>
        <w:t xml:space="preserve"> is the efficiency of biological processes in converting energy (or information) for the reflex’s pathway. In our calculation, the efficiency of phototransduction and conduction of information between cones and neurons of the optic nerve were considered as components of this variable; </w:t>
      </w:r>
      <w:r w:rsidDel="00000000" w:rsidR="00000000" w:rsidRPr="00000000">
        <w:rPr>
          <w:b w:val="1"/>
          <w:i w:val="1"/>
          <w:rtl w:val="0"/>
        </w:rPr>
        <w:t xml:space="preserve">Φ</w:t>
      </w:r>
      <w:r w:rsidDel="00000000" w:rsidR="00000000" w:rsidRPr="00000000">
        <w:rPr>
          <w:rtl w:val="0"/>
        </w:rPr>
        <w:t xml:space="preserve"> is the photon flux of the stimulus; </w:t>
      </w:r>
      <w:r w:rsidDel="00000000" w:rsidR="00000000" w:rsidRPr="00000000">
        <w:rPr>
          <w:b w:val="1"/>
          <w:i w:val="1"/>
          <w:rtl w:val="0"/>
        </w:rPr>
        <w:t xml:space="preserve">PR </w:t>
      </w:r>
      <w:r w:rsidDel="00000000" w:rsidR="00000000" w:rsidRPr="00000000">
        <w:rPr>
          <w:rtl w:val="0"/>
        </w:rPr>
        <w:t xml:space="preserve">is the number of central photoreceptors, which for the photopic light conditions are cones; </w:t>
      </w:r>
      <w:r w:rsidDel="00000000" w:rsidR="00000000" w:rsidRPr="00000000">
        <w:rPr>
          <w:b w:val="1"/>
          <w:i w:val="1"/>
          <w:rtl w:val="0"/>
        </w:rPr>
        <w:t xml:space="preserve">T </w:t>
      </w:r>
      <w:r w:rsidDel="00000000" w:rsidR="00000000" w:rsidRPr="00000000">
        <w:rPr>
          <w:rtl w:val="0"/>
        </w:rPr>
        <w:t xml:space="preserve">is the duration of stimulus; </w:t>
      </w:r>
      <w:r w:rsidDel="00000000" w:rsidR="00000000" w:rsidRPr="00000000">
        <w:rPr>
          <w:b w:val="1"/>
          <w:i w:val="1"/>
          <w:rtl w:val="0"/>
        </w:rPr>
        <w:t xml:space="preserve">ATV</w:t>
      </w:r>
      <w:r w:rsidDel="00000000" w:rsidR="00000000" w:rsidRPr="00000000">
        <w:rPr>
          <w:rtl w:val="0"/>
        </w:rPr>
        <w:t xml:space="preserve"> is the absolute threshold of vision; </w:t>
      </w:r>
      <w:r w:rsidDel="00000000" w:rsidR="00000000" w:rsidRPr="00000000">
        <w:rPr>
          <w:b w:val="1"/>
          <w:i w:val="1"/>
          <w:rtl w:val="0"/>
        </w:rPr>
        <w:t xml:space="preserve">7</w:t>
      </w:r>
      <w:r w:rsidDel="00000000" w:rsidR="00000000" w:rsidRPr="00000000">
        <w:rPr>
          <w:rtl w:val="0"/>
        </w:rPr>
        <w:t xml:space="preserve"> serves as a conversion of action potential to photons; </w:t>
      </w:r>
      <w:r w:rsidDel="00000000" w:rsidR="00000000" w:rsidRPr="00000000">
        <w:rPr>
          <w:b w:val="1"/>
          <w:i w:val="1"/>
          <w:rtl w:val="0"/>
        </w:rPr>
        <w:t xml:space="preserve">BFR</w:t>
      </w:r>
      <w:r w:rsidDel="00000000" w:rsidR="00000000" w:rsidRPr="00000000">
        <w:rPr>
          <w:rtl w:val="0"/>
        </w:rPr>
        <w:t xml:space="preserve"> is baseline firing rate of ganglion cells in near darkness; </w:t>
      </w:r>
      <w:r w:rsidDel="00000000" w:rsidR="00000000" w:rsidRPr="00000000">
        <w:rPr>
          <w:b w:val="1"/>
          <w:i w:val="1"/>
          <w:rtl w:val="0"/>
        </w:rPr>
        <w:t xml:space="preserve">Rd</w:t>
      </w:r>
      <w:r w:rsidDel="00000000" w:rsidR="00000000" w:rsidRPr="00000000">
        <w:rPr>
          <w:rtl w:val="0"/>
        </w:rPr>
        <w:t xml:space="preserve"> is the absolute number of rods; </w:t>
      </w:r>
      <w:r w:rsidDel="00000000" w:rsidR="00000000" w:rsidRPr="00000000">
        <w:rPr>
          <w:b w:val="1"/>
          <w:i w:val="1"/>
          <w:rtl w:val="0"/>
        </w:rPr>
        <w:t xml:space="preserve">GC</w:t>
      </w:r>
      <w:r w:rsidDel="00000000" w:rsidR="00000000" w:rsidRPr="00000000">
        <w:rPr>
          <w:rtl w:val="0"/>
        </w:rPr>
        <w:t xml:space="preserve"> is the absolute number of ganglion cells.</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The values of these variables are considered as: </w:t>
      </w:r>
      <w:r w:rsidDel="00000000" w:rsidR="00000000" w:rsidRPr="00000000">
        <w:rPr>
          <w:b w:val="1"/>
          <w:i w:val="1"/>
          <w:rtl w:val="0"/>
        </w:rPr>
        <w:t xml:space="preserve">B </w:t>
      </w:r>
      <w:r w:rsidDel="00000000" w:rsidR="00000000" w:rsidRPr="00000000">
        <w:rPr>
          <w:rtl w:val="0"/>
        </w:rPr>
        <w:t xml:space="preserve">= 50 ms (Fuortes &amp; Mantegazzini, 1962) or 20 Hz; </w:t>
      </w:r>
      <w:r w:rsidDel="00000000" w:rsidR="00000000" w:rsidRPr="00000000">
        <w:rPr>
          <w:b w:val="1"/>
          <w:i w:val="1"/>
          <w:rtl w:val="0"/>
        </w:rPr>
        <w:t xml:space="preserve">T</w:t>
      </w:r>
      <w:r w:rsidDel="00000000" w:rsidR="00000000" w:rsidRPr="00000000">
        <w:rPr>
          <w:rtl w:val="0"/>
        </w:rPr>
        <w:t xml:space="preserve"> = 50 ms; </w:t>
      </w:r>
      <w:r w:rsidDel="00000000" w:rsidR="00000000" w:rsidRPr="00000000">
        <w:rPr>
          <w:b w:val="1"/>
          <w:i w:val="1"/>
          <w:rtl w:val="0"/>
        </w:rPr>
        <w:t xml:space="preserve">η</w:t>
      </w:r>
      <w:r w:rsidDel="00000000" w:rsidR="00000000" w:rsidRPr="00000000">
        <w:rPr>
          <w:rtl w:val="0"/>
        </w:rPr>
        <w:t xml:space="preserve"> = 0.63; </w:t>
      </w:r>
      <w:r w:rsidDel="00000000" w:rsidR="00000000" w:rsidRPr="00000000">
        <w:rPr>
          <w:b w:val="1"/>
          <w:i w:val="1"/>
          <w:rtl w:val="0"/>
        </w:rPr>
        <w:t xml:space="preserve">Φ </w:t>
      </w:r>
      <w:r w:rsidDel="00000000" w:rsidR="00000000" w:rsidRPr="00000000">
        <w:rPr>
          <w:rtl w:val="0"/>
        </w:rPr>
        <w:t xml:space="preserve">= [9.97 x 10</w:t>
      </w:r>
      <w:r w:rsidDel="00000000" w:rsidR="00000000" w:rsidRPr="00000000">
        <w:rPr>
          <w:vertAlign w:val="superscript"/>
          <w:rtl w:val="0"/>
        </w:rPr>
        <w:t xml:space="preserve">16</w:t>
      </w:r>
      <w:r w:rsidDel="00000000" w:rsidR="00000000" w:rsidRPr="00000000">
        <w:rPr>
          <w:rtl w:val="0"/>
        </w:rPr>
        <w:t xml:space="preserve"> to 9.97 x 10</w:t>
      </w:r>
      <w:r w:rsidDel="00000000" w:rsidR="00000000" w:rsidRPr="00000000">
        <w:rPr>
          <w:vertAlign w:val="superscript"/>
          <w:rtl w:val="0"/>
        </w:rPr>
        <w:t xml:space="preserve">14</w:t>
      </w:r>
      <w:r w:rsidDel="00000000" w:rsidR="00000000" w:rsidRPr="00000000">
        <w:rPr>
          <w:rtl w:val="0"/>
        </w:rPr>
        <w:t xml:space="preserve">] for the second experiment (the one with 49 individuals); </w:t>
      </w:r>
      <w:r w:rsidDel="00000000" w:rsidR="00000000" w:rsidRPr="00000000">
        <w:rPr>
          <w:b w:val="1"/>
          <w:i w:val="1"/>
          <w:rtl w:val="0"/>
        </w:rPr>
        <w:t xml:space="preserve">ATV </w:t>
      </w:r>
      <w:r w:rsidDel="00000000" w:rsidR="00000000" w:rsidRPr="00000000">
        <w:rPr>
          <w:rtl w:val="0"/>
        </w:rPr>
        <w:t xml:space="preserve">= 7 photons; </w:t>
      </w:r>
      <w:r w:rsidDel="00000000" w:rsidR="00000000" w:rsidRPr="00000000">
        <w:rPr>
          <w:b w:val="1"/>
          <w:i w:val="1"/>
          <w:rtl w:val="0"/>
        </w:rPr>
        <w:t xml:space="preserve">BFR</w:t>
      </w:r>
      <w:r w:rsidDel="00000000" w:rsidR="00000000" w:rsidRPr="00000000">
        <w:rPr>
          <w:rtl w:val="0"/>
        </w:rPr>
        <w:t xml:space="preserve"> = 35 action potentials per second; </w:t>
      </w:r>
      <w:r w:rsidDel="00000000" w:rsidR="00000000" w:rsidRPr="00000000">
        <w:rPr>
          <w:b w:val="1"/>
          <w:i w:val="1"/>
          <w:rtl w:val="0"/>
        </w:rPr>
        <w:t xml:space="preserve">Rd</w:t>
      </w:r>
      <w:r w:rsidDel="00000000" w:rsidR="00000000" w:rsidRPr="00000000">
        <w:rPr>
          <w:rtl w:val="0"/>
        </w:rPr>
        <w:t xml:space="preserve"> = 92 * 10</w:t>
      </w:r>
      <w:r w:rsidDel="00000000" w:rsidR="00000000" w:rsidRPr="00000000">
        <w:rPr>
          <w:vertAlign w:val="superscript"/>
          <w:rtl w:val="0"/>
        </w:rPr>
        <w:t xml:space="preserve">6</w:t>
      </w:r>
      <w:r w:rsidDel="00000000" w:rsidR="00000000" w:rsidRPr="00000000">
        <w:rPr>
          <w:rtl w:val="0"/>
        </w:rPr>
        <w:t xml:space="preserve"> (million) (Curcio et al., 1990); </w:t>
      </w:r>
      <w:r w:rsidDel="00000000" w:rsidR="00000000" w:rsidRPr="00000000">
        <w:rPr>
          <w:b w:val="1"/>
          <w:i w:val="1"/>
          <w:rtl w:val="0"/>
        </w:rPr>
        <w:t xml:space="preserve">GC</w:t>
      </w:r>
      <w:r w:rsidDel="00000000" w:rsidR="00000000" w:rsidRPr="00000000">
        <w:rPr>
          <w:rtl w:val="0"/>
        </w:rPr>
        <w:t xml:space="preserve"> = 1.1 * 10</w:t>
      </w:r>
      <w:r w:rsidDel="00000000" w:rsidR="00000000" w:rsidRPr="00000000">
        <w:rPr>
          <w:vertAlign w:val="superscript"/>
          <w:rtl w:val="0"/>
        </w:rPr>
        <w:t xml:space="preserve">6</w:t>
      </w:r>
      <w:r w:rsidDel="00000000" w:rsidR="00000000" w:rsidRPr="00000000">
        <w:rPr>
          <w:rtl w:val="0"/>
        </w:rPr>
        <w:t xml:space="preserve"> (million) (0.7 to 1.5 million) (Curcio &amp; Allen, 1990); </w:t>
      </w:r>
      <w:r w:rsidDel="00000000" w:rsidR="00000000" w:rsidRPr="00000000">
        <w:rPr>
          <w:b w:val="1"/>
          <w:i w:val="1"/>
          <w:rtl w:val="0"/>
        </w:rPr>
        <w:t xml:space="preserve">Pr</w:t>
      </w:r>
      <w:r w:rsidDel="00000000" w:rsidR="00000000" w:rsidRPr="00000000">
        <w:rPr>
          <w:rtl w:val="0"/>
        </w:rPr>
        <w:t xml:space="preserve"> = 95.173 * 10</w:t>
      </w:r>
      <w:r w:rsidDel="00000000" w:rsidR="00000000" w:rsidRPr="00000000">
        <w:rPr>
          <w:vertAlign w:val="superscript"/>
          <w:rtl w:val="0"/>
        </w:rPr>
        <w:t xml:space="preserve">6 </w:t>
      </w:r>
      <w:r w:rsidDel="00000000" w:rsidR="00000000" w:rsidRPr="00000000">
        <w:rPr>
          <w:rtl w:val="0"/>
        </w:rPr>
        <w:t xml:space="preserve">(million); Cones absolute number = 3.173 million (Jonas et al., 1992); </w:t>
      </w:r>
      <w:r w:rsidDel="00000000" w:rsidR="00000000" w:rsidRPr="00000000">
        <w:rPr>
          <w:b w:val="1"/>
          <w:i w:val="1"/>
          <w:rtl w:val="0"/>
        </w:rPr>
        <w:t xml:space="preserve">A </w:t>
      </w:r>
      <w:r w:rsidDel="00000000" w:rsidR="00000000" w:rsidRPr="00000000">
        <w:rPr>
          <w:rtl w:val="0"/>
        </w:rPr>
        <w:t xml:space="preserve">= 4.155 mm</w:t>
      </w:r>
      <w:r w:rsidDel="00000000" w:rsidR="00000000" w:rsidRPr="00000000">
        <w:rPr>
          <w:vertAlign w:val="superscript"/>
          <w:rtl w:val="0"/>
        </w:rPr>
        <w:t xml:space="preserve">2</w:t>
      </w:r>
      <w:r w:rsidDel="00000000" w:rsidR="00000000" w:rsidRPr="00000000">
        <w:rPr>
          <w:rtl w:val="0"/>
        </w:rPr>
        <w:t xml:space="preserve"> (Kiel et al., 2022).</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b w:val="1"/>
          <w:i w:val="1"/>
        </w:rPr>
      </w:pPr>
      <w:r w:rsidDel="00000000" w:rsidR="00000000" w:rsidRPr="00000000">
        <w:rPr>
          <w:rtl w:val="0"/>
        </w:rPr>
        <w:t xml:space="preserve">Ganglion retinal cells (GRC) are the primary cells responsible for generating action potentials in the optical pathway (Kandel et al., 2012), regardless of whether light is captured by rods or cones. Therefore, </w:t>
      </w:r>
      <w:r w:rsidDel="00000000" w:rsidR="00000000" w:rsidRPr="00000000">
        <w:rPr>
          <w:b w:val="1"/>
          <w:i w:val="1"/>
          <w:rtl w:val="0"/>
        </w:rPr>
        <w:t xml:space="preserve">B </w:t>
      </w:r>
      <w:r w:rsidDel="00000000" w:rsidR="00000000" w:rsidRPr="00000000">
        <w:rPr>
          <w:rtl w:val="0"/>
        </w:rPr>
        <w:t xml:space="preserve">was taken as the interspike interval of GRC under a constant-intensity stimulus of light, as the interspike interval varies with non-constant stimulus strength (Oswald et al., 2007).</w:t>
      </w: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 </w:t>
      </w:r>
    </w:p>
    <w:p w:rsidR="00000000" w:rsidDel="00000000" w:rsidP="00000000" w:rsidRDefault="00000000" w:rsidRPr="00000000" w14:paraId="00000014">
      <w:pPr>
        <w:jc w:val="both"/>
        <w:rPr/>
      </w:pPr>
      <w:r w:rsidDel="00000000" w:rsidR="00000000" w:rsidRPr="00000000">
        <w:rPr>
          <w:rtl w:val="0"/>
        </w:rPr>
        <w:t xml:space="preserve">Shot noise is a type of noise present in Poisson processes. It originates from the discrete nature of the electric charge (Schottky, 2018). It is proportional to the square root of the signal power (Price &amp; Goble, 1993).</w:t>
      </w:r>
    </w:p>
    <w:p w:rsidR="00000000" w:rsidDel="00000000" w:rsidP="00000000" w:rsidRDefault="00000000" w:rsidRPr="00000000" w14:paraId="00000015">
      <w:pPr>
        <w:jc w:val="both"/>
        <w:rPr/>
      </w:pPr>
      <w:r w:rsidDel="00000000" w:rsidR="00000000" w:rsidRPr="00000000">
        <w:rPr>
          <w:rtl w:val="0"/>
        </w:rPr>
        <w:t xml:space="preserve">  </w:t>
      </w:r>
    </w:p>
    <w:p w:rsidR="00000000" w:rsidDel="00000000" w:rsidP="00000000" w:rsidRDefault="00000000" w:rsidRPr="00000000" w14:paraId="00000016">
      <w:pPr>
        <w:jc w:val="both"/>
        <w:rPr/>
      </w:pPr>
      <w:r w:rsidDel="00000000" w:rsidR="00000000" w:rsidRPr="00000000">
        <w:rPr>
          <w:rtl w:val="0"/>
        </w:rPr>
        <w:t xml:space="preserve">The light-independent fluctuations in the rod's membrane potential are of two kinds: one, called "discrete noise," results from spontaneous thermal isomerization of the photopigment (Baylor et al., 1980; Gollisch &amp; Meister, 2010). These events are identical in all respects to authentic single-photon signals and thus cannot be distinguished from them. In fact, human visual sensitivity at the absolute threshold is likely limited by this noise source (Barlow, 1956; Baylor, 1987; Gollisch &amp; Meister, 2010; Schanda et al., n.d.). Therefore, the noise power was adopted as the lowest sensitivity to which the eye generates an action potential, the absolute threshold of vision, being characterized as 5 - 14 in an area of 500 rods (Hecht et al., 1942). However, when considering the wavelength (in this article, 550 nm) and a whole retinal area under scotopic conditions, the absolute value for retinal activation varies between 6.59 ± 0.05 photons at 525 nm and 7.68 ± 0.05 photons at 592 nm (Schanda et al., n.d.), as the light sensitivity peaks at 498 nm, and decreases afterwards (Schanda et al., n.d.). The value of 7 photons was adopted for </w:t>
      </w:r>
      <w:r w:rsidDel="00000000" w:rsidR="00000000" w:rsidRPr="00000000">
        <w:rPr>
          <w:b w:val="1"/>
          <w:i w:val="1"/>
          <w:rtl w:val="0"/>
        </w:rPr>
        <w:t xml:space="preserve">ATV</w:t>
      </w:r>
      <w:r w:rsidDel="00000000" w:rsidR="00000000" w:rsidRPr="00000000">
        <w:rPr>
          <w:rtl w:val="0"/>
        </w:rPr>
        <w:t xml:space="preserve">.</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Another kind of retinal noise, called "continuous noise," arises from spontaneous activations within the chemical transduction machinery downstream of photon absorption (Baylor et al., 1980; Dey et al., 2021; Gollisch &amp; Meister, 2010). To address this other type of noise, the baseline activation of retinal action potentials (AP) was adopted, which is given as 20-50 APs per second (Kuffler et al., 1957)for ganglion cells in near absolute darkness.</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b w:val="1"/>
          <w:i w:val="1"/>
          <w:rtl w:val="0"/>
        </w:rPr>
        <w:t xml:space="preserve">η </w:t>
      </w:r>
      <w:r w:rsidDel="00000000" w:rsidR="00000000" w:rsidRPr="00000000">
        <w:rPr>
          <w:rtl w:val="0"/>
        </w:rPr>
        <w:t xml:space="preserve">was determined as the product of the cones and rods phototransduction’s efficiency (0.7) (Fu, n.d.) per the efficiency of transporting the information of the cone to the optic nerve (0.9) (Schein &amp; Ahmad, 2006). The latter value assumes an ideal situation in which </w:t>
      </w:r>
      <w:r w:rsidDel="00000000" w:rsidR="00000000" w:rsidRPr="00000000">
        <w:rPr>
          <w:b w:val="1"/>
          <w:i w:val="1"/>
          <w:rtl w:val="0"/>
        </w:rPr>
        <w:t xml:space="preserve">N </w:t>
      </w:r>
      <w:r w:rsidDel="00000000" w:rsidR="00000000" w:rsidRPr="00000000">
        <w:rPr>
          <w:rtl w:val="0"/>
        </w:rPr>
        <w:t xml:space="preserve">= 0, which represents a consistent interval between stimuli.</w:t>
      </w:r>
    </w:p>
    <w:p w:rsidR="00000000" w:rsidDel="00000000" w:rsidP="00000000" w:rsidRDefault="00000000" w:rsidRPr="00000000" w14:paraId="0000001B">
      <w:pPr>
        <w:spacing w:after="160" w:before="0" w:lineRule="auto"/>
        <w:jc w:val="both"/>
        <w:rPr/>
      </w:pPr>
      <w:r w:rsidDel="00000000" w:rsidR="00000000" w:rsidRPr="00000000">
        <w:rPr>
          <w:rtl w:val="0"/>
        </w:rPr>
      </w:r>
    </w:p>
    <w:p w:rsidR="00000000" w:rsidDel="00000000" w:rsidP="00000000" w:rsidRDefault="00000000" w:rsidRPr="00000000" w14:paraId="0000001C">
      <w:pPr>
        <w:spacing w:after="160" w:before="0" w:lineRule="auto"/>
        <w:jc w:val="both"/>
        <w:rPr/>
      </w:pPr>
      <w:bookmarkStart w:colFirst="0" w:colLast="0" w:name="_heading=h.rqk0k954y2r3" w:id="1"/>
      <w:bookmarkEnd w:id="1"/>
      <w:r w:rsidDel="00000000" w:rsidR="00000000" w:rsidRPr="00000000">
        <w:rPr>
          <w:rtl w:val="0"/>
        </w:rPr>
        <w:t xml:space="preserve">The authors used VGA monitors with luminance </w:t>
      </w:r>
      <w:r w:rsidDel="00000000" w:rsidR="00000000" w:rsidRPr="00000000">
        <w:rPr>
          <w:b w:val="1"/>
          <w:i w:val="1"/>
          <w:rtl w:val="0"/>
        </w:rPr>
        <w:t xml:space="preserve">L</w:t>
      </w:r>
      <w:r w:rsidDel="00000000" w:rsidR="00000000" w:rsidRPr="00000000">
        <w:rPr>
          <w:rtl w:val="0"/>
        </w:rPr>
        <w:t xml:space="preserve"> varying from 31.9 to 0.319 cd/m² in the first experiment and from 11,700 to 11.7 cd/m² in the second experiment, with stimulus radii of 23 ° and 30 °, respectively (Bergamin &amp; Kardon, 2003b). As the exact details of the optical experimental setup for the stimulus light experiment were not provided, we will estimate the intensities reaching each eye using largely approximate experimental values. Consider a virtual distance </w:t>
      </w:r>
      <w:r w:rsidDel="00000000" w:rsidR="00000000" w:rsidRPr="00000000">
        <w:rPr>
          <w:i w:val="1"/>
          <w:rtl w:val="0"/>
        </w:rPr>
        <w:t xml:space="preserve">D</w:t>
      </w:r>
      <w:r w:rsidDel="00000000" w:rsidR="00000000" w:rsidRPr="00000000">
        <w:rPr>
          <w:rtl w:val="0"/>
        </w:rPr>
        <w:t xml:space="preserve"> of the visual stimulus to the eye as 67 cm and a stimulus circle with radius </w:t>
      </w:r>
      <w:r w:rsidDel="00000000" w:rsidR="00000000" w:rsidRPr="00000000">
        <w:rPr>
          <w:i w:val="1"/>
          <w:rtl w:val="0"/>
        </w:rPr>
        <w:t xml:space="preserve">r</w:t>
      </w:r>
      <w:r w:rsidDel="00000000" w:rsidR="00000000" w:rsidRPr="00000000">
        <w:rPr>
          <w:rtl w:val="0"/>
        </w:rPr>
        <w:t xml:space="preserve"> equals to 13.6 cm (bed, 2021). The intensity </w:t>
      </w:r>
      <w:r w:rsidDel="00000000" w:rsidR="00000000" w:rsidRPr="00000000">
        <w:rPr>
          <w:b w:val="1"/>
          <w:i w:val="1"/>
          <w:rtl w:val="0"/>
        </w:rPr>
        <w:t xml:space="preserve">I</w:t>
      </w:r>
      <w:r w:rsidDel="00000000" w:rsidR="00000000" w:rsidRPr="00000000">
        <w:rPr>
          <w:rtl w:val="0"/>
        </w:rPr>
        <w:t xml:space="preserve"> emitted by the stimulus circle is given by: </w:t>
      </w:r>
    </w:p>
    <w:p w:rsidR="00000000" w:rsidDel="00000000" w:rsidP="00000000" w:rsidRDefault="00000000" w:rsidRPr="00000000" w14:paraId="0000001D">
      <w:pPr>
        <w:spacing w:after="160" w:before="0" w:lineRule="auto"/>
        <w:jc w:val="right"/>
        <w:rPr/>
      </w:pPr>
      <w:r w:rsidDel="00000000" w:rsidR="00000000" w:rsidRPr="00000000">
        <w:rPr>
          <w:rtl w:val="0"/>
        </w:rPr>
        <w:t xml:space="preserve"> </w:t>
      </w:r>
      <m:oMath>
        <m:r>
          <w:rPr>
            <w:rFonts w:ascii="Cambria Math" w:cs="Cambria Math" w:eastAsia="Cambria Math" w:hAnsi="Cambria Math"/>
          </w:rPr>
          <m:t xml:space="preserve">I=r2</m:t>
        </m:r>
        <m:r>
          <w:rPr>
            <w:rFonts w:ascii="Cambria Math" w:cs="Cambria Math" w:eastAsia="Cambria Math" w:hAnsi="Cambria Math"/>
          </w:rPr>
          <m:t>∗</m:t>
        </m:r>
        <m:r>
          <w:rPr>
            <w:rFonts w:ascii="Cambria Math" w:cs="Cambria Math" w:eastAsia="Cambria Math" w:hAnsi="Cambria Math"/>
          </w:rPr>
          <m:t xml:space="preserve">L</m:t>
        </m:r>
      </m:oMath>
      <w:r w:rsidDel="00000000" w:rsidR="00000000" w:rsidRPr="00000000">
        <w:rPr>
          <w:rtl w:val="0"/>
        </w:rPr>
        <w:t xml:space="preserve">                                                                  (2.0)</w:t>
      </w:r>
    </w:p>
    <w:p w:rsidR="00000000" w:rsidDel="00000000" w:rsidP="00000000" w:rsidRDefault="00000000" w:rsidRPr="00000000" w14:paraId="0000001E">
      <w:pPr>
        <w:spacing w:after="160" w:before="0" w:lineRule="auto"/>
        <w:jc w:val="both"/>
        <w:rPr/>
      </w:pPr>
      <w:r w:rsidDel="00000000" w:rsidR="00000000" w:rsidRPr="00000000">
        <w:rPr>
          <w:rtl w:val="0"/>
        </w:rPr>
        <w:t xml:space="preserve">It varies from 1.85 to 0.0185 cd and from 680 to 6.8 cd for the first and second experiments, respectively.</w:t>
      </w:r>
    </w:p>
    <w:p w:rsidR="00000000" w:rsidDel="00000000" w:rsidP="00000000" w:rsidRDefault="00000000" w:rsidRPr="00000000" w14:paraId="0000001F">
      <w:pPr>
        <w:spacing w:after="160" w:before="0" w:lineRule="auto"/>
        <w:jc w:val="both"/>
        <w:rPr/>
      </w:pPr>
      <w:r w:rsidDel="00000000" w:rsidR="00000000" w:rsidRPr="00000000">
        <w:rPr>
          <w:rtl w:val="0"/>
        </w:rPr>
        <w:t xml:space="preserve">We assumed that a system of lenses placed at the midpoint of the optical path between the stimulus monitors and the eyes, with a radius </w:t>
      </w:r>
      <w:r w:rsidDel="00000000" w:rsidR="00000000" w:rsidRPr="00000000">
        <w:rPr>
          <w:b w:val="1"/>
          <w:i w:val="1"/>
          <w:rtl w:val="0"/>
        </w:rPr>
        <w:t xml:space="preserve">r</w:t>
      </w:r>
      <w:r w:rsidDel="00000000" w:rsidR="00000000" w:rsidRPr="00000000">
        <w:rPr>
          <w:b w:val="1"/>
          <w:i w:val="1"/>
          <w:vertAlign w:val="subscript"/>
          <w:rtl w:val="0"/>
        </w:rPr>
        <w:t xml:space="preserve">1</w:t>
      </w:r>
      <w:r w:rsidDel="00000000" w:rsidR="00000000" w:rsidRPr="00000000">
        <w:rPr>
          <w:rtl w:val="0"/>
        </w:rPr>
        <w:t xml:space="preserve"> of 2.54 cm, focused all the light entering the lens onto the retina. We also assume that the stimulus light coming from the VGA monitors acts as a point source. The solid angle (</w:t>
      </w:r>
      <w:r w:rsidDel="00000000" w:rsidR="00000000" w:rsidRPr="00000000">
        <w:rPr>
          <w:b w:val="1"/>
          <w:rtl w:val="0"/>
        </w:rPr>
        <w:t xml:space="preserve">𝛺</w:t>
      </w:r>
      <w:r w:rsidDel="00000000" w:rsidR="00000000" w:rsidRPr="00000000">
        <w:rPr>
          <w:rtl w:val="0"/>
        </w:rPr>
        <w:t xml:space="preserve">) between the lens area and the stimulus light source is given as: </w:t>
      </w:r>
    </w:p>
    <w:p w:rsidR="00000000" w:rsidDel="00000000" w:rsidP="00000000" w:rsidRDefault="00000000" w:rsidRPr="00000000" w14:paraId="00000020">
      <w:pPr>
        <w:jc w:val="right"/>
        <w:rPr/>
      </w:pPr>
      <m:oMath>
        <m:r>
          <m:t>Ω</m:t>
        </m:r>
        <m:r>
          <w:rPr>
            <w:rFonts w:ascii="Cambria Math" w:cs="Cambria Math" w:eastAsia="Cambria Math" w:hAnsi="Cambria Math"/>
          </w:rPr>
          <m:t xml:space="preserve">=2</m:t>
        </m:r>
        <m:r>
          <w:rPr>
            <w:rFonts w:ascii="Cambria Math" w:cs="Cambria Math" w:eastAsia="Cambria Math" w:hAnsi="Cambria Math"/>
          </w:rPr>
          <m:t>∗</m:t>
        </m:r>
        <m:r>
          <w:rPr>
            <w:rFonts w:ascii="Cambria Math" w:cs="Cambria Math" w:eastAsia="Cambria Math" w:hAnsi="Cambria Math"/>
          </w:rPr>
          <m:t>π</m:t>
        </m:r>
        <m:r>
          <w:rPr>
            <w:rFonts w:ascii="Cambria Math" w:cs="Cambria Math" w:eastAsia="Cambria Math" w:hAnsi="Cambria Math"/>
          </w:rPr>
          <m:t>∗</m:t>
        </m:r>
        <m:r>
          <w:rPr>
            <w:rFonts w:ascii="Cambria Math" w:cs="Cambria Math" w:eastAsia="Cambria Math" w:hAnsi="Cambria Math"/>
          </w:rPr>
          <m:t xml:space="preserve">r</m:t>
        </m:r>
        <m:f>
          <m:fPr>
            <m:ctrlPr>
              <w:rPr>
                <w:rFonts w:ascii="Cambria Math" w:cs="Cambria Math" w:eastAsia="Cambria Math" w:hAnsi="Cambria Math"/>
              </w:rPr>
            </m:ctrlPr>
          </m:fPr>
          <m:num>
            <m:r>
              <w:rPr>
                <w:rFonts w:ascii="Cambria Math" w:cs="Cambria Math" w:eastAsia="Cambria Math" w:hAnsi="Cambria Math"/>
              </w:rPr>
              <m:t xml:space="preserve">2</m:t>
            </m:r>
          </m:num>
          <m:den>
            <m:r>
              <w:rPr>
                <w:rFonts w:ascii="Cambria Math" w:cs="Cambria Math" w:eastAsia="Cambria Math" w:hAnsi="Cambria Math"/>
              </w:rPr>
              <m:t xml:space="preserve">L</m:t>
            </m:r>
          </m:den>
        </m:f>
      </m:oMath>
      <w:r w:rsidDel="00000000" w:rsidR="00000000" w:rsidRPr="00000000">
        <w:rPr>
          <w:rtl w:val="0"/>
        </w:rPr>
        <w:t xml:space="preserve">                                                         (3.0) </w:t>
      </w:r>
    </w:p>
    <w:p w:rsidR="00000000" w:rsidDel="00000000" w:rsidP="00000000" w:rsidRDefault="00000000" w:rsidRPr="00000000" w14:paraId="00000021">
      <w:pPr>
        <w:jc w:val="right"/>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and results in </w:t>
      </w:r>
      <w:r w:rsidDel="00000000" w:rsidR="00000000" w:rsidRPr="00000000">
        <w:rPr>
          <w:b w:val="1"/>
          <w:rtl w:val="0"/>
        </w:rPr>
        <w:t xml:space="preserve">𝛺</w:t>
      </w:r>
      <w:r w:rsidDel="00000000" w:rsidR="00000000" w:rsidRPr="00000000">
        <w:rPr>
          <w:rtl w:val="0"/>
        </w:rPr>
        <w:t xml:space="preserve"> = 0.0181 sr.</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Therefore, the power </w:t>
      </w:r>
      <w:r w:rsidDel="00000000" w:rsidR="00000000" w:rsidRPr="00000000">
        <w:rPr>
          <w:b w:val="1"/>
          <w:rtl w:val="0"/>
        </w:rPr>
        <w:t xml:space="preserve">P</w:t>
      </w:r>
      <w:r w:rsidDel="00000000" w:rsidR="00000000" w:rsidRPr="00000000">
        <w:rPr>
          <w:rtl w:val="0"/>
        </w:rPr>
        <w:t xml:space="preserve"> reaching the lens is 2.𝛺/683 , where the factor 2 represents the flat VGA monitor as a source emanating from a hemisphere. Then, for intensities varying from 1.85 to 0.0185 cd and from 680 to 6.8 cd for the first and second experiments, P varied from 9.81 × 10</w:t>
      </w:r>
      <w:r w:rsidDel="00000000" w:rsidR="00000000" w:rsidRPr="00000000">
        <w:rPr>
          <w:vertAlign w:val="superscript"/>
          <w:rtl w:val="0"/>
        </w:rPr>
        <w:t xml:space="preserve">-7</w:t>
      </w:r>
      <w:r w:rsidDel="00000000" w:rsidR="00000000" w:rsidRPr="00000000">
        <w:rPr>
          <w:rtl w:val="0"/>
        </w:rPr>
        <w:t xml:space="preserve">  to 9.81 × 10</w:t>
      </w:r>
      <w:r w:rsidDel="00000000" w:rsidR="00000000" w:rsidRPr="00000000">
        <w:rPr>
          <w:vertAlign w:val="superscript"/>
          <w:rtl w:val="0"/>
        </w:rPr>
        <w:t xml:space="preserve">-5</w:t>
      </w:r>
      <w:r w:rsidDel="00000000" w:rsidR="00000000" w:rsidRPr="00000000">
        <w:rPr>
          <w:rtl w:val="0"/>
        </w:rPr>
        <w:t xml:space="preserve">  and from 3.60 × 10</w:t>
      </w:r>
      <w:r w:rsidDel="00000000" w:rsidR="00000000" w:rsidRPr="00000000">
        <w:rPr>
          <w:vertAlign w:val="superscript"/>
          <w:rtl w:val="0"/>
        </w:rPr>
        <w:t xml:space="preserve">-4</w:t>
      </w:r>
      <w:r w:rsidDel="00000000" w:rsidR="00000000" w:rsidRPr="00000000">
        <w:rPr>
          <w:rtl w:val="0"/>
        </w:rPr>
        <w:t xml:space="preserve"> to 3.60 × 10</w:t>
      </w:r>
      <w:r w:rsidDel="00000000" w:rsidR="00000000" w:rsidRPr="00000000">
        <w:rPr>
          <w:vertAlign w:val="superscript"/>
          <w:rtl w:val="0"/>
        </w:rPr>
        <w:t xml:space="preserve">-2</w:t>
      </w:r>
      <w:r w:rsidDel="00000000" w:rsidR="00000000" w:rsidRPr="00000000">
        <w:rPr>
          <w:rtl w:val="0"/>
        </w:rPr>
        <w:t xml:space="preserve"> W, respectively. The photon flux 𝜙 in the retina is </w:t>
      </w:r>
      <m:oMath>
        <m:f>
          <m:fPr>
            <m:ctrlPr>
              <w:rPr>
                <w:rFonts w:ascii="Cambria Math" w:cs="Cambria Math" w:eastAsia="Cambria Math" w:hAnsi="Cambria Math"/>
              </w:rPr>
            </m:ctrlPr>
          </m:fPr>
          <m:num>
            <m:r>
              <w:rPr>
                <w:rFonts w:ascii="Cambria Math" w:cs="Cambria Math" w:eastAsia="Cambria Math" w:hAnsi="Cambria Math"/>
              </w:rPr>
              <m:t xml:space="preserve">P</m:t>
            </m:r>
            <m:r>
              <w:rPr>
                <w:rFonts w:ascii="Cambria Math" w:cs="Cambria Math" w:eastAsia="Cambria Math" w:hAnsi="Cambria Math"/>
              </w:rPr>
              <m:t>∗</m:t>
            </m:r>
            <m:r>
              <w:rPr>
                <w:rFonts w:ascii="Cambria Math" w:cs="Cambria Math" w:eastAsia="Cambria Math" w:hAnsi="Cambria Math"/>
              </w:rPr>
              <m:t xml:space="preserve">f</m:t>
            </m:r>
          </m:num>
          <m:den>
            <m:r>
              <w:rPr>
                <w:rFonts w:ascii="Cambria Math" w:cs="Cambria Math" w:eastAsia="Cambria Math" w:hAnsi="Cambria Math"/>
              </w:rPr>
              <m:t xml:space="preserve">h</m:t>
            </m:r>
          </m:den>
        </m:f>
      </m:oMath>
      <w:r w:rsidDel="00000000" w:rsidR="00000000" w:rsidRPr="00000000">
        <w:rPr>
          <w:rtl w:val="0"/>
        </w:rPr>
        <w:t xml:space="preserve">, where f is the photon frequency, and h is Planck's constant. </w:t>
      </w:r>
    </w:p>
    <w:p w:rsidR="00000000" w:rsidDel="00000000" w:rsidP="00000000" w:rsidRDefault="00000000" w:rsidRPr="00000000" w14:paraId="00000025">
      <w:pPr>
        <w:jc w:val="right"/>
        <w:rPr/>
      </w:pPr>
      <w:r w:rsidDel="00000000" w:rsidR="00000000" w:rsidRPr="00000000">
        <w:rPr>
          <w:rtl w:val="0"/>
        </w:rPr>
      </w:r>
    </w:p>
    <w:p w:rsidR="00000000" w:rsidDel="00000000" w:rsidP="00000000" w:rsidRDefault="00000000" w:rsidRPr="00000000" w14:paraId="00000026">
      <w:pPr>
        <w:spacing w:after="160" w:before="0" w:lineRule="auto"/>
        <w:jc w:val="both"/>
        <w:rPr/>
      </w:pPr>
      <w:r w:rsidDel="00000000" w:rsidR="00000000" w:rsidRPr="00000000">
        <w:rPr>
          <w:rtl w:val="0"/>
        </w:rPr>
        <w:t xml:space="preserve">Hence, for the previously estimated powers and assuming the frequency of the green light (5.45 × 10</w:t>
      </w:r>
      <w:r w:rsidDel="00000000" w:rsidR="00000000" w:rsidRPr="00000000">
        <w:rPr>
          <w:vertAlign w:val="superscript"/>
          <w:rtl w:val="0"/>
        </w:rPr>
        <w:t xml:space="preserve">^14</w:t>
      </w:r>
      <w:r w:rsidDel="00000000" w:rsidR="00000000" w:rsidRPr="00000000">
        <w:rPr>
          <w:rtl w:val="0"/>
        </w:rPr>
        <w:t xml:space="preserve"> Hz), the photon fluxes varied from 2.72 × 10</w:t>
      </w:r>
      <w:r w:rsidDel="00000000" w:rsidR="00000000" w:rsidRPr="00000000">
        <w:rPr>
          <w:vertAlign w:val="superscript"/>
          <w:rtl w:val="0"/>
        </w:rPr>
        <w:t xml:space="preserve">12</w:t>
      </w:r>
      <w:r w:rsidDel="00000000" w:rsidR="00000000" w:rsidRPr="00000000">
        <w:rPr>
          <w:rtl w:val="0"/>
        </w:rPr>
        <w:t xml:space="preserve"> to 2.72 × 10</w:t>
      </w:r>
      <w:r w:rsidDel="00000000" w:rsidR="00000000" w:rsidRPr="00000000">
        <w:rPr>
          <w:vertAlign w:val="superscript"/>
          <w:rtl w:val="0"/>
        </w:rPr>
        <w:t xml:space="preserve">14</w:t>
      </w:r>
      <w:r w:rsidDel="00000000" w:rsidR="00000000" w:rsidRPr="00000000">
        <w:rPr>
          <w:rtl w:val="0"/>
        </w:rPr>
        <w:t xml:space="preserve"> photons/s for the first experiment and from 9.97 × 10</w:t>
      </w:r>
      <w:r w:rsidDel="00000000" w:rsidR="00000000" w:rsidRPr="00000000">
        <w:rPr>
          <w:vertAlign w:val="superscript"/>
          <w:rtl w:val="0"/>
        </w:rPr>
        <w:t xml:space="preserve">14</w:t>
      </w:r>
      <w:r w:rsidDel="00000000" w:rsidR="00000000" w:rsidRPr="00000000">
        <w:rPr>
          <w:rtl w:val="0"/>
        </w:rPr>
        <w:t xml:space="preserve"> to 9.97 × 10</w:t>
      </w:r>
      <w:r w:rsidDel="00000000" w:rsidR="00000000" w:rsidRPr="00000000">
        <w:rPr>
          <w:vertAlign w:val="superscript"/>
          <w:rtl w:val="0"/>
        </w:rPr>
        <w:t xml:space="preserve">16</w:t>
      </w:r>
      <w:r w:rsidDel="00000000" w:rsidR="00000000" w:rsidRPr="00000000">
        <w:rPr>
          <w:rtl w:val="0"/>
        </w:rPr>
        <w:t xml:space="preserve"> photons/s for the second experiment.</w:t>
      </w:r>
    </w:p>
    <w:p w:rsidR="00000000" w:rsidDel="00000000" w:rsidP="00000000" w:rsidRDefault="00000000" w:rsidRPr="00000000" w14:paraId="00000027">
      <w:pPr>
        <w:jc w:val="both"/>
        <w:rPr/>
      </w:pPr>
      <w:r w:rsidDel="00000000" w:rsidR="00000000" w:rsidRPr="00000000">
        <w:rPr>
          <w:rtl w:val="0"/>
        </w:rPr>
        <w:t xml:space="preserve">Hence, </w:t>
      </w:r>
      <w:r w:rsidDel="00000000" w:rsidR="00000000" w:rsidRPr="00000000">
        <w:rPr>
          <w:b w:val="1"/>
          <w:i w:val="1"/>
          <w:rtl w:val="0"/>
        </w:rPr>
        <w:t xml:space="preserve">Cmax</w:t>
      </w:r>
      <w:r w:rsidDel="00000000" w:rsidR="00000000" w:rsidRPr="00000000">
        <w:rPr>
          <w:rtl w:val="0"/>
        </w:rPr>
        <w:t xml:space="preserve">, which corresponds to the highest value of </w:t>
      </w:r>
      <w:r w:rsidDel="00000000" w:rsidR="00000000" w:rsidRPr="00000000">
        <w:rPr>
          <w:b w:val="1"/>
          <w:i w:val="1"/>
          <w:rtl w:val="0"/>
        </w:rPr>
        <w:t xml:space="preserve">Φ</w:t>
      </w:r>
      <w:r w:rsidDel="00000000" w:rsidR="00000000" w:rsidRPr="00000000">
        <w:rPr>
          <w:rtl w:val="0"/>
        </w:rPr>
        <w:t xml:space="preserve">, and </w:t>
      </w:r>
      <w:r w:rsidDel="00000000" w:rsidR="00000000" w:rsidRPr="00000000">
        <w:rPr>
          <w:b w:val="1"/>
          <w:i w:val="1"/>
          <w:rtl w:val="0"/>
        </w:rPr>
        <w:t xml:space="preserve">Cmin</w:t>
      </w:r>
      <w:r w:rsidDel="00000000" w:rsidR="00000000" w:rsidRPr="00000000">
        <w:rPr>
          <w:rtl w:val="0"/>
        </w:rPr>
        <w:t xml:space="preserve">, which corresponds to the lowest value of </w:t>
      </w:r>
      <w:r w:rsidDel="00000000" w:rsidR="00000000" w:rsidRPr="00000000">
        <w:rPr>
          <w:b w:val="1"/>
          <w:i w:val="1"/>
          <w:rtl w:val="0"/>
        </w:rPr>
        <w:t xml:space="preserve">Φ</w:t>
      </w:r>
      <w:r w:rsidDel="00000000" w:rsidR="00000000" w:rsidRPr="00000000">
        <w:rPr>
          <w:rtl w:val="0"/>
        </w:rPr>
        <w:t xml:space="preserve">, f are 1.5784 bits per second (bits/s) and 1.5124 bits/s, respectively. Then, to determine the quantity of bits captured by the stimulus, </w:t>
      </w:r>
      <w:r w:rsidDel="00000000" w:rsidR="00000000" w:rsidRPr="00000000">
        <w:rPr>
          <w:b w:val="1"/>
          <w:i w:val="1"/>
          <w:rtl w:val="0"/>
        </w:rPr>
        <w:t xml:space="preserve">C</w:t>
      </w:r>
      <w:r w:rsidDel="00000000" w:rsidR="00000000" w:rsidRPr="00000000">
        <w:rPr>
          <w:rtl w:val="0"/>
        </w:rPr>
        <w:t xml:space="preserve"> is multiplied by the stimulus duration:.</w:t>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right"/>
        <w:rPr/>
      </w:pPr>
      <m:oMath>
        <m:r>
          <w:rPr>
            <w:rFonts w:ascii="Cambria Math" w:cs="Cambria Math" w:eastAsia="Cambria Math" w:hAnsi="Cambria Math"/>
          </w:rPr>
          <m:t xml:space="preserve">Qb=C</m:t>
        </m:r>
        <m:r>
          <w:rPr>
            <w:rFonts w:ascii="Cambria Math" w:cs="Cambria Math" w:eastAsia="Cambria Math" w:hAnsi="Cambria Math"/>
          </w:rPr>
          <m:t>∗</m:t>
        </m:r>
        <m:r>
          <w:rPr>
            <w:rFonts w:ascii="Cambria Math" w:cs="Cambria Math" w:eastAsia="Cambria Math" w:hAnsi="Cambria Math"/>
          </w:rPr>
          <m:t xml:space="preserve">Sd</m:t>
        </m:r>
      </m:oMath>
      <w:r w:rsidDel="00000000" w:rsidR="00000000" w:rsidRPr="00000000">
        <w:rPr>
          <w:b w:val="1"/>
          <w:i w:val="1"/>
          <w:rtl w:val="0"/>
        </w:rPr>
        <w:t xml:space="preserve">                                                          </w:t>
      </w:r>
      <w:r w:rsidDel="00000000" w:rsidR="00000000" w:rsidRPr="00000000">
        <w:rPr>
          <w:rtl w:val="0"/>
        </w:rPr>
        <w:t xml:space="preserve">(4.0)</w:t>
      </w:r>
    </w:p>
    <w:p w:rsidR="00000000" w:rsidDel="00000000" w:rsidP="00000000" w:rsidRDefault="00000000" w:rsidRPr="00000000" w14:paraId="0000002A">
      <w:pPr>
        <w:jc w:val="right"/>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b w:val="1"/>
          <w:i w:val="1"/>
          <w:rtl w:val="0"/>
        </w:rPr>
        <w:t xml:space="preserve">Sd </w:t>
      </w:r>
      <w:r w:rsidDel="00000000" w:rsidR="00000000" w:rsidRPr="00000000">
        <w:rPr>
          <w:rtl w:val="0"/>
        </w:rPr>
        <w:t xml:space="preserve">is the stimulus duration, which is given as 50 ms (Bergamin &amp; Kardon, 2003b), and </w:t>
      </w:r>
      <w:r w:rsidDel="00000000" w:rsidR="00000000" w:rsidRPr="00000000">
        <w:rPr>
          <w:b w:val="1"/>
          <w:i w:val="1"/>
          <w:rtl w:val="0"/>
        </w:rPr>
        <w:t xml:space="preserve">Qb</w:t>
      </w:r>
      <w:r w:rsidDel="00000000" w:rsidR="00000000" w:rsidRPr="00000000">
        <w:rPr>
          <w:rtl w:val="0"/>
        </w:rPr>
        <w:t xml:space="preserve"> is the total quantity of bits. </w:t>
      </w:r>
      <w:r w:rsidDel="00000000" w:rsidR="00000000" w:rsidRPr="00000000">
        <w:rPr>
          <w:b w:val="1"/>
          <w:i w:val="1"/>
          <w:rtl w:val="0"/>
        </w:rPr>
        <w:t xml:space="preserve">Qbmax</w:t>
      </w:r>
      <w:r w:rsidDel="00000000" w:rsidR="00000000" w:rsidRPr="00000000">
        <w:rPr>
          <w:b w:val="1"/>
          <w:rtl w:val="0"/>
        </w:rPr>
        <w:t xml:space="preserve"> </w:t>
      </w:r>
      <w:r w:rsidDel="00000000" w:rsidR="00000000" w:rsidRPr="00000000">
        <w:rPr>
          <w:rtl w:val="0"/>
        </w:rPr>
        <w:t xml:space="preserve">and </w:t>
      </w:r>
      <w:r w:rsidDel="00000000" w:rsidR="00000000" w:rsidRPr="00000000">
        <w:rPr>
          <w:b w:val="1"/>
          <w:i w:val="1"/>
          <w:rtl w:val="0"/>
        </w:rPr>
        <w:t xml:space="preserve">Qbmin</w:t>
      </w:r>
      <w:r w:rsidDel="00000000" w:rsidR="00000000" w:rsidRPr="00000000">
        <w:rPr>
          <w:rtl w:val="0"/>
        </w:rPr>
        <w:t xml:space="preserve">, which are related to </w:t>
      </w:r>
      <w:r w:rsidDel="00000000" w:rsidR="00000000" w:rsidRPr="00000000">
        <w:rPr>
          <w:b w:val="1"/>
          <w:i w:val="1"/>
          <w:rtl w:val="0"/>
        </w:rPr>
        <w:t xml:space="preserve">Cmax </w:t>
      </w:r>
      <w:r w:rsidDel="00000000" w:rsidR="00000000" w:rsidRPr="00000000">
        <w:rPr>
          <w:rtl w:val="0"/>
        </w:rPr>
        <w:t xml:space="preserve">and</w:t>
      </w:r>
      <w:r w:rsidDel="00000000" w:rsidR="00000000" w:rsidRPr="00000000">
        <w:rPr>
          <w:b w:val="1"/>
          <w:i w:val="1"/>
          <w:rtl w:val="0"/>
        </w:rPr>
        <w:t xml:space="preserve"> Cmin</w:t>
      </w:r>
      <w:r w:rsidDel="00000000" w:rsidR="00000000" w:rsidRPr="00000000">
        <w:rPr>
          <w:rtl w:val="0"/>
        </w:rPr>
        <w:t xml:space="preserve">, are 73 bits and 66.35</w:t>
      </w:r>
      <w:r w:rsidDel="00000000" w:rsidR="00000000" w:rsidRPr="00000000">
        <w:rPr>
          <w:b w:val="1"/>
          <w:rtl w:val="0"/>
        </w:rPr>
        <w:t xml:space="preserve"> </w:t>
      </w:r>
      <w:r w:rsidDel="00000000" w:rsidR="00000000" w:rsidRPr="00000000">
        <w:rPr>
          <w:rtl w:val="0"/>
        </w:rPr>
        <w:t xml:space="preserve">bits, respectively. </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To take into account the time that the stimulus travels through nerves, this value was calculated then subtracted from the onset latency given by the article (Bergamin &amp; Kardon, 2003b). The time that the stimulus spends traveling between the retina and the nervous system is: </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right"/>
        <w:rPr/>
      </w:pPr>
      <m:oMath>
        <m:r>
          <w:rPr>
            <w:rFonts w:ascii="Cambria Math" w:cs="Cambria Math" w:eastAsia="Cambria Math" w:hAnsi="Cambria Math"/>
          </w:rPr>
          <m:t xml:space="preserve">V=</m:t>
        </m:r>
        <m:f>
          <m:fPr>
            <m:ctrlPr>
              <w:rPr>
                <w:rFonts w:ascii="Cambria Math" w:cs="Cambria Math" w:eastAsia="Cambria Math" w:hAnsi="Cambria Math"/>
              </w:rPr>
            </m:ctrlPr>
          </m:fPr>
          <m:num>
            <m:r>
              <w:rPr>
                <w:rFonts w:ascii="Cambria Math" w:cs="Cambria Math" w:eastAsia="Cambria Math" w:hAnsi="Cambria Math"/>
              </w:rPr>
              <m:t xml:space="preserve">2</m:t>
            </m:r>
            <m:r>
              <w:rPr>
                <w:rFonts w:ascii="Cambria Math" w:cs="Cambria Math" w:eastAsia="Cambria Math" w:hAnsi="Cambria Math"/>
              </w:rPr>
              <m:t>∗</m:t>
            </m:r>
            <m:r>
              <w:rPr>
                <w:rFonts w:ascii="Cambria Math" w:cs="Cambria Math" w:eastAsia="Cambria Math" w:hAnsi="Cambria Math"/>
              </w:rPr>
              <m:t xml:space="preserve">D</m:t>
            </m:r>
          </m:num>
          <m:den>
            <m:r>
              <w:rPr>
                <w:rFonts w:ascii="Cambria Math" w:cs="Cambria Math" w:eastAsia="Cambria Math" w:hAnsi="Cambria Math"/>
              </w:rPr>
              <m:t xml:space="preserve">T</m:t>
            </m:r>
          </m:den>
        </m:f>
      </m:oMath>
      <w:r w:rsidDel="00000000" w:rsidR="00000000" w:rsidRPr="00000000">
        <w:rPr>
          <w:rtl w:val="0"/>
        </w:rPr>
        <w:t xml:space="preserve">                                                           (5.0)</w:t>
      </w:r>
    </w:p>
    <w:p w:rsidR="00000000" w:rsidDel="00000000" w:rsidP="00000000" w:rsidRDefault="00000000" w:rsidRPr="00000000" w14:paraId="00000030">
      <w:pPr>
        <w:jc w:val="right"/>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where </w:t>
      </w:r>
      <w:r w:rsidDel="00000000" w:rsidR="00000000" w:rsidRPr="00000000">
        <w:rPr>
          <w:b w:val="1"/>
          <w:i w:val="1"/>
          <w:rtl w:val="0"/>
        </w:rPr>
        <w:t xml:space="preserve">V</w:t>
      </w:r>
      <w:r w:rsidDel="00000000" w:rsidR="00000000" w:rsidRPr="00000000">
        <w:rPr>
          <w:rtl w:val="0"/>
        </w:rPr>
        <w:t xml:space="preserve"> is the velocity of action propagation through the nerve, D is the distance between the input location and the Central Nervous System, </w:t>
      </w:r>
      <w:r w:rsidDel="00000000" w:rsidR="00000000" w:rsidRPr="00000000">
        <w:rPr>
          <w:i w:val="1"/>
          <w:rtl w:val="0"/>
        </w:rPr>
        <w:t xml:space="preserve">T</w:t>
      </w:r>
      <w:r w:rsidDel="00000000" w:rsidR="00000000" w:rsidRPr="00000000">
        <w:rPr>
          <w:rtl w:val="0"/>
        </w:rPr>
        <w:t xml:space="preserve"> is the time of travel between the destination and origin, the factor </w:t>
      </w:r>
      <w:r w:rsidDel="00000000" w:rsidR="00000000" w:rsidRPr="00000000">
        <w:rPr>
          <w:b w:val="1"/>
          <w:i w:val="1"/>
          <w:rtl w:val="0"/>
        </w:rPr>
        <w:t xml:space="preserve">2</w:t>
      </w:r>
      <w:r w:rsidDel="00000000" w:rsidR="00000000" w:rsidRPr="00000000">
        <w:rPr>
          <w:rtl w:val="0"/>
        </w:rPr>
        <w:t xml:space="preserve"> represents the length at which the medulla’s response travels to the eye, and this is taken into account as the source time used in this article was onset latency of the reflex.</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t xml:space="preserve">The optic nerve's average length is 4.5 cm (Bernstein et al., 2016; Liem, 2004a, 2004b), is a myelinated nerve (Smith &amp; Czyz, 2025), whose velocity of propagation is 50 - 70 mm/ms (Abrams, 2007). Therefore, for </w:t>
      </w:r>
      <w:r w:rsidDel="00000000" w:rsidR="00000000" w:rsidRPr="00000000">
        <w:rPr>
          <w:b w:val="1"/>
          <w:i w:val="1"/>
          <w:rtl w:val="0"/>
        </w:rPr>
        <w:t xml:space="preserve">V </w:t>
      </w:r>
      <w:r w:rsidDel="00000000" w:rsidR="00000000" w:rsidRPr="00000000">
        <w:rPr>
          <w:rtl w:val="0"/>
        </w:rPr>
        <w:t xml:space="preserve">= 70 m/s, the time of travel between the eye and medulla is 6.43 10</w:t>
      </w:r>
      <w:r w:rsidDel="00000000" w:rsidR="00000000" w:rsidRPr="00000000">
        <w:rPr>
          <w:vertAlign w:val="superscript"/>
          <w:rtl w:val="0"/>
        </w:rPr>
        <w:t xml:space="preserve">-4</w:t>
      </w:r>
      <w:r w:rsidDel="00000000" w:rsidR="00000000" w:rsidRPr="00000000">
        <w:rPr>
          <w:rtl w:val="0"/>
        </w:rPr>
        <w:t xml:space="preserve"> s.   </w:t>
      </w:r>
    </w:p>
    <w:p w:rsidR="00000000" w:rsidDel="00000000" w:rsidP="00000000" w:rsidRDefault="00000000" w:rsidRPr="00000000" w14:paraId="00000034">
      <w:pPr>
        <w:jc w:val="both"/>
        <w:rPr/>
      </w:pPr>
      <w:r w:rsidDel="00000000" w:rsidR="00000000" w:rsidRPr="00000000">
        <w:rPr>
          <w:rtl w:val="0"/>
        </w:rPr>
        <w:t xml:space="preserve">Onset latencies for 90% intervals of patients for the highest and lowest light intensity groups are, respectively, 249 and 322.5 ms. To finally calculate </w:t>
      </w:r>
      <w:r w:rsidDel="00000000" w:rsidR="00000000" w:rsidRPr="00000000">
        <w:rPr>
          <w:b w:val="1"/>
          <w:i w:val="1"/>
          <w:rtl w:val="0"/>
        </w:rPr>
        <w:t xml:space="preserve">Ps</w:t>
      </w:r>
      <w:r w:rsidDel="00000000" w:rsidR="00000000" w:rsidRPr="00000000">
        <w:rPr>
          <w:rtl w:val="0"/>
        </w:rPr>
        <w:t xml:space="preserve">, the total number of bits is divided by the time that information has spent in the Central Nervous System, as characterized as: </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right"/>
        <w:rPr/>
      </w:pPr>
      <m:oMath>
        <m:r>
          <w:rPr>
            <w:rFonts w:ascii="Cambria Math" w:cs="Cambria Math" w:eastAsia="Cambria Math" w:hAnsi="Cambria Math"/>
          </w:rPr>
          <m:t xml:space="preserve">Ps=</m:t>
        </m:r>
        <m:f>
          <m:fPr>
            <m:ctrlPr>
              <w:rPr>
                <w:rFonts w:ascii="Cambria Math" w:cs="Cambria Math" w:eastAsia="Cambria Math" w:hAnsi="Cambria Math"/>
              </w:rPr>
            </m:ctrlPr>
          </m:fPr>
          <m:num>
            <m:r>
              <w:rPr>
                <w:rFonts w:ascii="Cambria Math" w:cs="Cambria Math" w:eastAsia="Cambria Math" w:hAnsi="Cambria Math"/>
              </w:rPr>
              <m:t xml:space="preserve">Qb</m:t>
            </m:r>
          </m:num>
          <m:den>
            <m:r>
              <w:rPr>
                <w:rFonts w:ascii="Cambria Math" w:cs="Cambria Math" w:eastAsia="Cambria Math" w:hAnsi="Cambria Math"/>
              </w:rPr>
              <m:t xml:space="preserve">Tm</m:t>
            </m:r>
          </m:den>
        </m:f>
      </m:oMath>
      <w:r w:rsidDel="00000000" w:rsidR="00000000" w:rsidRPr="00000000">
        <w:rPr>
          <w:rtl w:val="0"/>
        </w:rPr>
        <w:t xml:space="preserve">                                                             (6.0)</w:t>
      </w:r>
    </w:p>
    <w:p w:rsidR="00000000" w:rsidDel="00000000" w:rsidP="00000000" w:rsidRDefault="00000000" w:rsidRPr="00000000" w14:paraId="00000037">
      <w:pPr>
        <w:jc w:val="right"/>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where</w:t>
      </w:r>
      <w:r w:rsidDel="00000000" w:rsidR="00000000" w:rsidRPr="00000000">
        <w:rPr>
          <w:b w:val="1"/>
          <w:i w:val="1"/>
          <w:rtl w:val="0"/>
        </w:rPr>
        <w:t xml:space="preserve"> Ps </w:t>
      </w:r>
      <w:r w:rsidDel="00000000" w:rsidR="00000000" w:rsidRPr="00000000">
        <w:rPr>
          <w:rtl w:val="0"/>
        </w:rPr>
        <w:t xml:space="preserve">is the processing speed, </w:t>
      </w:r>
      <w:r w:rsidDel="00000000" w:rsidR="00000000" w:rsidRPr="00000000">
        <w:rPr>
          <w:b w:val="1"/>
          <w:i w:val="1"/>
          <w:rtl w:val="0"/>
        </w:rPr>
        <w:t xml:space="preserve">Qb</w:t>
      </w:r>
      <w:r w:rsidDel="00000000" w:rsidR="00000000" w:rsidRPr="00000000">
        <w:rPr>
          <w:rtl w:val="0"/>
        </w:rPr>
        <w:t xml:space="preserve"> is the number of bits, and </w:t>
      </w:r>
      <w:r w:rsidDel="00000000" w:rsidR="00000000" w:rsidRPr="00000000">
        <w:rPr>
          <w:b w:val="1"/>
          <w:i w:val="1"/>
          <w:rtl w:val="0"/>
        </w:rPr>
        <w:t xml:space="preserve">Tm </w:t>
      </w:r>
      <w:r w:rsidDel="00000000" w:rsidR="00000000" w:rsidRPr="00000000">
        <w:rPr>
          <w:rtl w:val="0"/>
        </w:rPr>
        <w:t xml:space="preserve">is the time in which the information is located in the central nervous system. </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pStyle w:val="Title"/>
        <w:rPr>
          <w:b w:val="1"/>
          <w:sz w:val="26"/>
          <w:szCs w:val="26"/>
        </w:rPr>
      </w:pPr>
      <w:bookmarkStart w:colFirst="0" w:colLast="0" w:name="_heading=h.xs5trwjh5vr8" w:id="2"/>
      <w:bookmarkEnd w:id="2"/>
      <w:r w:rsidDel="00000000" w:rsidR="00000000" w:rsidRPr="00000000">
        <w:rPr>
          <w:b w:val="1"/>
          <w:sz w:val="26"/>
          <w:szCs w:val="26"/>
          <w:rtl w:val="0"/>
        </w:rPr>
        <w:t xml:space="preserve">2. </w:t>
      </w:r>
      <w:r w:rsidDel="00000000" w:rsidR="00000000" w:rsidRPr="00000000">
        <w:rPr>
          <w:b w:val="1"/>
          <w:sz w:val="26"/>
          <w:szCs w:val="26"/>
          <w:rtl w:val="0"/>
        </w:rPr>
        <w:t xml:space="preserve">Glossary</w:t>
      </w:r>
    </w:p>
    <w:p w:rsidR="00000000" w:rsidDel="00000000" w:rsidP="00000000" w:rsidRDefault="00000000" w:rsidRPr="00000000" w14:paraId="0000003B">
      <w:pPr>
        <w:rPr/>
      </w:pPr>
      <w:r w:rsidDel="00000000" w:rsidR="00000000" w:rsidRPr="00000000">
        <w:rPr>
          <w:b w:val="1"/>
          <w:i w:val="1"/>
          <w:rtl w:val="0"/>
        </w:rPr>
        <w:t xml:space="preserve">C</w:t>
      </w:r>
      <w:r w:rsidDel="00000000" w:rsidR="00000000" w:rsidRPr="00000000">
        <w:rPr>
          <w:rtl w:val="0"/>
        </w:rPr>
        <w:t xml:space="preserve"> - Total capacity of the channel;</w:t>
      </w:r>
    </w:p>
    <w:p w:rsidR="00000000" w:rsidDel="00000000" w:rsidP="00000000" w:rsidRDefault="00000000" w:rsidRPr="00000000" w14:paraId="0000003C">
      <w:pPr>
        <w:rPr/>
      </w:pPr>
      <w:r w:rsidDel="00000000" w:rsidR="00000000" w:rsidRPr="00000000">
        <w:rPr>
          <w:b w:val="1"/>
          <w:i w:val="1"/>
          <w:rtl w:val="0"/>
        </w:rPr>
        <w:t xml:space="preserve">W</w:t>
      </w:r>
      <w:r w:rsidDel="00000000" w:rsidR="00000000" w:rsidRPr="00000000">
        <w:rPr>
          <w:rtl w:val="0"/>
        </w:rPr>
        <w:t xml:space="preserve"> - Bandwidth;</w:t>
      </w:r>
    </w:p>
    <w:p w:rsidR="00000000" w:rsidDel="00000000" w:rsidP="00000000" w:rsidRDefault="00000000" w:rsidRPr="00000000" w14:paraId="0000003D">
      <w:pPr>
        <w:rPr/>
      </w:pPr>
      <w:r w:rsidDel="00000000" w:rsidR="00000000" w:rsidRPr="00000000">
        <w:rPr>
          <w:b w:val="1"/>
          <w:i w:val="1"/>
          <w:rtl w:val="0"/>
        </w:rPr>
        <w:t xml:space="preserve">SgP</w:t>
      </w:r>
      <w:r w:rsidDel="00000000" w:rsidR="00000000" w:rsidRPr="00000000">
        <w:rPr>
          <w:rtl w:val="0"/>
        </w:rPr>
        <w:t xml:space="preserve"> - Signal power; </w:t>
      </w:r>
    </w:p>
    <w:p w:rsidR="00000000" w:rsidDel="00000000" w:rsidP="00000000" w:rsidRDefault="00000000" w:rsidRPr="00000000" w14:paraId="0000003E">
      <w:pPr>
        <w:rPr/>
      </w:pPr>
      <w:r w:rsidDel="00000000" w:rsidR="00000000" w:rsidRPr="00000000">
        <w:rPr>
          <w:b w:val="1"/>
          <w:i w:val="1"/>
          <w:rtl w:val="0"/>
        </w:rPr>
        <w:t xml:space="preserve">SN</w:t>
      </w:r>
      <w:r w:rsidDel="00000000" w:rsidR="00000000" w:rsidRPr="00000000">
        <w:rPr>
          <w:rtl w:val="0"/>
        </w:rPr>
        <w:t xml:space="preserve"> - Shot noise; </w:t>
      </w:r>
    </w:p>
    <w:p w:rsidR="00000000" w:rsidDel="00000000" w:rsidP="00000000" w:rsidRDefault="00000000" w:rsidRPr="00000000" w14:paraId="0000003F">
      <w:pPr>
        <w:rPr/>
      </w:pPr>
      <w:r w:rsidDel="00000000" w:rsidR="00000000" w:rsidRPr="00000000">
        <w:rPr>
          <w:b w:val="1"/>
          <w:i w:val="1"/>
          <w:rtl w:val="0"/>
        </w:rPr>
        <w:t xml:space="preserve">BN</w:t>
      </w:r>
      <w:r w:rsidDel="00000000" w:rsidR="00000000" w:rsidRPr="00000000">
        <w:rPr>
          <w:rtl w:val="0"/>
        </w:rPr>
        <w:t xml:space="preserve"> - Biological noise; </w:t>
      </w:r>
    </w:p>
    <w:p w:rsidR="00000000" w:rsidDel="00000000" w:rsidP="00000000" w:rsidRDefault="00000000" w:rsidRPr="00000000" w14:paraId="00000040">
      <w:pPr>
        <w:rPr/>
      </w:pPr>
      <w:r w:rsidDel="00000000" w:rsidR="00000000" w:rsidRPr="00000000">
        <w:rPr>
          <w:b w:val="1"/>
          <w:i w:val="1"/>
          <w:rtl w:val="0"/>
        </w:rPr>
        <w:t xml:space="preserve">B</w:t>
      </w:r>
      <w:r w:rsidDel="00000000" w:rsidR="00000000" w:rsidRPr="00000000">
        <w:rPr>
          <w:rtl w:val="0"/>
        </w:rPr>
        <w:t xml:space="preserve"> - Bandwidth of ganglion cells;</w:t>
      </w:r>
    </w:p>
    <w:p w:rsidR="00000000" w:rsidDel="00000000" w:rsidP="00000000" w:rsidRDefault="00000000" w:rsidRPr="00000000" w14:paraId="00000041">
      <w:pPr>
        <w:rPr/>
      </w:pPr>
      <w:r w:rsidDel="00000000" w:rsidR="00000000" w:rsidRPr="00000000">
        <w:rPr>
          <w:b w:val="1"/>
          <w:i w:val="1"/>
          <w:rtl w:val="0"/>
        </w:rPr>
        <w:t xml:space="preserve">η</w:t>
      </w:r>
      <w:r w:rsidDel="00000000" w:rsidR="00000000" w:rsidRPr="00000000">
        <w:rPr>
          <w:rtl w:val="0"/>
        </w:rPr>
        <w:t xml:space="preserve"> - Efficiency of biological processes in converting energy (information);</w:t>
      </w:r>
    </w:p>
    <w:p w:rsidR="00000000" w:rsidDel="00000000" w:rsidP="00000000" w:rsidRDefault="00000000" w:rsidRPr="00000000" w14:paraId="00000042">
      <w:pPr>
        <w:rPr/>
      </w:pPr>
      <w:r w:rsidDel="00000000" w:rsidR="00000000" w:rsidRPr="00000000">
        <w:rPr>
          <w:b w:val="1"/>
          <w:i w:val="1"/>
          <w:rtl w:val="0"/>
        </w:rPr>
        <w:t xml:space="preserve">Φ</w:t>
      </w:r>
      <w:r w:rsidDel="00000000" w:rsidR="00000000" w:rsidRPr="00000000">
        <w:rPr>
          <w:rtl w:val="0"/>
        </w:rPr>
        <w:t xml:space="preserve"> - Photon flux of the stimulus; </w:t>
      </w:r>
    </w:p>
    <w:p w:rsidR="00000000" w:rsidDel="00000000" w:rsidP="00000000" w:rsidRDefault="00000000" w:rsidRPr="00000000" w14:paraId="00000043">
      <w:pPr>
        <w:rPr/>
      </w:pPr>
      <w:r w:rsidDel="00000000" w:rsidR="00000000" w:rsidRPr="00000000">
        <w:rPr>
          <w:b w:val="1"/>
          <w:i w:val="1"/>
          <w:rtl w:val="0"/>
        </w:rPr>
        <w:t xml:space="preserve">PR</w:t>
      </w:r>
      <w:r w:rsidDel="00000000" w:rsidR="00000000" w:rsidRPr="00000000">
        <w:rPr>
          <w:rtl w:val="0"/>
        </w:rPr>
        <w:t xml:space="preserve"> - Number of central photoreceptors; </w:t>
      </w:r>
    </w:p>
    <w:p w:rsidR="00000000" w:rsidDel="00000000" w:rsidP="00000000" w:rsidRDefault="00000000" w:rsidRPr="00000000" w14:paraId="00000044">
      <w:pPr>
        <w:rPr/>
      </w:pPr>
      <w:r w:rsidDel="00000000" w:rsidR="00000000" w:rsidRPr="00000000">
        <w:rPr>
          <w:b w:val="1"/>
          <w:i w:val="1"/>
          <w:rtl w:val="0"/>
        </w:rPr>
        <w:t xml:space="preserve">T</w:t>
      </w:r>
      <w:r w:rsidDel="00000000" w:rsidR="00000000" w:rsidRPr="00000000">
        <w:rPr>
          <w:rtl w:val="0"/>
        </w:rPr>
        <w:t xml:space="preserve"> - Duration of stimulus; </w:t>
      </w:r>
    </w:p>
    <w:p w:rsidR="00000000" w:rsidDel="00000000" w:rsidP="00000000" w:rsidRDefault="00000000" w:rsidRPr="00000000" w14:paraId="00000045">
      <w:pPr>
        <w:rPr/>
      </w:pPr>
      <w:r w:rsidDel="00000000" w:rsidR="00000000" w:rsidRPr="00000000">
        <w:rPr>
          <w:b w:val="1"/>
          <w:i w:val="1"/>
          <w:rtl w:val="0"/>
        </w:rPr>
        <w:t xml:space="preserve">ATV</w:t>
      </w:r>
      <w:r w:rsidDel="00000000" w:rsidR="00000000" w:rsidRPr="00000000">
        <w:rPr>
          <w:rtl w:val="0"/>
        </w:rPr>
        <w:t xml:space="preserve"> - Absolute threshold of vision; </w:t>
      </w:r>
    </w:p>
    <w:p w:rsidR="00000000" w:rsidDel="00000000" w:rsidP="00000000" w:rsidRDefault="00000000" w:rsidRPr="00000000" w14:paraId="00000046">
      <w:pPr>
        <w:rPr/>
      </w:pPr>
      <w:r w:rsidDel="00000000" w:rsidR="00000000" w:rsidRPr="00000000">
        <w:rPr>
          <w:b w:val="1"/>
          <w:i w:val="1"/>
          <w:rtl w:val="0"/>
        </w:rPr>
        <w:t xml:space="preserve">BFR</w:t>
      </w:r>
      <w:r w:rsidDel="00000000" w:rsidR="00000000" w:rsidRPr="00000000">
        <w:rPr>
          <w:rtl w:val="0"/>
        </w:rPr>
        <w:t xml:space="preserve"> - Baseline firing rate of ganglion cells in near darkness; </w:t>
      </w:r>
    </w:p>
    <w:p w:rsidR="00000000" w:rsidDel="00000000" w:rsidP="00000000" w:rsidRDefault="00000000" w:rsidRPr="00000000" w14:paraId="00000047">
      <w:pPr>
        <w:rPr/>
      </w:pPr>
      <w:r w:rsidDel="00000000" w:rsidR="00000000" w:rsidRPr="00000000">
        <w:rPr>
          <w:b w:val="1"/>
          <w:i w:val="1"/>
          <w:rtl w:val="0"/>
        </w:rPr>
        <w:t xml:space="preserve">Rd</w:t>
      </w:r>
      <w:r w:rsidDel="00000000" w:rsidR="00000000" w:rsidRPr="00000000">
        <w:rPr>
          <w:rtl w:val="0"/>
        </w:rPr>
        <w:t xml:space="preserve"> - Absolute number of rods; </w:t>
      </w:r>
    </w:p>
    <w:p w:rsidR="00000000" w:rsidDel="00000000" w:rsidP="00000000" w:rsidRDefault="00000000" w:rsidRPr="00000000" w14:paraId="00000048">
      <w:pPr>
        <w:rPr/>
      </w:pPr>
      <w:r w:rsidDel="00000000" w:rsidR="00000000" w:rsidRPr="00000000">
        <w:rPr>
          <w:b w:val="1"/>
          <w:i w:val="1"/>
          <w:rtl w:val="0"/>
        </w:rPr>
        <w:t xml:space="preserve">GC</w:t>
      </w:r>
      <w:r w:rsidDel="00000000" w:rsidR="00000000" w:rsidRPr="00000000">
        <w:rPr>
          <w:rtl w:val="0"/>
        </w:rPr>
        <w:t xml:space="preserve"> - Absolute number of ganglion cells;</w:t>
      </w:r>
    </w:p>
    <w:p w:rsidR="00000000" w:rsidDel="00000000" w:rsidP="00000000" w:rsidRDefault="00000000" w:rsidRPr="00000000" w14:paraId="00000049">
      <w:pPr>
        <w:rPr/>
      </w:pPr>
      <w:r w:rsidDel="00000000" w:rsidR="00000000" w:rsidRPr="00000000">
        <w:rPr>
          <w:b w:val="1"/>
          <w:i w:val="1"/>
          <w:rtl w:val="0"/>
        </w:rPr>
        <w:t xml:space="preserve">L</w:t>
      </w:r>
      <w:r w:rsidDel="00000000" w:rsidR="00000000" w:rsidRPr="00000000">
        <w:rPr>
          <w:rtl w:val="0"/>
        </w:rPr>
        <w:t xml:space="preserve"> - Luminance;</w:t>
      </w:r>
    </w:p>
    <w:p w:rsidR="00000000" w:rsidDel="00000000" w:rsidP="00000000" w:rsidRDefault="00000000" w:rsidRPr="00000000" w14:paraId="0000004A">
      <w:pPr>
        <w:rPr/>
      </w:pPr>
      <w:r w:rsidDel="00000000" w:rsidR="00000000" w:rsidRPr="00000000">
        <w:rPr>
          <w:b w:val="1"/>
          <w:i w:val="1"/>
          <w:rtl w:val="0"/>
        </w:rPr>
        <w:t xml:space="preserve">I</w:t>
      </w:r>
      <w:r w:rsidDel="00000000" w:rsidR="00000000" w:rsidRPr="00000000">
        <w:rPr>
          <w:rtl w:val="0"/>
        </w:rPr>
        <w:t xml:space="preserve"> - Light intensity;</w:t>
      </w:r>
    </w:p>
    <w:p w:rsidR="00000000" w:rsidDel="00000000" w:rsidP="00000000" w:rsidRDefault="00000000" w:rsidRPr="00000000" w14:paraId="0000004B">
      <w:pPr>
        <w:rPr/>
      </w:pPr>
      <w:r w:rsidDel="00000000" w:rsidR="00000000" w:rsidRPr="00000000">
        <w:rPr>
          <w:b w:val="1"/>
          <w:i w:val="1"/>
          <w:rtl w:val="0"/>
        </w:rPr>
        <w:t xml:space="preserve">r</w:t>
      </w:r>
      <w:r w:rsidDel="00000000" w:rsidR="00000000" w:rsidRPr="00000000">
        <w:rPr>
          <w:rtl w:val="0"/>
        </w:rPr>
        <w:t xml:space="preserve"> - Radius;</w:t>
      </w:r>
    </w:p>
    <w:p w:rsidR="00000000" w:rsidDel="00000000" w:rsidP="00000000" w:rsidRDefault="00000000" w:rsidRPr="00000000" w14:paraId="0000004C">
      <w:pPr>
        <w:rPr/>
      </w:pPr>
      <w:r w:rsidDel="00000000" w:rsidR="00000000" w:rsidRPr="00000000">
        <w:rPr>
          <w:b w:val="1"/>
          <w:i w:val="1"/>
          <w:rtl w:val="0"/>
        </w:rPr>
        <w:t xml:space="preserve">P</w:t>
      </w:r>
      <w:r w:rsidDel="00000000" w:rsidR="00000000" w:rsidRPr="00000000">
        <w:rPr>
          <w:rtl w:val="0"/>
        </w:rPr>
        <w:t xml:space="preserve"> - Power;</w:t>
      </w:r>
    </w:p>
    <w:p w:rsidR="00000000" w:rsidDel="00000000" w:rsidP="00000000" w:rsidRDefault="00000000" w:rsidRPr="00000000" w14:paraId="0000004D">
      <w:pPr>
        <w:rPr/>
      </w:pPr>
      <w:r w:rsidDel="00000000" w:rsidR="00000000" w:rsidRPr="00000000">
        <w:rPr>
          <w:b w:val="1"/>
          <w:i w:val="1"/>
          <w:rtl w:val="0"/>
        </w:rPr>
        <w:t xml:space="preserve">𝛺</w:t>
      </w:r>
      <w:r w:rsidDel="00000000" w:rsidR="00000000" w:rsidRPr="00000000">
        <w:rPr>
          <w:rtl w:val="0"/>
        </w:rPr>
        <w:t xml:space="preserve"> - Solid angle;</w:t>
      </w:r>
    </w:p>
    <w:p w:rsidR="00000000" w:rsidDel="00000000" w:rsidP="00000000" w:rsidRDefault="00000000" w:rsidRPr="00000000" w14:paraId="0000004E">
      <w:pPr>
        <w:rPr/>
      </w:pPr>
      <w:r w:rsidDel="00000000" w:rsidR="00000000" w:rsidRPr="00000000">
        <w:rPr>
          <w:b w:val="1"/>
          <w:i w:val="1"/>
          <w:rtl w:val="0"/>
        </w:rPr>
        <w:t xml:space="preserve">Sd</w:t>
      </w:r>
      <w:r w:rsidDel="00000000" w:rsidR="00000000" w:rsidRPr="00000000">
        <w:rPr>
          <w:rtl w:val="0"/>
        </w:rPr>
        <w:t xml:space="preserve"> - Stimulus duration;</w:t>
      </w:r>
    </w:p>
    <w:p w:rsidR="00000000" w:rsidDel="00000000" w:rsidP="00000000" w:rsidRDefault="00000000" w:rsidRPr="00000000" w14:paraId="0000004F">
      <w:pPr>
        <w:rPr/>
      </w:pPr>
      <w:r w:rsidDel="00000000" w:rsidR="00000000" w:rsidRPr="00000000">
        <w:rPr>
          <w:b w:val="1"/>
          <w:i w:val="1"/>
          <w:rtl w:val="0"/>
        </w:rPr>
        <w:t xml:space="preserve">V</w:t>
      </w:r>
      <w:r w:rsidDel="00000000" w:rsidR="00000000" w:rsidRPr="00000000">
        <w:rPr>
          <w:rtl w:val="0"/>
        </w:rPr>
        <w:t xml:space="preserve"> - Velocity;</w:t>
      </w:r>
    </w:p>
    <w:p w:rsidR="00000000" w:rsidDel="00000000" w:rsidP="00000000" w:rsidRDefault="00000000" w:rsidRPr="00000000" w14:paraId="00000050">
      <w:pPr>
        <w:rPr/>
      </w:pPr>
      <w:r w:rsidDel="00000000" w:rsidR="00000000" w:rsidRPr="00000000">
        <w:rPr>
          <w:b w:val="1"/>
          <w:i w:val="1"/>
          <w:rtl w:val="0"/>
        </w:rPr>
        <w:t xml:space="preserve">D</w:t>
      </w:r>
      <w:r w:rsidDel="00000000" w:rsidR="00000000" w:rsidRPr="00000000">
        <w:rPr>
          <w:rtl w:val="0"/>
        </w:rPr>
        <w:t xml:space="preserve"> - Distance;</w:t>
      </w:r>
    </w:p>
    <w:p w:rsidR="00000000" w:rsidDel="00000000" w:rsidP="00000000" w:rsidRDefault="00000000" w:rsidRPr="00000000" w14:paraId="00000051">
      <w:pPr>
        <w:rPr/>
      </w:pPr>
      <w:r w:rsidDel="00000000" w:rsidR="00000000" w:rsidRPr="00000000">
        <w:rPr>
          <w:b w:val="1"/>
          <w:i w:val="1"/>
          <w:rtl w:val="0"/>
        </w:rPr>
        <w:t xml:space="preserve">T</w:t>
      </w:r>
      <w:r w:rsidDel="00000000" w:rsidR="00000000" w:rsidRPr="00000000">
        <w:rPr>
          <w:rtl w:val="0"/>
        </w:rPr>
        <w:t xml:space="preserve"> - Time;</w:t>
      </w:r>
    </w:p>
    <w:p w:rsidR="00000000" w:rsidDel="00000000" w:rsidP="00000000" w:rsidRDefault="00000000" w:rsidRPr="00000000" w14:paraId="00000052">
      <w:pPr>
        <w:rPr/>
      </w:pPr>
      <w:r w:rsidDel="00000000" w:rsidR="00000000" w:rsidRPr="00000000">
        <w:rPr>
          <w:b w:val="1"/>
          <w:i w:val="1"/>
          <w:rtl w:val="0"/>
        </w:rPr>
        <w:t xml:space="preserve">Ps</w:t>
      </w:r>
      <w:r w:rsidDel="00000000" w:rsidR="00000000" w:rsidRPr="00000000">
        <w:rPr>
          <w:rtl w:val="0"/>
        </w:rPr>
        <w:t xml:space="preserve"> - Processing speed; </w:t>
      </w:r>
    </w:p>
    <w:p w:rsidR="00000000" w:rsidDel="00000000" w:rsidP="00000000" w:rsidRDefault="00000000" w:rsidRPr="00000000" w14:paraId="00000053">
      <w:pPr>
        <w:rPr/>
      </w:pPr>
      <w:r w:rsidDel="00000000" w:rsidR="00000000" w:rsidRPr="00000000">
        <w:rPr>
          <w:b w:val="1"/>
          <w:i w:val="1"/>
          <w:rtl w:val="0"/>
        </w:rPr>
        <w:t xml:space="preserve">Qb</w:t>
      </w:r>
      <w:r w:rsidDel="00000000" w:rsidR="00000000" w:rsidRPr="00000000">
        <w:rPr>
          <w:rtl w:val="0"/>
        </w:rPr>
        <w:t xml:space="preserve"> - Number of bits; </w:t>
      </w:r>
    </w:p>
    <w:p w:rsidR="00000000" w:rsidDel="00000000" w:rsidP="00000000" w:rsidRDefault="00000000" w:rsidRPr="00000000" w14:paraId="00000054">
      <w:pPr>
        <w:rPr/>
      </w:pPr>
      <w:r w:rsidDel="00000000" w:rsidR="00000000" w:rsidRPr="00000000">
        <w:rPr>
          <w:b w:val="1"/>
          <w:i w:val="1"/>
          <w:rtl w:val="0"/>
        </w:rPr>
        <w:t xml:space="preserve">Tm</w:t>
      </w:r>
      <w:r w:rsidDel="00000000" w:rsidR="00000000" w:rsidRPr="00000000">
        <w:rPr>
          <w:rtl w:val="0"/>
        </w:rPr>
        <w:t xml:space="preserve"> - Time in in the central nervous system</w:t>
      </w:r>
    </w:p>
    <w:p w:rsidR="00000000" w:rsidDel="00000000" w:rsidP="00000000" w:rsidRDefault="00000000" w:rsidRPr="00000000" w14:paraId="00000055">
      <w:pPr>
        <w:jc w:val="both"/>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pStyle w:val="Title"/>
        <w:jc w:val="both"/>
        <w:rPr/>
      </w:pPr>
      <w:bookmarkStart w:colFirst="0" w:colLast="0" w:name="_heading=h.pxu3xg7pyhkm" w:id="3"/>
      <w:bookmarkEnd w:id="3"/>
      <w:r w:rsidDel="00000000" w:rsidR="00000000" w:rsidRPr="00000000">
        <w:rPr>
          <w:b w:val="1"/>
          <w:sz w:val="26"/>
          <w:szCs w:val="26"/>
          <w:rtl w:val="0"/>
        </w:rPr>
        <w:t xml:space="preserve">3. </w:t>
      </w:r>
      <w:r w:rsidDel="00000000" w:rsidR="00000000" w:rsidRPr="00000000">
        <w:rPr>
          <w:b w:val="1"/>
          <w:sz w:val="26"/>
          <w:szCs w:val="26"/>
          <w:rtl w:val="0"/>
        </w:rPr>
        <w:t xml:space="preserve">References</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Abrams, B. (2007). chapter 16—Electromyography and Nerve Conduction Velocity. In S. D. Waldman &amp; J. I. Bloch (Eds.),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Pain Management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(pp. 179–191). W.B. Saunders. https://doi.org/10.1016/B978-0-7216-0334-6.50020-0</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Barlow, H. B. (1956). Retinal Noise and Absolute Threshold.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Journal of the Optical Society of America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46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634. https://doi.org/10.1364/JOSA.46.000634</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Baylor, D. A. (1987). Photoreceptor signals and vision. Proctor lecture.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Investigative Ophthalmology &amp; Visual Science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28</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34–49.</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Baylor, D. A., Matthews, G., &amp; Yau, K. W. (1980). Two components of electrical dark noise in toad retinal rod outer segments.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Journal of Physiology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309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591–621. https://doi.org/10.1113/jphysiol.1980.sp013529</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bed. (2021, November 2). A haploscope based binocular pupillometer system to quantify the dynamics of direct and consensual Pupillary Light Reflex.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Bulbitech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https://bulbitech.com/a-haploscope-based-binocular-pupillometer-system-to-quantify-the-dynamics-of-direct-and-consensual-pupillary-light-reflex/</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Bergamin, O., &amp; Kardon, R. H. (2003a). Latency of the Pupil Light Reflex: Sample Rate, Stimulus Intensity, and Variation in Normal Subjects.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Investigative Ophthalmology &amp; Visual Science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44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1546–1554. https://doi.org/10.1167/iovs.02-0468</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Bergamin, O., &amp; Kardon, R. H. (2003b). Latency of the Pupil Light Reflex: Sample Rate, Stimulus Intensity, and Variation in Normal Subjects.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Investigative Ophthalmology &amp; Visual Science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44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1546–1554. https://doi.org/10.1167/iovs.02-0468</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Bernstein, S. L., Meister, M., Zhuo, J., &amp; Gullapalli, R. P. (2016). Postnatal growth of the human optic nerve.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Eye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30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 1378–1380. https://doi.org/10.1038/eye.2016.141</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Curcio, C. A., &amp; Allen, K. A. (1990). Topography of ganglion cells in human retina.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Journal of Comparative Neurology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300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5–25. https://doi.org/10.1002/cne.903000103</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Curcio, C. A., Sloan, K. R., Kalina, R. E., &amp; Hendrickson, A. E. (1990). Human photoreceptor topography.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Journal of Comparative Neurology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292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497–523. https://doi.org/10.1002/cne.902920402</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Dey, A., Zele, A. J., Feigl, B., &amp; Adhikari, P. (2021). Threshold vision under full-field stimulation: Revisiting the minimum number of quanta necessary to evoke a visual sensation.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Vision Research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180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1–10. https://doi.org/10.1016/j.visres.2020.11.010</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Forney Jr., D. (2005). Discrete-time and continuous-time AWGN channels. In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Principles of Digital Communication II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 Chapter 2).</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 Y. (n.d.).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Phototransduction in Rods and Cones by Yingbin Fu – Webvision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Retrieved August 3, 2025, from https://webvision.med.utah.edu/book/part-v-phototransduction-in-rods-and-cones/phototransduction-in-rods-and-cones/</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Fuortes, M. G. F., &amp; Mantegazzini, F. (1962). Interpretation of the Repetitive Firing of Nerve Cells.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Journal of General Physiology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45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1163–1179. https://doi.org/10.1085/jgp.45.6.1163</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Gollisch, T., &amp; Meister, M. (2010). Eye smarter than scientists believed: Neural computations in circuits of the retina.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Neuron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65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150–164. https://doi.org/10.1016/j.neuron.2009.12.009</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Hecht, S., Shlaer, S., &amp; Pirenne, M. H. (1942). ENERGY, QUANTA, AND VISION.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Journal of General Physiology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25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819–840. https://doi.org/10.1085/jgp.25.6.819</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Jonas, J. B., Schneider, U., &amp; Naumann, G. O. H. (1992). Count and density of human retinal photoreceptors.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Graefe’s Archive for Clinical and Experimental Ophthalmology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230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505–510. https://doi.org/10.1007/BF00181769</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Kandel, E. R., Schwartz, J. H., Jessell, T. M., Siegelbaum, S. A., &amp; Hudspeth, A. J. (2012).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Principles of Neural Science, Fifth Edition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McGraw Hill Professional.</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Kiel, M., Grabitz, S. D., Hopf, S., Koeck, T., Wild, P. S., Schmidtmann, I., Lackner, K. J., Münzel, T., Beutel, M. E., Pfeiffer, N., &amp; Schuster, A. K. (2022). Distribution of Pupil Size and Associated Factors: Results from the Population-Based Gutenberg Health Study.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Journal of Ophthalmology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2022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9520512. https://doi.org/10.1155/2022/9520512</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Kuffler, S. W., Fitzhugh, R., &amp; Barlow, H. B. (1957). Maintained activity in the cat’s retina in light and darkness.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Journal of General Physiology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40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683–702. https://doi.org/10.1085/jgp.40.5.683</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Liem, T. (2004a). Chapter 14—The eye. In T. Liem (Ed.),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Cranial Osteopathy (Second Edition)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(pp. 523–574). Churchill Livingstone. https://doi.org/10.1016/B978-044307499-8.50021-1</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Liem, T. (2004b). Chapter 14—The eye. In T. Liem (Ed.),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Cranial Osteopathy (Second Edition)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(pp. 523–574). Churchill Livingstone. https://doi.org/10.1016/B978-044307499-8.50021-1</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Oswald, A.-M. M., Doiron, B., &amp; Maler, L. (2007). Interval Coding. I. Burst Interspike Intervals as Indicators of Stimulus Intensity.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Journal of Neurophysiology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97</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2731–2743. https://doi.org/10.1152/jn.00987.2006</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Price, J., &amp; Goble, T. (1993). 10—Signals and noise. In F. Mazda (Ed.),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Telecommunications Engineer’s Reference Book</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(pp. 10–11). Butterworth-Heinemann. https://doi.org/10.1016/B978-0-7506-1162-6.50016-2</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Schanda, J., Morren, L., Rea, M., Rositani-Ronchi, L., &amp; Walraven, P. (n.d.). Does lighting need more photopic luminous efficiency functions?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Lighting Research &amp; Technology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34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69–76.</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Schein, S., &amp; Ahmad, K. M. (2006). Efficiency of Synaptic Transmission of Single-Photon Events from Rod Photoreceptor to Rod Bipolar Dendrite.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Biophysical Journal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91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3257–3267. https://doi.org/10.1529/biophysj.106.091744</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Schottky, W. (2018). On spontaneous current fluctuations in various electrical conductors.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Journal of Micro/Nanolithography, MEMS, and MOEMS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17</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(04), 1. https://doi.org/10.1117/1.JMM.17.4.041001</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Smith, A. M., &amp; Czyz, C. N. (2025). Neuroanatomy, Cranial Nerve 2 (Optic). In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StatPearls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StatPearls Publishing. http://www.ncbi.nlm.nih.gov/books/NBK507907/</w:t>
      </w:r>
    </w:p>
    <w:p w:rsidR="00000000" w:rsidDel="00000000" w:rsidP="00000000" w:rsidRDefault="00000000" w:rsidRPr="00000000" w14:paraId="00000074">
      <w:pPr>
        <w:jc w:val="both"/>
        <w:rPr/>
      </w:pPr>
      <w:r w:rsidDel="00000000" w:rsidR="00000000" w:rsidRPr="00000000">
        <w:rPr>
          <w:rtl w:val="0"/>
        </w:rPr>
      </w:r>
    </w:p>
    <w:sectPr>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before="0" w:lineRule="auto"/>
    </w:pPr>
    <w:rPr>
      <w:sz w:val="52"/>
      <w:szCs w:val="52"/>
    </w:rPr>
  </w:style>
  <w:style w:type="character" w:styleId="DefaultParagraphFont" w:default="1">
    <w:name w:val="Default Paragraph Font"/>
    <w:uiPriority w:val="1"/>
    <w:unhideWhenUsed w:val="1"/>
    <w:qFormat w:val="1"/>
    <w:rPr/>
  </w:style>
  <w:style w:type="character" w:styleId="Hyperlink">
    <w:name w:val="Hyperlink"/>
    <w:rPr>
      <w:color w:val="000080"/>
      <w:u w:val="single"/>
    </w:rPr>
  </w:style>
  <w:style w:type="paragraph" w:styleId="Heading">
    <w:name w:val="Heading"/>
    <w:basedOn w:val="Normal"/>
    <w:next w:val="BodyText"/>
    <w:qFormat w:val="1"/>
    <w:pPr>
      <w:keepNext w:val="1"/>
      <w:spacing w:after="120" w:before="240"/>
    </w:pPr>
    <w:rPr>
      <w:rFonts w:ascii="Liberation Sans" w:cs="Lucida Sans"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Bibliography">
    <w:name w:val="Bibliography"/>
    <w:basedOn w:val="Normal"/>
    <w:next w:val="Normal"/>
    <w:uiPriority w:val="37"/>
    <w:unhideWhenUsed w:val="1"/>
    <w:qFormat w:val="1"/>
    <w:rsid w:val="00BD60E8"/>
    <w:pPr>
      <w:spacing w:line="480" w:lineRule="auto"/>
      <w:ind w:left="720" w:hanging="720"/>
    </w:pPr>
    <w:rPr/>
  </w:style>
  <w:style w:type="numbering" w:styleId="NoList" w:default="1">
    <w:name w:val="No List"/>
    <w:uiPriority w:val="99"/>
    <w:semiHidden w:val="1"/>
    <w:unhideWhenUsed w:val="1"/>
    <w:qFormat w:val="1"/>
  </w:style>
  <w:style w:type="table" w:styleId="Tabelanormal" w:default="1">
    <w:name w:val="Normal Table"/>
    <w:uiPriority w:val="99"/>
    <w:semiHidden w:val="1"/>
    <w:unhideWhenUsed w:val="1"/>
    <w:tblPr>
      <w:tblCellMar>
        <w:top w:w="0.0" w:type="dxa"/>
        <w:left w:w="108.0" w:type="dxa"/>
        <w:bottom w:w="0.0" w:type="dxa"/>
        <w:right w:w="108.0" w:type="dxa"/>
      </w:tblCellMar>
    </w:tblPr>
  </w:style>
  <w:style w:type="table" w:styleId="TableNormal" w:customStyle="1">
    <w:name w:val="Table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320" w:before="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M3KlSDxftRsfxrB26eZN2kQ1Q==">CgMxLjAyDmguNGp2cnZ2b29sdzJ5Mg5oLnJxazBrOTU0eTJyMzIOaC54czV0cndqaDV2cjgyDmgucHh1M3hnN3B5aGttOAByITFCQm0wUGFYS1RUQ19yUnVLN0p1M0dMdVQ1enBvMXBUUQ==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2025-08-03T13:47:00Z</dcterms:created>
  <dc:creator>Francisco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id="bjxXj5py"/&gt;&lt;style id="http://www.zotero.org/styles/apa" locale="en-US" hasBibliography="1" bibliographyStyleHasBeenSet="1"/&gt;&lt;prefs&gt;&lt;pref name="fieldType" value="Field"/&gt;&lt;/prefs&gt;&lt;/data&gt;</vt:lpwstr>
  </property>
</Properties>
</file>