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7127" w14:textId="251269F1" w:rsidR="00556806" w:rsidRDefault="00556806" w:rsidP="00556806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Supporting Information</w:t>
      </w:r>
    </w:p>
    <w:p w14:paraId="201A0621" w14:textId="77777777" w:rsidR="00556806" w:rsidRDefault="00556806" w:rsidP="00556806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2B4A7E" w14:textId="3F1191FA" w:rsidR="00556806" w:rsidRPr="00624953" w:rsidRDefault="00556806" w:rsidP="00556806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Correction</w:t>
      </w:r>
      <w:r w:rsidRPr="00624953">
        <w:rPr>
          <w:rFonts w:ascii="Times New Roman" w:hAnsi="Times New Roman" w:cs="Times New Roman"/>
          <w:sz w:val="28"/>
          <w:szCs w:val="28"/>
        </w:rPr>
        <w:t xml:space="preserve"> of </w:t>
      </w:r>
      <w:r w:rsidRPr="00624953">
        <w:rPr>
          <w:rFonts w:ascii="Times New Roman" w:hAnsi="Times New Roman" w:cs="Times New Roman" w:hint="eastAsia"/>
          <w:sz w:val="28"/>
          <w:szCs w:val="28"/>
        </w:rPr>
        <w:t xml:space="preserve">Chromatography-Mass Spectrometry </w:t>
      </w:r>
      <w:r w:rsidRPr="00624953">
        <w:rPr>
          <w:rFonts w:ascii="Times New Roman" w:hAnsi="Times New Roman" w:cs="Times New Roman"/>
          <w:sz w:val="28"/>
          <w:szCs w:val="28"/>
        </w:rPr>
        <w:t xml:space="preserve">Long-term Instrumental Drift </w:t>
      </w:r>
      <w:r>
        <w:rPr>
          <w:rFonts w:ascii="Times New Roman" w:hAnsi="Times New Roman" w:cs="Times New Roman" w:hint="eastAsia"/>
          <w:sz w:val="28"/>
          <w:szCs w:val="28"/>
        </w:rPr>
        <w:t>using</w:t>
      </w:r>
      <w:r w:rsidRPr="00624953">
        <w:rPr>
          <w:rFonts w:ascii="Times New Roman" w:hAnsi="Times New Roman" w:cs="Times New Roman"/>
          <w:sz w:val="28"/>
          <w:szCs w:val="28"/>
        </w:rPr>
        <w:t xml:space="preserve"> </w:t>
      </w:r>
      <w:r w:rsidRPr="00624953">
        <w:rPr>
          <w:rFonts w:ascii="Times New Roman" w:hAnsi="Times New Roman" w:cs="Times New Roman" w:hint="eastAsia"/>
          <w:sz w:val="28"/>
          <w:szCs w:val="28"/>
        </w:rPr>
        <w:t>Quality Control Samples over 155 days</w:t>
      </w:r>
    </w:p>
    <w:p w14:paraId="4BD59811" w14:textId="77777777" w:rsidR="00556806" w:rsidRDefault="00556806" w:rsidP="00556806">
      <w:pPr>
        <w:spacing w:line="480" w:lineRule="auto"/>
        <w:jc w:val="center"/>
        <w:rPr>
          <w:rFonts w:ascii="Calibri" w:hAnsi="Calibri" w:cs="Calibri"/>
          <w:sz w:val="22"/>
        </w:rPr>
      </w:pPr>
    </w:p>
    <w:p w14:paraId="5C37AB47" w14:textId="77777777" w:rsidR="00556806" w:rsidRDefault="00556806" w:rsidP="00556806">
      <w:pPr>
        <w:spacing w:line="480" w:lineRule="auto"/>
        <w:jc w:val="center"/>
        <w:rPr>
          <w:rFonts w:ascii="Calibri" w:hAnsi="Calibri" w:cs="Calibri"/>
          <w:sz w:val="22"/>
          <w:vertAlign w:val="superscript"/>
        </w:rPr>
      </w:pPr>
      <w:r w:rsidRPr="00624953">
        <w:rPr>
          <w:rFonts w:ascii="Calibri" w:hAnsi="Calibri" w:cs="Calibri"/>
          <w:sz w:val="22"/>
        </w:rPr>
        <w:t>Jie YU</w:t>
      </w:r>
      <w:r w:rsidRPr="00624953">
        <w:rPr>
          <w:rFonts w:ascii="Calibri" w:hAnsi="Calibri" w:cs="Calibri"/>
          <w:sz w:val="22"/>
          <w:vertAlign w:val="superscript"/>
        </w:rPr>
        <w:t>1</w:t>
      </w:r>
      <w:r w:rsidRPr="00624953">
        <w:rPr>
          <w:rFonts w:ascii="Calibri" w:hAnsi="Calibri" w:cs="Calibri"/>
          <w:sz w:val="22"/>
        </w:rPr>
        <w:t>, Tong AN</w:t>
      </w:r>
      <w:r w:rsidRPr="00624953">
        <w:rPr>
          <w:rFonts w:ascii="Calibri" w:hAnsi="Calibri" w:cs="Calibri"/>
          <w:sz w:val="22"/>
          <w:vertAlign w:val="superscript"/>
        </w:rPr>
        <w:t>1</w:t>
      </w:r>
      <w:r w:rsidRPr="00624953">
        <w:rPr>
          <w:rFonts w:ascii="Calibri" w:hAnsi="Calibri" w:cs="Calibri"/>
          <w:sz w:val="22"/>
        </w:rPr>
        <w:t xml:space="preserve">, </w:t>
      </w:r>
      <w:proofErr w:type="spellStart"/>
      <w:r w:rsidRPr="00624953">
        <w:rPr>
          <w:rFonts w:ascii="Calibri" w:hAnsi="Calibri" w:cs="Calibri"/>
          <w:sz w:val="22"/>
        </w:rPr>
        <w:t>Daifeng</w:t>
      </w:r>
      <w:proofErr w:type="spellEnd"/>
      <w:r w:rsidRPr="00624953">
        <w:rPr>
          <w:rFonts w:ascii="Calibri" w:hAnsi="Calibri" w:cs="Calibri"/>
          <w:sz w:val="22"/>
        </w:rPr>
        <w:t xml:space="preserve"> CHEN</w:t>
      </w:r>
      <w:r w:rsidRPr="00624953">
        <w:rPr>
          <w:rFonts w:ascii="Calibri" w:hAnsi="Calibri" w:cs="Calibri"/>
          <w:sz w:val="22"/>
          <w:vertAlign w:val="superscript"/>
        </w:rPr>
        <w:t>3</w:t>
      </w:r>
      <w:r w:rsidRPr="00624953">
        <w:rPr>
          <w:rFonts w:ascii="Calibri" w:hAnsi="Calibri" w:cs="Calibri"/>
          <w:sz w:val="22"/>
        </w:rPr>
        <w:t>, Shining ZONG</w:t>
      </w:r>
      <w:r w:rsidRPr="00624953">
        <w:rPr>
          <w:rFonts w:ascii="Calibri" w:hAnsi="Calibri" w:cs="Calibri"/>
          <w:sz w:val="22"/>
          <w:vertAlign w:val="superscript"/>
        </w:rPr>
        <w:t>2</w:t>
      </w:r>
      <w:r w:rsidRPr="00624953">
        <w:rPr>
          <w:rFonts w:ascii="Calibri" w:hAnsi="Calibri" w:cs="Calibri"/>
          <w:sz w:val="22"/>
        </w:rPr>
        <w:t xml:space="preserve">, </w:t>
      </w:r>
      <w:proofErr w:type="spellStart"/>
      <w:r w:rsidRPr="00624953">
        <w:rPr>
          <w:rFonts w:ascii="Calibri" w:hAnsi="Calibri" w:cs="Calibri"/>
          <w:sz w:val="22"/>
        </w:rPr>
        <w:t>Dongxiao</w:t>
      </w:r>
      <w:proofErr w:type="spellEnd"/>
      <w:r w:rsidRPr="00624953">
        <w:rPr>
          <w:rFonts w:ascii="Calibri" w:hAnsi="Calibri" w:cs="Calibri"/>
          <w:sz w:val="22"/>
        </w:rPr>
        <w:t xml:space="preserve"> BAI</w:t>
      </w:r>
      <w:r w:rsidRPr="00624953">
        <w:rPr>
          <w:rFonts w:ascii="Calibri" w:hAnsi="Calibri" w:cs="Calibri"/>
          <w:sz w:val="22"/>
          <w:vertAlign w:val="superscript"/>
        </w:rPr>
        <w:t>2</w:t>
      </w:r>
      <w:r w:rsidRPr="00624953">
        <w:rPr>
          <w:rFonts w:ascii="Calibri" w:hAnsi="Calibri" w:cs="Calibri"/>
          <w:sz w:val="22"/>
        </w:rPr>
        <w:t>, Dawei QI</w:t>
      </w:r>
      <w:r w:rsidRPr="00624953">
        <w:rPr>
          <w:rFonts w:ascii="Calibri" w:hAnsi="Calibri" w:cs="Calibri"/>
          <w:sz w:val="22"/>
          <w:vertAlign w:val="superscript"/>
        </w:rPr>
        <w:t>1</w:t>
      </w:r>
      <w:r w:rsidRPr="00624953">
        <w:rPr>
          <w:rFonts w:ascii="Calibri" w:hAnsi="Calibri" w:cs="Calibri"/>
          <w:sz w:val="22"/>
        </w:rPr>
        <w:t>, Luning ZHANG</w:t>
      </w:r>
      <w:r w:rsidRPr="00624953">
        <w:rPr>
          <w:rFonts w:ascii="Calibri" w:hAnsi="Calibri" w:cs="Calibri"/>
          <w:sz w:val="22"/>
          <w:vertAlign w:val="superscript"/>
        </w:rPr>
        <w:t>2,*</w:t>
      </w:r>
      <w:r w:rsidRPr="00624953">
        <w:rPr>
          <w:rFonts w:ascii="Calibri" w:hAnsi="Calibri" w:cs="Calibri"/>
          <w:sz w:val="22"/>
        </w:rPr>
        <w:t>&amp; Junming SHI</w:t>
      </w:r>
      <w:r w:rsidRPr="00624953">
        <w:rPr>
          <w:rFonts w:ascii="Calibri" w:hAnsi="Calibri" w:cs="Calibri"/>
          <w:sz w:val="22"/>
          <w:vertAlign w:val="superscript"/>
        </w:rPr>
        <w:t>3,*</w:t>
      </w:r>
    </w:p>
    <w:p w14:paraId="6EAD69A4" w14:textId="77777777" w:rsidR="000B1080" w:rsidRPr="00624953" w:rsidRDefault="000B1080" w:rsidP="00556806">
      <w:pPr>
        <w:spacing w:line="480" w:lineRule="auto"/>
        <w:jc w:val="center"/>
        <w:rPr>
          <w:rFonts w:ascii="Calibri" w:hAnsi="Calibri" w:cs="Calibri"/>
          <w:sz w:val="22"/>
        </w:rPr>
      </w:pPr>
    </w:p>
    <w:p w14:paraId="5EB29A3C" w14:textId="77777777" w:rsidR="00556806" w:rsidRPr="00624953" w:rsidRDefault="00556806" w:rsidP="00556806">
      <w:pPr>
        <w:snapToGrid w:val="0"/>
        <w:spacing w:line="360" w:lineRule="auto"/>
        <w:jc w:val="center"/>
        <w:rPr>
          <w:rFonts w:ascii="Calibri" w:eastAsia="楷体" w:hAnsi="Calibri" w:cs="Calibri"/>
          <w:sz w:val="22"/>
        </w:rPr>
      </w:pPr>
      <w:r w:rsidRPr="00707E80">
        <w:rPr>
          <w:rFonts w:ascii="Calibri" w:eastAsia="楷体" w:hAnsi="Calibri" w:cs="Calibri"/>
          <w:sz w:val="22"/>
        </w:rPr>
        <w:t>1.</w:t>
      </w:r>
      <w:r w:rsidRPr="00707E80">
        <w:rPr>
          <w:rFonts w:ascii="Calibri" w:hAnsi="Calibri" w:cs="Calibri"/>
          <w:sz w:val="22"/>
        </w:rPr>
        <w:t xml:space="preserve"> </w:t>
      </w:r>
      <w:r w:rsidRPr="00707E80">
        <w:rPr>
          <w:rFonts w:ascii="Calibri" w:eastAsia="楷体" w:hAnsi="Calibri" w:cs="Calibri"/>
          <w:sz w:val="22"/>
        </w:rPr>
        <w:t>Technical Center, Shanghai Tobacco Group Co. Ltd., Shanghai 201315, China</w:t>
      </w:r>
      <w:r>
        <w:rPr>
          <w:rFonts w:ascii="Calibri" w:eastAsia="楷体" w:hAnsi="Calibri" w:cs="Calibri" w:hint="eastAsia"/>
          <w:sz w:val="22"/>
        </w:rPr>
        <w:t xml:space="preserve">. </w:t>
      </w:r>
      <w:r w:rsidRPr="00707E80">
        <w:rPr>
          <w:rFonts w:ascii="Calibri" w:eastAsia="楷体" w:hAnsi="Calibri" w:cs="Calibri"/>
          <w:sz w:val="22"/>
        </w:rPr>
        <w:t>2. School of Chemical Science and Engineering, Tongji University, Shanghai 200082, China</w:t>
      </w:r>
      <w:r>
        <w:rPr>
          <w:rFonts w:ascii="Calibri" w:eastAsia="楷体" w:hAnsi="Calibri" w:cs="Calibri" w:hint="eastAsia"/>
          <w:sz w:val="22"/>
        </w:rPr>
        <w:t xml:space="preserve">. </w:t>
      </w:r>
      <w:r w:rsidRPr="00707E80">
        <w:rPr>
          <w:rFonts w:ascii="Calibri" w:eastAsia="楷体" w:hAnsi="Calibri" w:cs="Calibri"/>
          <w:sz w:val="22"/>
        </w:rPr>
        <w:t>3. Shanghai Cigarette Factory, Shanghai Tobacco Group Co. Ltd., Shanghai 201315, China</w:t>
      </w:r>
      <w:r>
        <w:rPr>
          <w:rFonts w:ascii="Calibri" w:eastAsia="楷体" w:hAnsi="Calibri" w:cs="Calibri" w:hint="eastAsia"/>
          <w:sz w:val="22"/>
        </w:rPr>
        <w:t xml:space="preserve">. </w:t>
      </w:r>
      <w:r w:rsidRPr="00624953">
        <w:rPr>
          <w:rFonts w:ascii="Calibri" w:eastAsia="楷体" w:hAnsi="Calibri" w:cs="Calibri"/>
          <w:sz w:val="22"/>
        </w:rPr>
        <w:t>Correspondence and requests</w:t>
      </w:r>
      <w:r w:rsidRPr="00707E80">
        <w:rPr>
          <w:rFonts w:ascii="Calibri" w:eastAsia="楷体" w:hAnsi="Calibri" w:cs="Calibri"/>
          <w:sz w:val="22"/>
        </w:rPr>
        <w:t xml:space="preserve"> for materials should be addressed to L.Z. (luningzhang@tongji.edu.cn) and J. S. (</w:t>
      </w:r>
      <w:r w:rsidRPr="00707E80">
        <w:rPr>
          <w:rFonts w:ascii="Calibri" w:eastAsia="宋体" w:hAnsi="Calibri" w:cs="Calibri"/>
          <w:sz w:val="22"/>
        </w:rPr>
        <w:t>shijm@sh.tobacco.com.cn</w:t>
      </w:r>
      <w:r w:rsidRPr="00707E80">
        <w:rPr>
          <w:rFonts w:ascii="Calibri" w:eastAsia="楷体" w:hAnsi="Calibri" w:cs="Calibri"/>
          <w:sz w:val="22"/>
        </w:rPr>
        <w:t>)</w:t>
      </w:r>
    </w:p>
    <w:p w14:paraId="0F331C2D" w14:textId="77777777" w:rsidR="005462DF" w:rsidRPr="00556806" w:rsidRDefault="005462DF">
      <w:pPr>
        <w:rPr>
          <w:rFonts w:hint="eastAsia"/>
        </w:rPr>
      </w:pPr>
    </w:p>
    <w:p w14:paraId="615B2F9A" w14:textId="77777777" w:rsidR="00C736EE" w:rsidRDefault="00C736EE">
      <w:pPr>
        <w:rPr>
          <w:rFonts w:hint="eastAsia"/>
        </w:rPr>
      </w:pPr>
    </w:p>
    <w:p w14:paraId="24907891" w14:textId="77777777" w:rsidR="00C736EE" w:rsidRDefault="00C736EE">
      <w:pPr>
        <w:rPr>
          <w:rFonts w:hint="eastAsia"/>
        </w:rPr>
      </w:pPr>
    </w:p>
    <w:p w14:paraId="7B0B5687" w14:textId="77777777" w:rsidR="00C736EE" w:rsidRDefault="00C736EE">
      <w:pPr>
        <w:rPr>
          <w:rFonts w:hint="eastAsia"/>
        </w:rPr>
      </w:pPr>
    </w:p>
    <w:p w14:paraId="06C2B4EB" w14:textId="77777777" w:rsidR="00C736EE" w:rsidRDefault="00C736EE">
      <w:pPr>
        <w:rPr>
          <w:rFonts w:hint="eastAsia"/>
        </w:rPr>
      </w:pPr>
    </w:p>
    <w:p w14:paraId="743C93AC" w14:textId="77777777" w:rsidR="00C736EE" w:rsidRDefault="00C736EE">
      <w:pPr>
        <w:rPr>
          <w:rFonts w:hint="eastAsia"/>
        </w:rPr>
      </w:pPr>
    </w:p>
    <w:p w14:paraId="1A878C4D" w14:textId="77777777" w:rsidR="00556806" w:rsidRDefault="00556806" w:rsidP="00C736EE">
      <w:pPr>
        <w:jc w:val="center"/>
        <w:rPr>
          <w:rFonts w:hint="eastAsia"/>
        </w:rPr>
      </w:pPr>
    </w:p>
    <w:p w14:paraId="6A411A3A" w14:textId="77777777" w:rsidR="00556806" w:rsidRDefault="00556806" w:rsidP="00C736EE">
      <w:pPr>
        <w:jc w:val="center"/>
        <w:rPr>
          <w:rFonts w:hint="eastAsia"/>
        </w:rPr>
      </w:pPr>
    </w:p>
    <w:p w14:paraId="0B2401E9" w14:textId="77777777" w:rsidR="00556806" w:rsidRDefault="00556806" w:rsidP="00C736EE">
      <w:pPr>
        <w:jc w:val="center"/>
        <w:rPr>
          <w:rFonts w:hint="eastAsia"/>
        </w:rPr>
      </w:pPr>
    </w:p>
    <w:p w14:paraId="204F4060" w14:textId="77777777" w:rsidR="00556806" w:rsidRDefault="00556806" w:rsidP="00C736EE">
      <w:pPr>
        <w:jc w:val="center"/>
        <w:rPr>
          <w:rFonts w:hint="eastAsia"/>
        </w:rPr>
      </w:pPr>
    </w:p>
    <w:p w14:paraId="1BD0B3CC" w14:textId="77777777" w:rsidR="00556806" w:rsidRDefault="00556806" w:rsidP="00C736EE">
      <w:pPr>
        <w:jc w:val="center"/>
        <w:rPr>
          <w:rFonts w:hint="eastAsia"/>
        </w:rPr>
      </w:pPr>
    </w:p>
    <w:p w14:paraId="616FC1E2" w14:textId="77777777" w:rsidR="00556806" w:rsidRDefault="00556806" w:rsidP="00C736EE">
      <w:pPr>
        <w:jc w:val="center"/>
        <w:rPr>
          <w:rFonts w:hint="eastAsia"/>
        </w:rPr>
      </w:pPr>
    </w:p>
    <w:p w14:paraId="6CA8A68C" w14:textId="77777777" w:rsidR="00556806" w:rsidRDefault="00556806" w:rsidP="00C736EE">
      <w:pPr>
        <w:jc w:val="center"/>
        <w:rPr>
          <w:rFonts w:hint="eastAsia"/>
        </w:rPr>
      </w:pPr>
    </w:p>
    <w:p w14:paraId="2B886041" w14:textId="77777777" w:rsidR="00556806" w:rsidRDefault="00556806" w:rsidP="00C736EE">
      <w:pPr>
        <w:jc w:val="center"/>
        <w:rPr>
          <w:rFonts w:hint="eastAsia"/>
        </w:rPr>
      </w:pPr>
    </w:p>
    <w:p w14:paraId="48A51AD7" w14:textId="77777777" w:rsidR="00556806" w:rsidRDefault="00556806" w:rsidP="00C736EE">
      <w:pPr>
        <w:jc w:val="center"/>
        <w:rPr>
          <w:rFonts w:hint="eastAsia"/>
        </w:rPr>
      </w:pPr>
    </w:p>
    <w:p w14:paraId="7ECA0E01" w14:textId="77777777" w:rsidR="00556806" w:rsidRDefault="00556806" w:rsidP="00C736EE">
      <w:pPr>
        <w:jc w:val="center"/>
        <w:rPr>
          <w:rFonts w:hint="eastAsia"/>
        </w:rPr>
      </w:pPr>
    </w:p>
    <w:p w14:paraId="0E8278A3" w14:textId="77777777" w:rsidR="00556806" w:rsidRDefault="00556806" w:rsidP="00C736EE">
      <w:pPr>
        <w:jc w:val="center"/>
        <w:rPr>
          <w:rFonts w:hint="eastAsia"/>
        </w:rPr>
      </w:pPr>
    </w:p>
    <w:p w14:paraId="3CF5A73C" w14:textId="77777777" w:rsidR="00556806" w:rsidRDefault="00556806" w:rsidP="00C736EE">
      <w:pPr>
        <w:jc w:val="center"/>
        <w:rPr>
          <w:rFonts w:hint="eastAsia"/>
        </w:rPr>
      </w:pPr>
    </w:p>
    <w:p w14:paraId="0306CEEF" w14:textId="77777777" w:rsidR="00556806" w:rsidRDefault="00556806" w:rsidP="00C736EE">
      <w:pPr>
        <w:jc w:val="center"/>
        <w:rPr>
          <w:rFonts w:hint="eastAsia"/>
        </w:rPr>
      </w:pPr>
    </w:p>
    <w:p w14:paraId="461D4066" w14:textId="77777777" w:rsidR="00556806" w:rsidRDefault="00556806" w:rsidP="00C736EE">
      <w:pPr>
        <w:jc w:val="center"/>
        <w:rPr>
          <w:rFonts w:hint="eastAsia"/>
        </w:rPr>
      </w:pPr>
    </w:p>
    <w:p w14:paraId="079C3201" w14:textId="77777777" w:rsidR="00556806" w:rsidRDefault="00556806" w:rsidP="00C736EE">
      <w:pPr>
        <w:jc w:val="center"/>
        <w:rPr>
          <w:rFonts w:hint="eastAsia"/>
        </w:rPr>
      </w:pPr>
    </w:p>
    <w:p w14:paraId="6F6D22D8" w14:textId="77777777" w:rsidR="00556806" w:rsidRDefault="00556806" w:rsidP="00C736EE">
      <w:pPr>
        <w:jc w:val="center"/>
        <w:rPr>
          <w:rFonts w:hint="eastAsia"/>
        </w:rPr>
      </w:pPr>
    </w:p>
    <w:p w14:paraId="27784FA6" w14:textId="614F43BC" w:rsidR="00C736EE" w:rsidRDefault="00556806" w:rsidP="00D902BF">
      <w:pPr>
        <w:ind w:firstLineChars="202" w:firstLine="424"/>
        <w:rPr>
          <w:rFonts w:hint="eastAsia"/>
        </w:rPr>
      </w:pPr>
      <w:r>
        <w:rPr>
          <w:rFonts w:hint="eastAsia"/>
        </w:rPr>
        <w:lastRenderedPageBreak/>
        <w:t>In Figure S1, we show the chromatogram</w:t>
      </w:r>
      <w:r w:rsidR="00421501">
        <w:rPr>
          <w:rFonts w:hint="eastAsia"/>
        </w:rPr>
        <w:t>s</w:t>
      </w:r>
      <w:r>
        <w:rPr>
          <w:rFonts w:hint="eastAsia"/>
        </w:rPr>
        <w:t xml:space="preserve"> of Quality Control samples numbered QC-1-4 and QC-</w:t>
      </w:r>
      <w:r w:rsidR="00421501">
        <w:rPr>
          <w:rFonts w:hint="eastAsia"/>
        </w:rPr>
        <w:t>7-4 which are the 1</w:t>
      </w:r>
      <w:r w:rsidR="00421501" w:rsidRPr="00421501">
        <w:rPr>
          <w:rFonts w:hint="eastAsia"/>
          <w:vertAlign w:val="superscript"/>
        </w:rPr>
        <w:t>st</w:t>
      </w:r>
      <w:r w:rsidR="00421501">
        <w:rPr>
          <w:rFonts w:hint="eastAsia"/>
        </w:rPr>
        <w:t xml:space="preserve"> and 14</w:t>
      </w:r>
      <w:r w:rsidR="00421501" w:rsidRPr="00421501">
        <w:rPr>
          <w:rFonts w:hint="eastAsia"/>
          <w:vertAlign w:val="superscript"/>
        </w:rPr>
        <w:t>th</w:t>
      </w:r>
      <w:r w:rsidR="00421501">
        <w:rPr>
          <w:rFonts w:hint="eastAsia"/>
        </w:rPr>
        <w:t xml:space="preserve"> QC among the 20 measurements.</w:t>
      </w:r>
      <w:r w:rsidR="00C663CF">
        <w:rPr>
          <w:rFonts w:hint="eastAsia"/>
        </w:rPr>
        <w:t xml:space="preserve"> Notice that due to </w:t>
      </w:r>
      <w:r w:rsidR="008651D6">
        <w:rPr>
          <w:rFonts w:hint="eastAsia"/>
        </w:rPr>
        <w:t xml:space="preserve">batch effect, </w:t>
      </w:r>
      <w:r w:rsidR="00C663CF">
        <w:rPr>
          <w:rFonts w:hint="eastAsia"/>
        </w:rPr>
        <w:t xml:space="preserve">instrument </w:t>
      </w:r>
      <w:r w:rsidR="00C663CF">
        <w:t>maintenance</w:t>
      </w:r>
      <w:r w:rsidR="008651D6">
        <w:rPr>
          <w:rFonts w:hint="eastAsia"/>
        </w:rPr>
        <w:t xml:space="preserve">, </w:t>
      </w:r>
      <w:r w:rsidR="00C663CF">
        <w:rPr>
          <w:rFonts w:hint="eastAsia"/>
        </w:rPr>
        <w:t>and random error, the two results are different not only in signal magnitude, but also in the number of peaks, and retention time.</w:t>
      </w:r>
      <w:r w:rsidR="008651D6">
        <w:rPr>
          <w:rFonts w:hint="eastAsia"/>
        </w:rPr>
        <w:t xml:space="preserve"> Recognition of chemical species should be followed by </w:t>
      </w:r>
      <w:r w:rsidR="00C663CF">
        <w:rPr>
          <w:rFonts w:hint="eastAsia"/>
        </w:rPr>
        <w:t>alignment of retention time</w:t>
      </w:r>
      <w:r w:rsidR="008651D6">
        <w:rPr>
          <w:rFonts w:hint="eastAsia"/>
        </w:rPr>
        <w:t xml:space="preserve"> </w:t>
      </w:r>
      <w:r w:rsidR="00FE4953">
        <w:rPr>
          <w:rFonts w:hint="eastAsia"/>
        </w:rPr>
        <w:t xml:space="preserve">of each species, </w:t>
      </w:r>
      <w:r w:rsidR="008651D6">
        <w:rPr>
          <w:rFonts w:hint="eastAsia"/>
        </w:rPr>
        <w:t>before applying any mathematical models</w:t>
      </w:r>
      <w:r w:rsidR="00FE4953">
        <w:rPr>
          <w:rFonts w:hint="eastAsia"/>
        </w:rPr>
        <w:t xml:space="preserve"> for data correction.</w:t>
      </w:r>
    </w:p>
    <w:p w14:paraId="0E3F03A4" w14:textId="77777777" w:rsidR="008651D6" w:rsidRDefault="008651D6" w:rsidP="00421501">
      <w:pPr>
        <w:ind w:firstLineChars="202" w:firstLine="424"/>
        <w:jc w:val="left"/>
      </w:pPr>
    </w:p>
    <w:p w14:paraId="4E330F21" w14:textId="77777777" w:rsidR="000B1080" w:rsidRPr="00421501" w:rsidRDefault="000B1080" w:rsidP="00421501">
      <w:pPr>
        <w:ind w:firstLineChars="202" w:firstLine="424"/>
        <w:jc w:val="left"/>
        <w:rPr>
          <w:rFonts w:hint="eastAsia"/>
        </w:rPr>
      </w:pPr>
    </w:p>
    <w:p w14:paraId="5ADA6408" w14:textId="531EA57E" w:rsidR="00C736EE" w:rsidRDefault="00421501" w:rsidP="00FD7137">
      <w:pPr>
        <w:jc w:val="center"/>
        <w:rPr>
          <w:rFonts w:hint="eastAsia"/>
        </w:rPr>
      </w:pPr>
      <w:r w:rsidRPr="00421501">
        <w:rPr>
          <w:rFonts w:hint="eastAsia"/>
          <w:noProof/>
        </w:rPr>
        <w:drawing>
          <wp:inline distT="0" distB="0" distL="0" distR="0" wp14:anchorId="2885B9E9" wp14:editId="46BBF2E0">
            <wp:extent cx="4876800" cy="6183160"/>
            <wp:effectExtent l="0" t="0" r="0" b="8255"/>
            <wp:docPr id="82753866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621" cy="62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112AB" w14:textId="4CA12242" w:rsidR="00C736EE" w:rsidRDefault="00C663CF" w:rsidP="008B6E65">
      <w:pPr>
        <w:rPr>
          <w:rFonts w:hint="eastAsia"/>
        </w:rPr>
      </w:pPr>
      <w:r>
        <w:rPr>
          <w:rFonts w:hint="eastAsia"/>
        </w:rPr>
        <w:t>Figure S1. Gas chromatography results of QC samples (a) QC-1-4 and (b) QC-7-4. The signal magnitude is calculated from each peak</w:t>
      </w:r>
      <w:r>
        <w:t>’</w:t>
      </w:r>
      <w:r>
        <w:rPr>
          <w:rFonts w:hint="eastAsia"/>
        </w:rPr>
        <w:t>s mass spectrometry ion number density.</w:t>
      </w:r>
    </w:p>
    <w:p w14:paraId="37F7F1B0" w14:textId="77777777" w:rsidR="00FD7137" w:rsidRDefault="00FD7137" w:rsidP="00C736EE">
      <w:pPr>
        <w:jc w:val="left"/>
      </w:pPr>
    </w:p>
    <w:p w14:paraId="31169013" w14:textId="77777777" w:rsidR="009F1807" w:rsidRDefault="009F1807" w:rsidP="00C736EE">
      <w:pPr>
        <w:jc w:val="left"/>
        <w:rPr>
          <w:rFonts w:hint="eastAsia"/>
        </w:rPr>
      </w:pPr>
    </w:p>
    <w:p w14:paraId="36A96D8C" w14:textId="732B4F8D" w:rsidR="00B76E43" w:rsidRDefault="00D27735" w:rsidP="00D27735">
      <w:pPr>
        <w:ind w:firstLineChars="202" w:firstLine="424"/>
        <w:rPr>
          <w:rFonts w:hint="eastAsia"/>
        </w:rPr>
      </w:pPr>
      <w:r>
        <w:rPr>
          <w:rFonts w:hint="eastAsia"/>
        </w:rPr>
        <w:lastRenderedPageBreak/>
        <w:t xml:space="preserve">In Figure S2, we show the chromatograms of Quality Control samples of all 20 measurements in the </w:t>
      </w:r>
      <w:r w:rsidR="0098211E">
        <w:rPr>
          <w:rFonts w:hint="eastAsia"/>
        </w:rPr>
        <w:t xml:space="preserve">range of </w:t>
      </w:r>
      <w:r>
        <w:rPr>
          <w:rFonts w:hint="eastAsia"/>
        </w:rPr>
        <w:t>3</w:t>
      </w:r>
      <w:r w:rsidR="000772CB">
        <w:rPr>
          <w:rFonts w:hint="eastAsia"/>
        </w:rPr>
        <w:t>3</w:t>
      </w:r>
      <w:r>
        <w:rPr>
          <w:rFonts w:hint="eastAsia"/>
        </w:rPr>
        <w:t>-</w:t>
      </w:r>
      <w:r w:rsidR="000772CB">
        <w:rPr>
          <w:rFonts w:hint="eastAsia"/>
        </w:rPr>
        <w:t>50</w:t>
      </w:r>
      <w:r>
        <w:rPr>
          <w:rFonts w:hint="eastAsia"/>
        </w:rPr>
        <w:t xml:space="preserve"> min retention time. The demonstrated limonene data </w:t>
      </w:r>
      <w:r w:rsidR="000772CB">
        <w:rPr>
          <w:rFonts w:hint="eastAsia"/>
        </w:rPr>
        <w:t xml:space="preserve">in Figure 3 in the main text </w:t>
      </w:r>
      <w:r>
        <w:rPr>
          <w:rFonts w:hint="eastAsia"/>
        </w:rPr>
        <w:t xml:space="preserve">is from this region, </w:t>
      </w:r>
      <w:r w:rsidR="000772CB">
        <w:rPr>
          <w:rFonts w:hint="eastAsia"/>
        </w:rPr>
        <w:t xml:space="preserve">with the peak labeled as </w:t>
      </w:r>
      <w:r w:rsidR="000772CB">
        <w:t>“</w:t>
      </w:r>
      <w:r>
        <w:rPr>
          <w:rFonts w:hint="eastAsia"/>
        </w:rPr>
        <w:t>*</w:t>
      </w:r>
      <w:r w:rsidR="000772CB">
        <w:t>”</w:t>
      </w:r>
      <w:r>
        <w:rPr>
          <w:rFonts w:hint="eastAsia"/>
        </w:rPr>
        <w:t xml:space="preserve"> in </w:t>
      </w:r>
      <w:r w:rsidR="000772CB">
        <w:rPr>
          <w:rFonts w:hint="eastAsia"/>
        </w:rPr>
        <w:t>this</w:t>
      </w:r>
      <w:r>
        <w:rPr>
          <w:rFonts w:hint="eastAsia"/>
        </w:rPr>
        <w:t xml:space="preserve"> </w:t>
      </w:r>
      <w:r>
        <w:t>figure</w:t>
      </w:r>
      <w:r>
        <w:rPr>
          <w:rFonts w:hint="eastAsia"/>
        </w:rPr>
        <w:t>.</w:t>
      </w:r>
      <w:r w:rsidR="000772CB">
        <w:rPr>
          <w:rFonts w:hint="eastAsia"/>
        </w:rPr>
        <w:t xml:space="preserve"> Some other chemicals in the eluates are also labeled with chemical structures shown.</w:t>
      </w:r>
      <w:r w:rsidR="0098211E">
        <w:rPr>
          <w:rFonts w:hint="eastAsia"/>
        </w:rPr>
        <w:t xml:space="preserve"> It is obvious from this figure that retention time and magnitude of the limonene peaks changed during the 155 days.</w:t>
      </w:r>
    </w:p>
    <w:p w14:paraId="54313E8A" w14:textId="77777777" w:rsidR="000772CB" w:rsidRDefault="000772CB" w:rsidP="00D27735">
      <w:pPr>
        <w:ind w:firstLineChars="202" w:firstLine="424"/>
        <w:rPr>
          <w:rFonts w:hint="eastAsia"/>
        </w:rPr>
      </w:pPr>
    </w:p>
    <w:p w14:paraId="5040D400" w14:textId="6323181B" w:rsidR="00B76E43" w:rsidRDefault="008B6E65" w:rsidP="00FE31FD">
      <w:pPr>
        <w:ind w:leftChars="-67" w:hangingChars="67" w:hanging="141"/>
        <w:rPr>
          <w:rFonts w:hint="eastAsia"/>
        </w:rPr>
      </w:pPr>
      <w:r w:rsidRPr="008B6E65">
        <w:rPr>
          <w:rFonts w:hint="eastAsia"/>
          <w:noProof/>
        </w:rPr>
        <w:drawing>
          <wp:inline distT="0" distB="0" distL="0" distR="0" wp14:anchorId="1698CD8C" wp14:editId="32C9C102">
            <wp:extent cx="5414508" cy="5629627"/>
            <wp:effectExtent l="0" t="0" r="0" b="0"/>
            <wp:docPr id="9208396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866" cy="563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3B74D" w14:textId="77777777" w:rsidR="00B76E43" w:rsidRDefault="00B76E43" w:rsidP="00D27735">
      <w:pPr>
        <w:ind w:firstLineChars="202" w:firstLine="424"/>
        <w:rPr>
          <w:rFonts w:hint="eastAsia"/>
        </w:rPr>
      </w:pPr>
    </w:p>
    <w:p w14:paraId="2E9C91B4" w14:textId="13B5C711" w:rsidR="00B76E43" w:rsidRPr="000772CB" w:rsidRDefault="000772CB" w:rsidP="00FE6A83">
      <w:pPr>
        <w:rPr>
          <w:rFonts w:hint="eastAsia"/>
        </w:rPr>
      </w:pPr>
      <w:r>
        <w:rPr>
          <w:rFonts w:hint="eastAsia"/>
        </w:rPr>
        <w:t xml:space="preserve">Figure S2. Gas chromatography results of QC samples. </w:t>
      </w:r>
      <w:r w:rsidR="001F4F2E">
        <w:rPr>
          <w:rFonts w:hint="eastAsia"/>
        </w:rPr>
        <w:t>The chromatography signal magnitude is from each peak</w:t>
      </w:r>
      <w:r w:rsidR="001F4F2E">
        <w:t>’</w:t>
      </w:r>
      <w:r w:rsidR="001F4F2E">
        <w:rPr>
          <w:rFonts w:hint="eastAsia"/>
        </w:rPr>
        <w:t xml:space="preserve">s mass spectrometry ion number density. </w:t>
      </w:r>
      <w:r>
        <w:rPr>
          <w:rFonts w:hint="eastAsia"/>
        </w:rPr>
        <w:t>In plot (a) from bottom to top, QC-1-4, QC-1-14, QC-1-24, QC-2-4, QC-2-14, QC-3-24, QC-4-4, QC-5-13, QC-5-23, and QC-6-4. In plot (b) from bottom to top, QC-6-65, QC-6-75, QC-6-85, QC-7-4, QC-7-14, QC-7-24, QC-7-34, QC-7-98, QC-7-175, and QC-7-185. In plot (c) chemical structures of six different species are shown</w:t>
      </w:r>
      <w:r w:rsidR="001F4F2E">
        <w:rPr>
          <w:rFonts w:hint="eastAsia"/>
        </w:rPr>
        <w:t xml:space="preserve">, limonene is labeled as </w:t>
      </w:r>
      <w:r w:rsidR="001F4F2E">
        <w:t>“</w:t>
      </w:r>
      <w:r w:rsidR="001F4F2E">
        <w:rPr>
          <w:rFonts w:hint="eastAsia"/>
        </w:rPr>
        <w:t>*</w:t>
      </w:r>
      <w:r w:rsidR="001F4F2E">
        <w:t>”</w:t>
      </w:r>
      <w:r>
        <w:rPr>
          <w:rFonts w:hint="eastAsia"/>
        </w:rPr>
        <w:t>.</w:t>
      </w:r>
      <w:r w:rsidR="001F4F2E">
        <w:rPr>
          <w:rFonts w:hint="eastAsia"/>
        </w:rPr>
        <w:t xml:space="preserve"> Chemical structures were obtained from mass spectrometry results.</w:t>
      </w:r>
    </w:p>
    <w:p w14:paraId="7956969B" w14:textId="01B3952A" w:rsidR="00163F39" w:rsidRDefault="00163F39" w:rsidP="00163F39">
      <w:pPr>
        <w:ind w:firstLineChars="202" w:firstLine="424"/>
        <w:rPr>
          <w:rFonts w:hint="eastAsia"/>
        </w:rPr>
      </w:pPr>
      <w:r>
        <w:rPr>
          <w:rFonts w:hint="eastAsia"/>
        </w:rPr>
        <w:lastRenderedPageBreak/>
        <w:t xml:space="preserve">In Figure S3, we show the chromatograms </w:t>
      </w:r>
      <w:r w:rsidR="0098211E">
        <w:rPr>
          <w:rFonts w:hint="eastAsia"/>
        </w:rPr>
        <w:t xml:space="preserve">of </w:t>
      </w:r>
      <w:r w:rsidR="0098211E">
        <w:rPr>
          <w:rFonts w:hint="eastAsia"/>
        </w:rPr>
        <w:t>20 measurements</w:t>
      </w:r>
      <w:r w:rsidR="0098211E">
        <w:rPr>
          <w:rFonts w:hint="eastAsia"/>
        </w:rPr>
        <w:t xml:space="preserve"> </w:t>
      </w:r>
      <w:r>
        <w:rPr>
          <w:rFonts w:hint="eastAsia"/>
        </w:rPr>
        <w:t>of S1 samples</w:t>
      </w:r>
      <w:r w:rsidR="0098211E">
        <w:rPr>
          <w:rFonts w:hint="eastAsia"/>
        </w:rPr>
        <w:t xml:space="preserve"> in </w:t>
      </w:r>
      <w:r>
        <w:rPr>
          <w:rFonts w:hint="eastAsia"/>
        </w:rPr>
        <w:t xml:space="preserve">the </w:t>
      </w:r>
      <w:r w:rsidR="0098211E">
        <w:rPr>
          <w:rFonts w:hint="eastAsia"/>
        </w:rPr>
        <w:t xml:space="preserve">range of </w:t>
      </w:r>
      <w:r>
        <w:rPr>
          <w:rFonts w:hint="eastAsia"/>
        </w:rPr>
        <w:t xml:space="preserve">33-50 min retention time. The demonstrated limonene data in Figure 4 in the main text is from this region, with the </w:t>
      </w:r>
      <w:r w:rsidR="0098211E">
        <w:rPr>
          <w:rFonts w:hint="eastAsia"/>
        </w:rPr>
        <w:t xml:space="preserve">corresponding </w:t>
      </w:r>
      <w:r>
        <w:rPr>
          <w:rFonts w:hint="eastAsia"/>
        </w:rPr>
        <w:t xml:space="preserve">peak labeled as </w:t>
      </w:r>
      <w:r>
        <w:t>“</w:t>
      </w:r>
      <w:r>
        <w:rPr>
          <w:rFonts w:hint="eastAsia"/>
        </w:rPr>
        <w:t>*</w:t>
      </w:r>
      <w:r>
        <w:t>”</w:t>
      </w:r>
      <w:r>
        <w:rPr>
          <w:rFonts w:hint="eastAsia"/>
        </w:rPr>
        <w:t xml:space="preserve"> in this </w:t>
      </w:r>
      <w:r>
        <w:t>figure</w:t>
      </w:r>
      <w:r>
        <w:rPr>
          <w:rFonts w:hint="eastAsia"/>
        </w:rPr>
        <w:t xml:space="preserve">. Some other chemicals in the eluates are </w:t>
      </w:r>
      <w:r w:rsidR="0098211E">
        <w:rPr>
          <w:rFonts w:hint="eastAsia"/>
        </w:rPr>
        <w:t>similar to the ones shown in Figure S2.</w:t>
      </w:r>
    </w:p>
    <w:p w14:paraId="003814BD" w14:textId="77777777" w:rsidR="00B76E43" w:rsidRDefault="00B76E43" w:rsidP="00D27735">
      <w:pPr>
        <w:ind w:firstLineChars="202" w:firstLine="424"/>
      </w:pPr>
    </w:p>
    <w:p w14:paraId="6184136E" w14:textId="77777777" w:rsidR="000B1080" w:rsidRPr="00163F39" w:rsidRDefault="000B1080" w:rsidP="00D27735">
      <w:pPr>
        <w:ind w:firstLineChars="202" w:firstLine="424"/>
        <w:rPr>
          <w:rFonts w:hint="eastAsia"/>
        </w:rPr>
      </w:pPr>
    </w:p>
    <w:p w14:paraId="6B3426E8" w14:textId="6856F3A7" w:rsidR="0026655D" w:rsidRPr="0026655D" w:rsidRDefault="0026655D" w:rsidP="00D27735">
      <w:pPr>
        <w:ind w:firstLineChars="202" w:firstLine="424"/>
        <w:rPr>
          <w:rFonts w:hint="eastAsia"/>
        </w:rPr>
      </w:pPr>
      <w:r w:rsidRPr="0026655D">
        <w:rPr>
          <w:rFonts w:hint="eastAsia"/>
          <w:noProof/>
        </w:rPr>
        <w:drawing>
          <wp:inline distT="0" distB="0" distL="0" distR="0" wp14:anchorId="704FA43A" wp14:editId="0A212CE7">
            <wp:extent cx="4148667" cy="6117614"/>
            <wp:effectExtent l="0" t="0" r="4445" b="0"/>
            <wp:docPr id="112885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913" cy="613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4148" w14:textId="77777777" w:rsidR="00FE31FD" w:rsidRDefault="00FE31FD" w:rsidP="00D9433A"/>
    <w:p w14:paraId="51BCA745" w14:textId="35C441DB" w:rsidR="0026655D" w:rsidRPr="000772CB" w:rsidRDefault="0026655D" w:rsidP="00D9433A">
      <w:pPr>
        <w:rPr>
          <w:rFonts w:hint="eastAsia"/>
        </w:rPr>
      </w:pPr>
      <w:r>
        <w:rPr>
          <w:rFonts w:hint="eastAsia"/>
        </w:rPr>
        <w:t>Figure S</w:t>
      </w:r>
      <w:r>
        <w:rPr>
          <w:rFonts w:hint="eastAsia"/>
        </w:rPr>
        <w:t>3</w:t>
      </w:r>
      <w:r>
        <w:rPr>
          <w:rFonts w:hint="eastAsia"/>
        </w:rPr>
        <w:t xml:space="preserve">. Gas chromatography results of </w:t>
      </w:r>
      <w:r>
        <w:rPr>
          <w:rFonts w:hint="eastAsia"/>
        </w:rPr>
        <w:t xml:space="preserve">20 measurement on S1 </w:t>
      </w:r>
      <w:r>
        <w:rPr>
          <w:rFonts w:hint="eastAsia"/>
        </w:rPr>
        <w:t>sample</w:t>
      </w:r>
      <w:r>
        <w:rPr>
          <w:rFonts w:hint="eastAsia"/>
        </w:rPr>
        <w:t>s with l</w:t>
      </w:r>
      <w:r>
        <w:rPr>
          <w:rFonts w:hint="eastAsia"/>
        </w:rPr>
        <w:t xml:space="preserve">imonene labeled as </w:t>
      </w:r>
      <w:r>
        <w:t>“</w:t>
      </w:r>
      <w:r>
        <w:rPr>
          <w:rFonts w:hint="eastAsia"/>
        </w:rPr>
        <w:t>*</w:t>
      </w:r>
      <w:r>
        <w:t>”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The chromatography signal magnitude is from each peak</w:t>
      </w:r>
      <w:r>
        <w:t>’</w:t>
      </w:r>
      <w:r>
        <w:rPr>
          <w:rFonts w:hint="eastAsia"/>
        </w:rPr>
        <w:t>s mass spectrometry ion number density. In plot (a) from bottom to top, S1-1-5</w:t>
      </w:r>
      <w:r>
        <w:rPr>
          <w:rFonts w:hint="eastAsia"/>
        </w:rPr>
        <w:t xml:space="preserve">, </w:t>
      </w:r>
      <w:r>
        <w:rPr>
          <w:rFonts w:hint="eastAsia"/>
        </w:rPr>
        <w:t>S1-1-15</w:t>
      </w:r>
      <w:r>
        <w:rPr>
          <w:rFonts w:hint="eastAsia"/>
        </w:rPr>
        <w:t xml:space="preserve">, </w:t>
      </w:r>
      <w:r>
        <w:rPr>
          <w:rFonts w:hint="eastAsia"/>
        </w:rPr>
        <w:t>S1-1-25</w:t>
      </w:r>
      <w:r>
        <w:rPr>
          <w:rFonts w:hint="eastAsia"/>
        </w:rPr>
        <w:t xml:space="preserve">, </w:t>
      </w:r>
      <w:r>
        <w:rPr>
          <w:rFonts w:hint="eastAsia"/>
        </w:rPr>
        <w:t>S1-2-5</w:t>
      </w:r>
      <w:r>
        <w:rPr>
          <w:rFonts w:hint="eastAsia"/>
        </w:rPr>
        <w:t xml:space="preserve">, </w:t>
      </w:r>
      <w:r>
        <w:rPr>
          <w:rFonts w:hint="eastAsia"/>
        </w:rPr>
        <w:t>S1-2-15</w:t>
      </w:r>
      <w:r>
        <w:rPr>
          <w:rFonts w:hint="eastAsia"/>
        </w:rPr>
        <w:t xml:space="preserve">, </w:t>
      </w:r>
      <w:r>
        <w:rPr>
          <w:rFonts w:hint="eastAsia"/>
        </w:rPr>
        <w:t>S1-3-25</w:t>
      </w:r>
      <w:r>
        <w:rPr>
          <w:rFonts w:hint="eastAsia"/>
        </w:rPr>
        <w:t xml:space="preserve">, </w:t>
      </w:r>
      <w:r>
        <w:rPr>
          <w:rFonts w:hint="eastAsia"/>
        </w:rPr>
        <w:t>S1-4-5</w:t>
      </w:r>
      <w:r>
        <w:rPr>
          <w:rFonts w:hint="eastAsia"/>
        </w:rPr>
        <w:t xml:space="preserve">, </w:t>
      </w:r>
      <w:r>
        <w:rPr>
          <w:rFonts w:hint="eastAsia"/>
        </w:rPr>
        <w:t>S1-5-14</w:t>
      </w:r>
      <w:r>
        <w:rPr>
          <w:rFonts w:hint="eastAsia"/>
        </w:rPr>
        <w:t xml:space="preserve">, </w:t>
      </w:r>
      <w:r>
        <w:rPr>
          <w:rFonts w:hint="eastAsia"/>
        </w:rPr>
        <w:t>S1-5-24</w:t>
      </w:r>
      <w:r>
        <w:rPr>
          <w:rFonts w:hint="eastAsia"/>
        </w:rPr>
        <w:t xml:space="preserve">, and </w:t>
      </w:r>
      <w:r>
        <w:rPr>
          <w:rFonts w:hint="eastAsia"/>
        </w:rPr>
        <w:t>S1-6-5</w:t>
      </w:r>
      <w:r>
        <w:rPr>
          <w:rFonts w:hint="eastAsia"/>
        </w:rPr>
        <w:t xml:space="preserve">. </w:t>
      </w:r>
      <w:r>
        <w:rPr>
          <w:rFonts w:hint="eastAsia"/>
        </w:rPr>
        <w:t>In plot (b) from bottom to top,</w:t>
      </w:r>
      <w:r>
        <w:rPr>
          <w:rFonts w:hint="eastAsia"/>
        </w:rPr>
        <w:t xml:space="preserve"> </w:t>
      </w:r>
      <w:r>
        <w:rPr>
          <w:rFonts w:hint="eastAsia"/>
        </w:rPr>
        <w:t>S1-6-66</w:t>
      </w:r>
      <w:r>
        <w:rPr>
          <w:rFonts w:hint="eastAsia"/>
        </w:rPr>
        <w:t xml:space="preserve">, </w:t>
      </w:r>
      <w:r>
        <w:rPr>
          <w:rFonts w:hint="eastAsia"/>
        </w:rPr>
        <w:t>S1-6-76</w:t>
      </w:r>
      <w:r>
        <w:rPr>
          <w:rFonts w:hint="eastAsia"/>
        </w:rPr>
        <w:t xml:space="preserve">, </w:t>
      </w:r>
      <w:r>
        <w:rPr>
          <w:rFonts w:hint="eastAsia"/>
        </w:rPr>
        <w:t>S1-6-86</w:t>
      </w:r>
      <w:r>
        <w:rPr>
          <w:rFonts w:hint="eastAsia"/>
        </w:rPr>
        <w:t xml:space="preserve">, </w:t>
      </w:r>
      <w:r>
        <w:rPr>
          <w:rFonts w:hint="eastAsia"/>
        </w:rPr>
        <w:t>S1-7-5</w:t>
      </w:r>
      <w:r>
        <w:rPr>
          <w:rFonts w:hint="eastAsia"/>
        </w:rPr>
        <w:t xml:space="preserve">, </w:t>
      </w:r>
      <w:r>
        <w:rPr>
          <w:rFonts w:hint="eastAsia"/>
        </w:rPr>
        <w:t>S1-7-15</w:t>
      </w:r>
      <w:r>
        <w:rPr>
          <w:rFonts w:hint="eastAsia"/>
        </w:rPr>
        <w:t xml:space="preserve">, </w:t>
      </w:r>
      <w:r>
        <w:rPr>
          <w:rFonts w:hint="eastAsia"/>
        </w:rPr>
        <w:t>S1-7-25</w:t>
      </w:r>
      <w:r>
        <w:rPr>
          <w:rFonts w:hint="eastAsia"/>
        </w:rPr>
        <w:t xml:space="preserve">, </w:t>
      </w:r>
      <w:r>
        <w:rPr>
          <w:rFonts w:hint="eastAsia"/>
        </w:rPr>
        <w:t>S1-7-35</w:t>
      </w:r>
      <w:r>
        <w:rPr>
          <w:rFonts w:hint="eastAsia"/>
        </w:rPr>
        <w:t xml:space="preserve">, </w:t>
      </w:r>
      <w:r>
        <w:rPr>
          <w:rFonts w:hint="eastAsia"/>
        </w:rPr>
        <w:t>S1-7-99</w:t>
      </w:r>
      <w:r>
        <w:rPr>
          <w:rFonts w:hint="eastAsia"/>
        </w:rPr>
        <w:t xml:space="preserve">, </w:t>
      </w:r>
      <w:r>
        <w:rPr>
          <w:rFonts w:hint="eastAsia"/>
        </w:rPr>
        <w:t>S1-7-176</w:t>
      </w:r>
      <w:r>
        <w:rPr>
          <w:rFonts w:hint="eastAsia"/>
        </w:rPr>
        <w:t xml:space="preserve">, and </w:t>
      </w:r>
      <w:r>
        <w:rPr>
          <w:rFonts w:hint="eastAsia"/>
        </w:rPr>
        <w:t>S1-7-186.</w:t>
      </w:r>
    </w:p>
    <w:p w14:paraId="4A36A01C" w14:textId="79B399CC" w:rsidR="00556806" w:rsidRDefault="008C0AF6" w:rsidP="00C736EE">
      <w:pPr>
        <w:spacing w:line="360" w:lineRule="auto"/>
        <w:rPr>
          <w:rFonts w:ascii="Times New Roman" w:hAnsi="Times New Roman" w:cs="Times New Roman" w:hint="eastAsia"/>
          <w:b/>
          <w:bCs/>
          <w:color w:val="000000" w:themeColor="text1"/>
          <w:sz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</w:rPr>
        <w:lastRenderedPageBreak/>
        <w:tab/>
      </w:r>
      <w:r>
        <w:rPr>
          <w:rFonts w:hint="eastAsia"/>
        </w:rPr>
        <w:t xml:space="preserve">In </w:t>
      </w:r>
      <w:r>
        <w:rPr>
          <w:rFonts w:hint="eastAsia"/>
        </w:rPr>
        <w:t>Table S1, we list the corresponding labels of 20 repeated measurements on QC and S1 samples, together with their testing dates in 2024 for</w:t>
      </w:r>
      <w:r w:rsidR="000B1080">
        <w:rPr>
          <w:rFonts w:hint="eastAsia"/>
        </w:rPr>
        <w:t xml:space="preserve"> </w:t>
      </w:r>
      <w:r>
        <w:rPr>
          <w:rFonts w:hint="eastAsia"/>
        </w:rPr>
        <w:t>reference.</w:t>
      </w:r>
    </w:p>
    <w:p w14:paraId="67D579D6" w14:textId="77777777" w:rsidR="008C0AF6" w:rsidRDefault="008C0AF6" w:rsidP="00C736EE">
      <w:pPr>
        <w:spacing w:line="360" w:lineRule="auto"/>
        <w:rPr>
          <w:rFonts w:ascii="Times New Roman" w:hAnsi="Times New Roman" w:cs="Times New Roman" w:hint="eastAsia"/>
          <w:b/>
          <w:bCs/>
          <w:color w:val="000000" w:themeColor="text1"/>
          <w:sz w:val="20"/>
        </w:rPr>
      </w:pPr>
    </w:p>
    <w:p w14:paraId="15D496E5" w14:textId="6684EA63" w:rsidR="00C736EE" w:rsidRPr="008C0AF6" w:rsidRDefault="00C736EE" w:rsidP="00C736EE">
      <w:pPr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8C0AF6">
        <w:rPr>
          <w:rFonts w:asciiTheme="minorEastAsia" w:hAnsiTheme="minorEastAsia" w:cs="Times New Roman"/>
          <w:b/>
          <w:bCs/>
          <w:color w:val="000000" w:themeColor="text1"/>
          <w:szCs w:val="21"/>
        </w:rPr>
        <w:t xml:space="preserve">Table </w:t>
      </w:r>
      <w:r w:rsidRPr="008C0AF6">
        <w:rPr>
          <w:rFonts w:asciiTheme="minorEastAsia" w:hAnsiTheme="minorEastAsia" w:cs="Times New Roman" w:hint="eastAsia"/>
          <w:b/>
          <w:bCs/>
          <w:color w:val="000000" w:themeColor="text1"/>
          <w:szCs w:val="21"/>
        </w:rPr>
        <w:t>S</w:t>
      </w:r>
      <w:r w:rsidRPr="008C0AF6">
        <w:rPr>
          <w:rFonts w:asciiTheme="minorEastAsia" w:hAnsiTheme="minorEastAsia" w:cs="Times New Roman"/>
          <w:b/>
          <w:bCs/>
          <w:color w:val="000000" w:themeColor="text1"/>
          <w:szCs w:val="21"/>
        </w:rPr>
        <w:t>1.</w:t>
      </w:r>
      <w:r w:rsidRPr="008C0AF6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Pr="008C0AF6">
        <w:rPr>
          <w:rFonts w:asciiTheme="minorEastAsia" w:hAnsiTheme="minorEastAsia" w:cs="Times New Roman" w:hint="eastAsia"/>
          <w:color w:val="000000" w:themeColor="text1"/>
          <w:szCs w:val="21"/>
        </w:rPr>
        <w:t xml:space="preserve">List of </w:t>
      </w:r>
      <w:r w:rsidR="008C0AF6" w:rsidRPr="008C0AF6">
        <w:rPr>
          <w:rFonts w:asciiTheme="minorEastAsia" w:hAnsiTheme="minorEastAsia" w:cs="Times New Roman" w:hint="eastAsia"/>
          <w:color w:val="000000" w:themeColor="text1"/>
          <w:szCs w:val="21"/>
        </w:rPr>
        <w:t>20 measurements o</w:t>
      </w:r>
      <w:r w:rsidR="009F1807">
        <w:rPr>
          <w:rFonts w:asciiTheme="minorEastAsia" w:hAnsiTheme="minorEastAsia" w:cs="Times New Roman" w:hint="eastAsia"/>
          <w:color w:val="000000" w:themeColor="text1"/>
          <w:szCs w:val="21"/>
        </w:rPr>
        <w:t>f</w:t>
      </w:r>
      <w:r w:rsidR="008C0AF6" w:rsidRPr="008C0AF6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</w:t>
      </w:r>
      <w:r w:rsidRPr="008C0AF6">
        <w:rPr>
          <w:rFonts w:asciiTheme="minorEastAsia" w:hAnsiTheme="minorEastAsia" w:cs="Times New Roman" w:hint="eastAsia"/>
          <w:color w:val="000000" w:themeColor="text1"/>
          <w:szCs w:val="21"/>
        </w:rPr>
        <w:t>QC</w:t>
      </w:r>
      <w:r w:rsidR="008C0AF6" w:rsidRPr="008C0AF6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and </w:t>
      </w:r>
      <w:r w:rsidRPr="008C0AF6">
        <w:rPr>
          <w:rFonts w:asciiTheme="minorEastAsia" w:hAnsiTheme="minorEastAsia" w:cs="Times New Roman" w:hint="eastAsia"/>
          <w:color w:val="000000" w:themeColor="text1"/>
          <w:szCs w:val="21"/>
        </w:rPr>
        <w:t>S1</w:t>
      </w:r>
      <w:r w:rsidR="008C0AF6" w:rsidRPr="008C0AF6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with the corresponding labels,</w:t>
      </w:r>
      <w:r w:rsidR="009F1807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the cumulative days up to 155, </w:t>
      </w:r>
      <w:r w:rsidR="008C0AF6" w:rsidRPr="008C0AF6">
        <w:rPr>
          <w:rFonts w:asciiTheme="minorEastAsia" w:hAnsiTheme="minorEastAsia" w:cs="Times New Roman" w:hint="eastAsia"/>
          <w:color w:val="000000" w:themeColor="text1"/>
          <w:szCs w:val="21"/>
        </w:rPr>
        <w:t>and the actual experimental dates in 2024.</w:t>
      </w:r>
    </w:p>
    <w:tbl>
      <w:tblPr>
        <w:tblStyle w:val="ae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560"/>
        <w:gridCol w:w="1842"/>
        <w:gridCol w:w="1843"/>
      </w:tblGrid>
      <w:tr w:rsidR="008C0AF6" w:rsidRPr="008C0AF6" w14:paraId="2B246FB4" w14:textId="77777777" w:rsidTr="008C0AF6">
        <w:trPr>
          <w:trHeight w:hRule="exact" w:val="1059"/>
        </w:trPr>
        <w:tc>
          <w:tcPr>
            <w:tcW w:w="993" w:type="dxa"/>
            <w:tcBorders>
              <w:top w:val="single" w:sz="4" w:space="0" w:color="auto"/>
            </w:tcBorders>
          </w:tcPr>
          <w:p w14:paraId="17AD9E2B" w14:textId="62E93764" w:rsidR="008C0AF6" w:rsidRPr="003775F2" w:rsidRDefault="008C0AF6" w:rsidP="008C0A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775F2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A999C54" w14:textId="1556ED66" w:rsidR="008C0AF6" w:rsidRPr="003775F2" w:rsidRDefault="008C0AF6" w:rsidP="008C0A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Numerical Sequence </w:t>
            </w:r>
            <w:r w:rsidRPr="003775F2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D76CDDE" w14:textId="77777777" w:rsidR="008C0AF6" w:rsidRDefault="008C0AF6" w:rsidP="008C0A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775F2">
              <w:rPr>
                <w:rFonts w:ascii="Times New Roman" w:hAnsi="Times New Roman" w:cs="Times New Roman"/>
              </w:rPr>
              <w:t>QC</w:t>
            </w:r>
          </w:p>
          <w:p w14:paraId="720F3202" w14:textId="63942540" w:rsidR="008C0AF6" w:rsidRPr="003775F2" w:rsidRDefault="008C0AF6" w:rsidP="008C0AF6">
            <w:pPr>
              <w:spacing w:line="276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 w:hint="eastAsia"/>
              </w:rPr>
              <w:t>abel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28DC7C8" w14:textId="77777777" w:rsidR="008C0AF6" w:rsidRDefault="008C0AF6" w:rsidP="008C0A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775F2">
              <w:rPr>
                <w:rFonts w:ascii="Times New Roman" w:hAnsi="Times New Roman" w:cs="Times New Roman"/>
              </w:rPr>
              <w:t>S1</w:t>
            </w:r>
          </w:p>
          <w:p w14:paraId="4BFE5B5B" w14:textId="39A93743" w:rsidR="008C0AF6" w:rsidRPr="003775F2" w:rsidRDefault="008C0AF6" w:rsidP="008C0AF6">
            <w:pPr>
              <w:spacing w:line="276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Label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644E36" w14:textId="77777777" w:rsidR="008C0AF6" w:rsidRDefault="008C0AF6" w:rsidP="008C0A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Actual dates</w:t>
            </w:r>
          </w:p>
          <w:p w14:paraId="44E36A38" w14:textId="77777777" w:rsidR="008C0AF6" w:rsidRDefault="008C0AF6" w:rsidP="008C0A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(mm-dd)</w:t>
            </w:r>
          </w:p>
          <w:p w14:paraId="1BDBFF24" w14:textId="54377434" w:rsidR="008C0AF6" w:rsidRPr="003775F2" w:rsidRDefault="008C0AF6" w:rsidP="008C0AF6">
            <w:pPr>
              <w:spacing w:line="276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 w:hint="eastAsia"/>
              </w:rPr>
              <w:t>n 2024</w:t>
            </w:r>
          </w:p>
        </w:tc>
      </w:tr>
      <w:tr w:rsidR="008C0AF6" w:rsidRPr="003775F2" w14:paraId="254EA1D7" w14:textId="77777777" w:rsidTr="008C0AF6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FDE0FE7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514DDA4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C87DCC8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QC-1-4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32DB667" w14:textId="466286B9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S1-1-5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D233E2C" w14:textId="23BE8E2F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03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15</w:t>
            </w:r>
          </w:p>
        </w:tc>
      </w:tr>
      <w:tr w:rsidR="008C0AF6" w:rsidRPr="003775F2" w14:paraId="6A4F4BDD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54A37505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1DCD1856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602B54B6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QC-1-14</w:t>
            </w:r>
          </w:p>
        </w:tc>
        <w:tc>
          <w:tcPr>
            <w:tcW w:w="1842" w:type="dxa"/>
            <w:vAlign w:val="center"/>
          </w:tcPr>
          <w:p w14:paraId="795DB02B" w14:textId="7B59DED6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S1-1-15</w:t>
            </w:r>
          </w:p>
        </w:tc>
        <w:tc>
          <w:tcPr>
            <w:tcW w:w="1843" w:type="dxa"/>
            <w:vAlign w:val="center"/>
          </w:tcPr>
          <w:p w14:paraId="09354531" w14:textId="6061748B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03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18</w:t>
            </w:r>
          </w:p>
        </w:tc>
      </w:tr>
      <w:tr w:rsidR="008C0AF6" w:rsidRPr="003775F2" w14:paraId="6ED3F4BB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7F1E589D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4A3A7E7D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41135A33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QC-1-24</w:t>
            </w:r>
          </w:p>
        </w:tc>
        <w:tc>
          <w:tcPr>
            <w:tcW w:w="1842" w:type="dxa"/>
            <w:vAlign w:val="center"/>
          </w:tcPr>
          <w:p w14:paraId="1E7839BC" w14:textId="7D132D1C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S1-1-25</w:t>
            </w:r>
          </w:p>
        </w:tc>
        <w:tc>
          <w:tcPr>
            <w:tcW w:w="1843" w:type="dxa"/>
            <w:vAlign w:val="center"/>
          </w:tcPr>
          <w:p w14:paraId="777D422A" w14:textId="15C0DFAD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03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20</w:t>
            </w:r>
          </w:p>
        </w:tc>
      </w:tr>
      <w:tr w:rsidR="008C0AF6" w:rsidRPr="003775F2" w14:paraId="04C554BC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546096A7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57</w:t>
            </w:r>
          </w:p>
        </w:tc>
        <w:tc>
          <w:tcPr>
            <w:tcW w:w="1275" w:type="dxa"/>
            <w:vAlign w:val="center"/>
          </w:tcPr>
          <w:p w14:paraId="18807417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12F24DA8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QC-2-4</w:t>
            </w:r>
          </w:p>
        </w:tc>
        <w:tc>
          <w:tcPr>
            <w:tcW w:w="1842" w:type="dxa"/>
            <w:vAlign w:val="center"/>
          </w:tcPr>
          <w:p w14:paraId="7499DB74" w14:textId="6BEB60C2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S1-2-5</w:t>
            </w:r>
          </w:p>
        </w:tc>
        <w:tc>
          <w:tcPr>
            <w:tcW w:w="1843" w:type="dxa"/>
            <w:vAlign w:val="center"/>
          </w:tcPr>
          <w:p w14:paraId="574A1221" w14:textId="2351A7E5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05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</w:tr>
      <w:tr w:rsidR="008C0AF6" w:rsidRPr="003775F2" w14:paraId="23828730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21506FEA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62</w:t>
            </w:r>
          </w:p>
        </w:tc>
        <w:tc>
          <w:tcPr>
            <w:tcW w:w="1275" w:type="dxa"/>
            <w:vAlign w:val="center"/>
          </w:tcPr>
          <w:p w14:paraId="25E21FA7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6EE5139F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QC-2-14</w:t>
            </w:r>
          </w:p>
        </w:tc>
        <w:tc>
          <w:tcPr>
            <w:tcW w:w="1842" w:type="dxa"/>
            <w:vAlign w:val="center"/>
          </w:tcPr>
          <w:p w14:paraId="652E9F50" w14:textId="553223ED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S1-2-15</w:t>
            </w:r>
          </w:p>
        </w:tc>
        <w:tc>
          <w:tcPr>
            <w:tcW w:w="1843" w:type="dxa"/>
            <w:vAlign w:val="center"/>
          </w:tcPr>
          <w:p w14:paraId="3EA9EFFC" w14:textId="0EA2D0F0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05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15</w:t>
            </w:r>
          </w:p>
        </w:tc>
      </w:tr>
      <w:tr w:rsidR="008C0AF6" w:rsidRPr="003775F2" w14:paraId="358300DA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6188FC5A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78</w:t>
            </w:r>
          </w:p>
        </w:tc>
        <w:tc>
          <w:tcPr>
            <w:tcW w:w="1275" w:type="dxa"/>
            <w:vAlign w:val="center"/>
          </w:tcPr>
          <w:p w14:paraId="5F45E036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16B75774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QC-3-24</w:t>
            </w:r>
          </w:p>
        </w:tc>
        <w:tc>
          <w:tcPr>
            <w:tcW w:w="1842" w:type="dxa"/>
            <w:vAlign w:val="center"/>
          </w:tcPr>
          <w:p w14:paraId="12A2BCD5" w14:textId="306B99DA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S1-3-25</w:t>
            </w:r>
          </w:p>
        </w:tc>
        <w:tc>
          <w:tcPr>
            <w:tcW w:w="1843" w:type="dxa"/>
            <w:vAlign w:val="center"/>
          </w:tcPr>
          <w:p w14:paraId="79BAB6FD" w14:textId="17364B60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05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31</w:t>
            </w:r>
          </w:p>
        </w:tc>
      </w:tr>
      <w:tr w:rsidR="008C0AF6" w:rsidRPr="003775F2" w14:paraId="7B692A62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7DC486D4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83</w:t>
            </w:r>
          </w:p>
        </w:tc>
        <w:tc>
          <w:tcPr>
            <w:tcW w:w="1275" w:type="dxa"/>
            <w:vAlign w:val="center"/>
          </w:tcPr>
          <w:p w14:paraId="777578D6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7</w:t>
            </w:r>
          </w:p>
        </w:tc>
        <w:tc>
          <w:tcPr>
            <w:tcW w:w="1560" w:type="dxa"/>
            <w:vAlign w:val="center"/>
          </w:tcPr>
          <w:p w14:paraId="70A99377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QC-4-4</w:t>
            </w:r>
          </w:p>
        </w:tc>
        <w:tc>
          <w:tcPr>
            <w:tcW w:w="1842" w:type="dxa"/>
            <w:vAlign w:val="center"/>
          </w:tcPr>
          <w:p w14:paraId="348B2176" w14:textId="532B11F7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S1-4-5</w:t>
            </w:r>
          </w:p>
        </w:tc>
        <w:tc>
          <w:tcPr>
            <w:tcW w:w="1843" w:type="dxa"/>
            <w:vAlign w:val="center"/>
          </w:tcPr>
          <w:p w14:paraId="3E1B56B3" w14:textId="18F66098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06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05</w:t>
            </w:r>
          </w:p>
        </w:tc>
      </w:tr>
      <w:tr w:rsidR="008C0AF6" w:rsidRPr="003775F2" w14:paraId="7845B73D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0C8BF75A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91</w:t>
            </w:r>
          </w:p>
        </w:tc>
        <w:tc>
          <w:tcPr>
            <w:tcW w:w="1275" w:type="dxa"/>
            <w:vAlign w:val="center"/>
          </w:tcPr>
          <w:p w14:paraId="709CF403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8</w:t>
            </w:r>
          </w:p>
        </w:tc>
        <w:tc>
          <w:tcPr>
            <w:tcW w:w="1560" w:type="dxa"/>
            <w:vAlign w:val="center"/>
          </w:tcPr>
          <w:p w14:paraId="5049F965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QC-5-13</w:t>
            </w:r>
          </w:p>
        </w:tc>
        <w:tc>
          <w:tcPr>
            <w:tcW w:w="1842" w:type="dxa"/>
            <w:vAlign w:val="center"/>
          </w:tcPr>
          <w:p w14:paraId="40F17D85" w14:textId="2A9952A5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S1-5-14</w:t>
            </w:r>
          </w:p>
        </w:tc>
        <w:tc>
          <w:tcPr>
            <w:tcW w:w="1843" w:type="dxa"/>
            <w:vAlign w:val="center"/>
          </w:tcPr>
          <w:p w14:paraId="756AD6F8" w14:textId="3EE45BF8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06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</w:tr>
      <w:tr w:rsidR="008C0AF6" w:rsidRPr="003775F2" w14:paraId="37AEFFBF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25938943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97</w:t>
            </w:r>
          </w:p>
        </w:tc>
        <w:tc>
          <w:tcPr>
            <w:tcW w:w="1275" w:type="dxa"/>
            <w:vAlign w:val="center"/>
          </w:tcPr>
          <w:p w14:paraId="28058A9C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9</w:t>
            </w:r>
          </w:p>
        </w:tc>
        <w:tc>
          <w:tcPr>
            <w:tcW w:w="1560" w:type="dxa"/>
            <w:vAlign w:val="center"/>
          </w:tcPr>
          <w:p w14:paraId="77A35025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QC-5-23</w:t>
            </w:r>
          </w:p>
        </w:tc>
        <w:tc>
          <w:tcPr>
            <w:tcW w:w="1842" w:type="dxa"/>
            <w:vAlign w:val="center"/>
          </w:tcPr>
          <w:p w14:paraId="4F46949A" w14:textId="595B83B2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S1-5-24</w:t>
            </w:r>
          </w:p>
        </w:tc>
        <w:tc>
          <w:tcPr>
            <w:tcW w:w="1843" w:type="dxa"/>
            <w:vAlign w:val="center"/>
          </w:tcPr>
          <w:p w14:paraId="264001E2" w14:textId="59A90E23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06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19</w:t>
            </w:r>
          </w:p>
        </w:tc>
      </w:tr>
      <w:tr w:rsidR="008C0AF6" w:rsidRPr="003775F2" w14:paraId="57B9188E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4F961E53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102</w:t>
            </w:r>
          </w:p>
        </w:tc>
        <w:tc>
          <w:tcPr>
            <w:tcW w:w="1275" w:type="dxa"/>
            <w:vAlign w:val="center"/>
          </w:tcPr>
          <w:p w14:paraId="4D162B1F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66811D59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QC-6-4</w:t>
            </w:r>
          </w:p>
        </w:tc>
        <w:tc>
          <w:tcPr>
            <w:tcW w:w="1842" w:type="dxa"/>
            <w:vAlign w:val="center"/>
          </w:tcPr>
          <w:p w14:paraId="024FDE6A" w14:textId="4CE224AC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S1-6-5</w:t>
            </w:r>
          </w:p>
        </w:tc>
        <w:tc>
          <w:tcPr>
            <w:tcW w:w="1843" w:type="dxa"/>
            <w:vAlign w:val="center"/>
          </w:tcPr>
          <w:p w14:paraId="6ECD7BB3" w14:textId="459034C6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06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24</w:t>
            </w:r>
          </w:p>
        </w:tc>
      </w:tr>
      <w:tr w:rsidR="008C0AF6" w:rsidRPr="003775F2" w14:paraId="6A58127E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72EFEF14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116</w:t>
            </w:r>
          </w:p>
        </w:tc>
        <w:tc>
          <w:tcPr>
            <w:tcW w:w="1275" w:type="dxa"/>
            <w:vAlign w:val="center"/>
          </w:tcPr>
          <w:p w14:paraId="79B3B6E4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11</w:t>
            </w:r>
          </w:p>
        </w:tc>
        <w:tc>
          <w:tcPr>
            <w:tcW w:w="1560" w:type="dxa"/>
            <w:vAlign w:val="center"/>
          </w:tcPr>
          <w:p w14:paraId="7E7C46EE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QC-6-65</w:t>
            </w:r>
          </w:p>
        </w:tc>
        <w:tc>
          <w:tcPr>
            <w:tcW w:w="1842" w:type="dxa"/>
            <w:vAlign w:val="center"/>
          </w:tcPr>
          <w:p w14:paraId="00BA0D47" w14:textId="61CFE826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S1-6-66</w:t>
            </w:r>
          </w:p>
        </w:tc>
        <w:tc>
          <w:tcPr>
            <w:tcW w:w="1843" w:type="dxa"/>
            <w:vAlign w:val="center"/>
          </w:tcPr>
          <w:p w14:paraId="57C7E861" w14:textId="48456486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07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08</w:t>
            </w:r>
          </w:p>
        </w:tc>
      </w:tr>
      <w:tr w:rsidR="008C0AF6" w:rsidRPr="003775F2" w14:paraId="18A6FDD5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4FCA6855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120</w:t>
            </w:r>
          </w:p>
        </w:tc>
        <w:tc>
          <w:tcPr>
            <w:tcW w:w="1275" w:type="dxa"/>
            <w:vAlign w:val="center"/>
          </w:tcPr>
          <w:p w14:paraId="23116D42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12</w:t>
            </w:r>
          </w:p>
        </w:tc>
        <w:tc>
          <w:tcPr>
            <w:tcW w:w="1560" w:type="dxa"/>
            <w:vAlign w:val="center"/>
          </w:tcPr>
          <w:p w14:paraId="6E99316D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QC-6-75</w:t>
            </w:r>
          </w:p>
        </w:tc>
        <w:tc>
          <w:tcPr>
            <w:tcW w:w="1842" w:type="dxa"/>
            <w:vAlign w:val="center"/>
          </w:tcPr>
          <w:p w14:paraId="060A0223" w14:textId="1955F593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S1-6-76</w:t>
            </w:r>
          </w:p>
        </w:tc>
        <w:tc>
          <w:tcPr>
            <w:tcW w:w="1843" w:type="dxa"/>
            <w:vAlign w:val="center"/>
          </w:tcPr>
          <w:p w14:paraId="20E33991" w14:textId="292E454B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07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</w:tr>
      <w:tr w:rsidR="008C0AF6" w:rsidRPr="003775F2" w14:paraId="3DAADDF3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596488E7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123</w:t>
            </w:r>
          </w:p>
        </w:tc>
        <w:tc>
          <w:tcPr>
            <w:tcW w:w="1275" w:type="dxa"/>
            <w:vAlign w:val="center"/>
          </w:tcPr>
          <w:p w14:paraId="00E4EC6D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13</w:t>
            </w:r>
          </w:p>
        </w:tc>
        <w:tc>
          <w:tcPr>
            <w:tcW w:w="1560" w:type="dxa"/>
            <w:vAlign w:val="center"/>
          </w:tcPr>
          <w:p w14:paraId="694EB14A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QC-6-85</w:t>
            </w:r>
          </w:p>
        </w:tc>
        <w:tc>
          <w:tcPr>
            <w:tcW w:w="1842" w:type="dxa"/>
            <w:vAlign w:val="center"/>
          </w:tcPr>
          <w:p w14:paraId="0AF45DB9" w14:textId="456A332F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S1-6-86</w:t>
            </w:r>
          </w:p>
        </w:tc>
        <w:tc>
          <w:tcPr>
            <w:tcW w:w="1843" w:type="dxa"/>
            <w:vAlign w:val="center"/>
          </w:tcPr>
          <w:p w14:paraId="2FB86612" w14:textId="6F251533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07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15</w:t>
            </w:r>
          </w:p>
        </w:tc>
      </w:tr>
      <w:tr w:rsidR="008C0AF6" w:rsidRPr="003775F2" w14:paraId="653C6C78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5F119A61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127</w:t>
            </w:r>
          </w:p>
        </w:tc>
        <w:tc>
          <w:tcPr>
            <w:tcW w:w="1275" w:type="dxa"/>
            <w:vAlign w:val="center"/>
          </w:tcPr>
          <w:p w14:paraId="415C52AE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14</w:t>
            </w:r>
          </w:p>
        </w:tc>
        <w:tc>
          <w:tcPr>
            <w:tcW w:w="1560" w:type="dxa"/>
            <w:vAlign w:val="center"/>
          </w:tcPr>
          <w:p w14:paraId="0DDCB614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QC-7-4</w:t>
            </w:r>
          </w:p>
        </w:tc>
        <w:tc>
          <w:tcPr>
            <w:tcW w:w="1842" w:type="dxa"/>
            <w:vAlign w:val="center"/>
          </w:tcPr>
          <w:p w14:paraId="6741E113" w14:textId="5B344F27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S1-7-5</w:t>
            </w:r>
          </w:p>
        </w:tc>
        <w:tc>
          <w:tcPr>
            <w:tcW w:w="1843" w:type="dxa"/>
            <w:vAlign w:val="center"/>
          </w:tcPr>
          <w:p w14:paraId="72323D55" w14:textId="7CAB4640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07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19</w:t>
            </w:r>
          </w:p>
        </w:tc>
      </w:tr>
      <w:tr w:rsidR="008C0AF6" w:rsidRPr="003775F2" w14:paraId="43190745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5A1A303A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130</w:t>
            </w:r>
          </w:p>
        </w:tc>
        <w:tc>
          <w:tcPr>
            <w:tcW w:w="1275" w:type="dxa"/>
            <w:vAlign w:val="center"/>
          </w:tcPr>
          <w:p w14:paraId="39B90BD8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15</w:t>
            </w:r>
          </w:p>
        </w:tc>
        <w:tc>
          <w:tcPr>
            <w:tcW w:w="1560" w:type="dxa"/>
            <w:vAlign w:val="center"/>
          </w:tcPr>
          <w:p w14:paraId="0B083118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QC-7-14</w:t>
            </w:r>
          </w:p>
        </w:tc>
        <w:tc>
          <w:tcPr>
            <w:tcW w:w="1842" w:type="dxa"/>
            <w:vAlign w:val="center"/>
          </w:tcPr>
          <w:p w14:paraId="54500E1B" w14:textId="63E5012C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S1-7-15</w:t>
            </w:r>
          </w:p>
        </w:tc>
        <w:tc>
          <w:tcPr>
            <w:tcW w:w="1843" w:type="dxa"/>
            <w:vAlign w:val="center"/>
          </w:tcPr>
          <w:p w14:paraId="06D33DE6" w14:textId="51B307D9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07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22</w:t>
            </w:r>
          </w:p>
        </w:tc>
      </w:tr>
      <w:tr w:rsidR="008C0AF6" w:rsidRPr="003775F2" w14:paraId="0F7D5E17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3238B3E4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131</w:t>
            </w:r>
          </w:p>
        </w:tc>
        <w:tc>
          <w:tcPr>
            <w:tcW w:w="1275" w:type="dxa"/>
            <w:vAlign w:val="center"/>
          </w:tcPr>
          <w:p w14:paraId="4459F2CB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16</w:t>
            </w:r>
          </w:p>
        </w:tc>
        <w:tc>
          <w:tcPr>
            <w:tcW w:w="1560" w:type="dxa"/>
            <w:vAlign w:val="center"/>
          </w:tcPr>
          <w:p w14:paraId="49C41BBB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QC-7-24</w:t>
            </w:r>
          </w:p>
        </w:tc>
        <w:tc>
          <w:tcPr>
            <w:tcW w:w="1842" w:type="dxa"/>
            <w:vAlign w:val="center"/>
          </w:tcPr>
          <w:p w14:paraId="0368A170" w14:textId="148A4669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S1-7-25</w:t>
            </w:r>
          </w:p>
        </w:tc>
        <w:tc>
          <w:tcPr>
            <w:tcW w:w="1843" w:type="dxa"/>
            <w:vAlign w:val="center"/>
          </w:tcPr>
          <w:p w14:paraId="4C79BF78" w14:textId="5C4100BF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07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23</w:t>
            </w:r>
          </w:p>
        </w:tc>
      </w:tr>
      <w:tr w:rsidR="008C0AF6" w:rsidRPr="003775F2" w14:paraId="466E1046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578F6156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134</w:t>
            </w:r>
          </w:p>
        </w:tc>
        <w:tc>
          <w:tcPr>
            <w:tcW w:w="1275" w:type="dxa"/>
            <w:vAlign w:val="center"/>
          </w:tcPr>
          <w:p w14:paraId="3295F6EF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17</w:t>
            </w:r>
          </w:p>
        </w:tc>
        <w:tc>
          <w:tcPr>
            <w:tcW w:w="1560" w:type="dxa"/>
            <w:vAlign w:val="center"/>
          </w:tcPr>
          <w:p w14:paraId="3E2F0EBC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QC-7-34</w:t>
            </w:r>
          </w:p>
        </w:tc>
        <w:tc>
          <w:tcPr>
            <w:tcW w:w="1842" w:type="dxa"/>
            <w:vAlign w:val="center"/>
          </w:tcPr>
          <w:p w14:paraId="2E5508F5" w14:textId="1F11F8D7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S1-7-35</w:t>
            </w:r>
          </w:p>
        </w:tc>
        <w:tc>
          <w:tcPr>
            <w:tcW w:w="1843" w:type="dxa"/>
            <w:vAlign w:val="center"/>
          </w:tcPr>
          <w:p w14:paraId="778E8BBC" w14:textId="44C69553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07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26</w:t>
            </w:r>
          </w:p>
        </w:tc>
      </w:tr>
      <w:tr w:rsidR="008C0AF6" w:rsidRPr="003775F2" w14:paraId="7150DA55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07731CB5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141</w:t>
            </w:r>
          </w:p>
        </w:tc>
        <w:tc>
          <w:tcPr>
            <w:tcW w:w="1275" w:type="dxa"/>
            <w:vAlign w:val="center"/>
          </w:tcPr>
          <w:p w14:paraId="662105F9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18</w:t>
            </w:r>
          </w:p>
        </w:tc>
        <w:tc>
          <w:tcPr>
            <w:tcW w:w="1560" w:type="dxa"/>
            <w:vAlign w:val="center"/>
          </w:tcPr>
          <w:p w14:paraId="1BEF0078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QC-7-98</w:t>
            </w:r>
          </w:p>
        </w:tc>
        <w:tc>
          <w:tcPr>
            <w:tcW w:w="1842" w:type="dxa"/>
            <w:vAlign w:val="center"/>
          </w:tcPr>
          <w:p w14:paraId="3AF1BB5C" w14:textId="56D21991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S1-7-99</w:t>
            </w:r>
          </w:p>
        </w:tc>
        <w:tc>
          <w:tcPr>
            <w:tcW w:w="1843" w:type="dxa"/>
            <w:vAlign w:val="center"/>
          </w:tcPr>
          <w:p w14:paraId="64D9AE3F" w14:textId="115B6740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08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02</w:t>
            </w:r>
          </w:p>
        </w:tc>
      </w:tr>
      <w:tr w:rsidR="008C0AF6" w:rsidRPr="003775F2" w14:paraId="698BE17D" w14:textId="77777777" w:rsidTr="008C0AF6">
        <w:trPr>
          <w:trHeight w:hRule="exact" w:val="397"/>
        </w:trPr>
        <w:tc>
          <w:tcPr>
            <w:tcW w:w="993" w:type="dxa"/>
            <w:vAlign w:val="center"/>
          </w:tcPr>
          <w:p w14:paraId="45D4DF45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153</w:t>
            </w:r>
          </w:p>
        </w:tc>
        <w:tc>
          <w:tcPr>
            <w:tcW w:w="1275" w:type="dxa"/>
            <w:vAlign w:val="center"/>
          </w:tcPr>
          <w:p w14:paraId="12864597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19</w:t>
            </w:r>
          </w:p>
        </w:tc>
        <w:tc>
          <w:tcPr>
            <w:tcW w:w="1560" w:type="dxa"/>
            <w:vAlign w:val="center"/>
          </w:tcPr>
          <w:p w14:paraId="44287E6F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QC-7-175</w:t>
            </w:r>
          </w:p>
        </w:tc>
        <w:tc>
          <w:tcPr>
            <w:tcW w:w="1842" w:type="dxa"/>
            <w:vAlign w:val="center"/>
          </w:tcPr>
          <w:p w14:paraId="6087343A" w14:textId="08D08A95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S1-7-176</w:t>
            </w:r>
          </w:p>
        </w:tc>
        <w:tc>
          <w:tcPr>
            <w:tcW w:w="1843" w:type="dxa"/>
            <w:vAlign w:val="center"/>
          </w:tcPr>
          <w:p w14:paraId="7B3DA777" w14:textId="7A94AA69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08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</w:tr>
      <w:tr w:rsidR="008C0AF6" w:rsidRPr="003775F2" w14:paraId="6D6E73B8" w14:textId="77777777" w:rsidTr="008C0AF6">
        <w:trPr>
          <w:trHeight w:hRule="exact" w:val="397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656570C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155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562AA6" w14:textId="77777777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sz w:val="22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9AEDA20" w14:textId="77777777" w:rsidR="008C0AF6" w:rsidRPr="008C0AF6" w:rsidRDefault="008C0AF6" w:rsidP="008C0AF6">
            <w:pPr>
              <w:spacing w:line="276" w:lineRule="auto"/>
              <w:ind w:firstLineChars="145" w:firstLine="319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QC-7-185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3F2E3D3" w14:textId="03773A9C" w:rsidR="008C0AF6" w:rsidRPr="008C0AF6" w:rsidRDefault="008C0AF6" w:rsidP="008C0AF6">
            <w:pPr>
              <w:spacing w:line="276" w:lineRule="auto"/>
              <w:ind w:firstLineChars="199" w:firstLine="43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8C0AF6">
              <w:rPr>
                <w:rFonts w:asciiTheme="minorEastAsia" w:hAnsiTheme="minorEastAsia" w:cs="Times New Roman"/>
                <w:color w:val="000000"/>
                <w:sz w:val="22"/>
              </w:rPr>
              <w:t>S1-7-186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4E40B9" w14:textId="345A65C5" w:rsidR="008C0AF6" w:rsidRPr="008C0AF6" w:rsidRDefault="008C0AF6" w:rsidP="008C0AF6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08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-</w:t>
            </w:r>
            <w:r w:rsidRPr="008C0AF6">
              <w:rPr>
                <w:rFonts w:asciiTheme="minorEastAsia" w:hAnsiTheme="minorEastAsia" w:hint="eastAsia"/>
                <w:color w:val="000000"/>
                <w:sz w:val="22"/>
              </w:rPr>
              <w:t>16</w:t>
            </w:r>
          </w:p>
        </w:tc>
      </w:tr>
    </w:tbl>
    <w:p w14:paraId="222CE73F" w14:textId="77777777" w:rsidR="00C736EE" w:rsidRDefault="00C736EE" w:rsidP="00C736EE">
      <w:pPr>
        <w:jc w:val="left"/>
        <w:rPr>
          <w:rFonts w:hint="eastAsia"/>
        </w:rPr>
      </w:pPr>
    </w:p>
    <w:p w14:paraId="2B9F2309" w14:textId="77777777" w:rsidR="00C736EE" w:rsidRDefault="00C736EE" w:rsidP="00C736EE">
      <w:pPr>
        <w:jc w:val="left"/>
        <w:rPr>
          <w:rFonts w:hint="eastAsia"/>
        </w:rPr>
      </w:pPr>
    </w:p>
    <w:p w14:paraId="63F40D16" w14:textId="77777777" w:rsidR="00C736EE" w:rsidRDefault="00C736EE" w:rsidP="00C736EE">
      <w:pPr>
        <w:jc w:val="left"/>
        <w:rPr>
          <w:rFonts w:hint="eastAsia"/>
        </w:rPr>
      </w:pPr>
    </w:p>
    <w:p w14:paraId="30C522CB" w14:textId="77777777" w:rsidR="00C736EE" w:rsidRDefault="00C736EE" w:rsidP="00C736EE">
      <w:pPr>
        <w:jc w:val="left"/>
        <w:rPr>
          <w:rFonts w:hint="eastAsia"/>
        </w:rPr>
      </w:pPr>
    </w:p>
    <w:sectPr w:rsidR="00C736E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D4DA" w14:textId="77777777" w:rsidR="002E72BE" w:rsidRDefault="002E72BE" w:rsidP="000B1080">
      <w:pPr>
        <w:rPr>
          <w:rFonts w:hint="eastAsia"/>
        </w:rPr>
      </w:pPr>
      <w:r>
        <w:separator/>
      </w:r>
    </w:p>
  </w:endnote>
  <w:endnote w:type="continuationSeparator" w:id="0">
    <w:p w14:paraId="61B32C3F" w14:textId="77777777" w:rsidR="002E72BE" w:rsidRDefault="002E72BE" w:rsidP="000B10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985273"/>
      <w:docPartObj>
        <w:docPartGallery w:val="Page Numbers (Bottom of Page)"/>
        <w:docPartUnique/>
      </w:docPartObj>
    </w:sdtPr>
    <w:sdtContent>
      <w:p w14:paraId="0FC94450" w14:textId="3077B557" w:rsidR="000B1080" w:rsidRDefault="000B1080">
        <w:pPr>
          <w:pStyle w:val="af1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A745AC" w14:textId="77777777" w:rsidR="000B1080" w:rsidRDefault="000B1080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1C65" w14:textId="77777777" w:rsidR="002E72BE" w:rsidRDefault="002E72BE" w:rsidP="000B1080">
      <w:pPr>
        <w:rPr>
          <w:rFonts w:hint="eastAsia"/>
        </w:rPr>
      </w:pPr>
      <w:r>
        <w:separator/>
      </w:r>
    </w:p>
  </w:footnote>
  <w:footnote w:type="continuationSeparator" w:id="0">
    <w:p w14:paraId="3D39B1C4" w14:textId="77777777" w:rsidR="002E72BE" w:rsidRDefault="002E72BE" w:rsidP="000B108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326BF"/>
    <w:multiLevelType w:val="hybridMultilevel"/>
    <w:tmpl w:val="6FA6BEAC"/>
    <w:lvl w:ilvl="0" w:tplc="6D56D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4095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EE"/>
    <w:rsid w:val="00020F9C"/>
    <w:rsid w:val="000772CB"/>
    <w:rsid w:val="000B1080"/>
    <w:rsid w:val="000F60F5"/>
    <w:rsid w:val="00124F8D"/>
    <w:rsid w:val="001478BF"/>
    <w:rsid w:val="00163F39"/>
    <w:rsid w:val="001F4F2E"/>
    <w:rsid w:val="0026655D"/>
    <w:rsid w:val="002E72BE"/>
    <w:rsid w:val="003D277C"/>
    <w:rsid w:val="00421501"/>
    <w:rsid w:val="005462DF"/>
    <w:rsid w:val="00556806"/>
    <w:rsid w:val="008456F3"/>
    <w:rsid w:val="008651D6"/>
    <w:rsid w:val="008B6E65"/>
    <w:rsid w:val="008C0AF6"/>
    <w:rsid w:val="0090263E"/>
    <w:rsid w:val="0092367A"/>
    <w:rsid w:val="00962F69"/>
    <w:rsid w:val="0098211E"/>
    <w:rsid w:val="009F1807"/>
    <w:rsid w:val="00A17432"/>
    <w:rsid w:val="00B76E43"/>
    <w:rsid w:val="00B84454"/>
    <w:rsid w:val="00C663CF"/>
    <w:rsid w:val="00C736EE"/>
    <w:rsid w:val="00D27735"/>
    <w:rsid w:val="00D463DC"/>
    <w:rsid w:val="00D902BF"/>
    <w:rsid w:val="00D9433A"/>
    <w:rsid w:val="00F32FE0"/>
    <w:rsid w:val="00FD7137"/>
    <w:rsid w:val="00FE31FD"/>
    <w:rsid w:val="00FE4953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5BCC"/>
  <w15:chartTrackingRefBased/>
  <w15:docId w15:val="{24657FF1-A136-4C57-BBE1-FC46F31D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6E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6E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6E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6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6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6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6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6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6E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36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6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6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6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6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6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36E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7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B10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B108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B1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B1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Luning Zhang</dc:creator>
  <cp:keywords/>
  <dc:description/>
  <cp:lastModifiedBy>Luning Zhang</cp:lastModifiedBy>
  <cp:revision>22</cp:revision>
  <dcterms:created xsi:type="dcterms:W3CDTF">2025-08-23T01:53:00Z</dcterms:created>
  <dcterms:modified xsi:type="dcterms:W3CDTF">2025-08-26T18:33:00Z</dcterms:modified>
</cp:coreProperties>
</file>