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44C8D" w14:textId="77777777" w:rsidR="00FF39B2" w:rsidRDefault="002B1687">
      <w:r>
        <w:rPr>
          <w:noProof/>
        </w:rPr>
        <w:drawing>
          <wp:inline distT="0" distB="0" distL="0" distR="0" wp14:anchorId="48F725AE" wp14:editId="28530E1E">
            <wp:extent cx="5961380" cy="5023485"/>
            <wp:effectExtent l="0" t="0" r="127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61380" cy="5023485"/>
                    </a:xfrm>
                    <a:prstGeom prst="rect">
                      <a:avLst/>
                    </a:prstGeom>
                    <a:noFill/>
                    <a:ln>
                      <a:noFill/>
                    </a:ln>
                  </pic:spPr>
                </pic:pic>
              </a:graphicData>
            </a:graphic>
          </wp:inline>
        </w:drawing>
      </w:r>
    </w:p>
    <w:p w14:paraId="625535E4" w14:textId="77777777" w:rsidR="008532FE" w:rsidRPr="005B45E4" w:rsidRDefault="008532FE" w:rsidP="008532FE">
      <w:pPr>
        <w:jc w:val="both"/>
        <w:outlineLvl w:val="0"/>
        <w:rPr>
          <w:rFonts w:ascii="Times New Roman" w:hAnsi="Times New Roman" w:cs="Times New Roman"/>
          <w:bCs/>
        </w:rPr>
      </w:pPr>
      <w:r w:rsidRPr="00C30F7B">
        <w:rPr>
          <w:rFonts w:ascii="Times New Roman" w:hAnsi="Times New Roman" w:cs="Times New Roman"/>
          <w:b/>
          <w:bCs/>
        </w:rPr>
        <w:t>Supplementary</w:t>
      </w:r>
      <w:r>
        <w:rPr>
          <w:rFonts w:ascii="Times New Roman" w:hAnsi="Times New Roman" w:cs="Times New Roman"/>
          <w:b/>
          <w:bCs/>
        </w:rPr>
        <w:t xml:space="preserve"> figure</w:t>
      </w:r>
      <w:r w:rsidRPr="00793710">
        <w:rPr>
          <w:rFonts w:ascii="Times New Roman" w:hAnsi="Times New Roman" w:cs="Times New Roman"/>
          <w:b/>
          <w:bCs/>
        </w:rPr>
        <w:t xml:space="preserve"> </w:t>
      </w:r>
      <w:r>
        <w:rPr>
          <w:rFonts w:ascii="Times New Roman" w:hAnsi="Times New Roman" w:cs="Times New Roman"/>
          <w:b/>
          <w:bCs/>
        </w:rPr>
        <w:t>1:</w:t>
      </w:r>
      <w:r w:rsidRPr="00A849B6">
        <w:rPr>
          <w:rFonts w:ascii="Times New Roman" w:hAnsi="Times New Roman" w:cs="Times New Roman"/>
          <w:bCs/>
        </w:rPr>
        <w:t xml:space="preserve"> </w:t>
      </w:r>
      <w:r w:rsidRPr="00BB5E62">
        <w:rPr>
          <w:rFonts w:ascii="Times New Roman" w:hAnsi="Times New Roman" w:cs="Times New Roman"/>
          <w:b/>
        </w:rPr>
        <w:t xml:space="preserve">Genomic variation surrounding </w:t>
      </w:r>
      <w:r w:rsidRPr="00E22603">
        <w:rPr>
          <w:rFonts w:ascii="Times New Roman" w:hAnsi="Times New Roman" w:cs="Times New Roman"/>
          <w:b/>
          <w:i/>
        </w:rPr>
        <w:t>HvARF13-1</w:t>
      </w:r>
      <w:r w:rsidRPr="00BB5E62">
        <w:rPr>
          <w:rFonts w:ascii="Times New Roman" w:hAnsi="Times New Roman" w:cs="Times New Roman"/>
          <w:b/>
        </w:rPr>
        <w:t xml:space="preserve"> and </w:t>
      </w:r>
      <w:r w:rsidRPr="00E22603">
        <w:rPr>
          <w:rFonts w:ascii="Times New Roman" w:hAnsi="Times New Roman" w:cs="Times New Roman"/>
          <w:b/>
          <w:i/>
        </w:rPr>
        <w:t>HvARF13-2</w:t>
      </w:r>
      <w:r w:rsidRPr="00BB5E62">
        <w:rPr>
          <w:rFonts w:ascii="Times New Roman" w:hAnsi="Times New Roman" w:cs="Times New Roman"/>
          <w:b/>
        </w:rPr>
        <w:t>.</w:t>
      </w:r>
      <w:r w:rsidRPr="00C069EF">
        <w:rPr>
          <w:rFonts w:ascii="Times New Roman" w:hAnsi="Times New Roman" w:cs="Times New Roman"/>
          <w:bCs/>
        </w:rPr>
        <w:t xml:space="preserve"> </w:t>
      </w:r>
      <w:r w:rsidRPr="00DD3816">
        <w:rPr>
          <w:rFonts w:ascii="Times New Roman" w:hAnsi="Times New Roman" w:cs="Times New Roman"/>
          <w:bCs/>
        </w:rPr>
        <w:t xml:space="preserve">(A) Genomic sequence alignment of regions flanking </w:t>
      </w:r>
      <w:r w:rsidRPr="00E22603">
        <w:rPr>
          <w:rFonts w:ascii="Times New Roman" w:hAnsi="Times New Roman" w:cs="Times New Roman"/>
          <w:bCs/>
          <w:i/>
        </w:rPr>
        <w:t>HvARF13-1</w:t>
      </w:r>
      <w:r w:rsidRPr="00DD3816">
        <w:rPr>
          <w:rFonts w:ascii="Times New Roman" w:hAnsi="Times New Roman" w:cs="Times New Roman"/>
          <w:bCs/>
        </w:rPr>
        <w:t xml:space="preserve"> and </w:t>
      </w:r>
      <w:r w:rsidRPr="00E22603">
        <w:rPr>
          <w:rFonts w:ascii="Times New Roman" w:hAnsi="Times New Roman" w:cs="Times New Roman"/>
          <w:bCs/>
          <w:i/>
        </w:rPr>
        <w:t>HvARF13-2</w:t>
      </w:r>
      <w:r w:rsidRPr="00DD3816">
        <w:rPr>
          <w:rFonts w:ascii="Times New Roman" w:hAnsi="Times New Roman" w:cs="Times New Roman"/>
          <w:bCs/>
        </w:rPr>
        <w:t xml:space="preserve"> </w:t>
      </w:r>
      <w:r>
        <w:rPr>
          <w:rFonts w:ascii="Times New Roman" w:hAnsi="Times New Roman" w:cs="Times New Roman"/>
          <w:bCs/>
        </w:rPr>
        <w:t>compared</w:t>
      </w:r>
      <w:r w:rsidRPr="00DD3816">
        <w:rPr>
          <w:rFonts w:ascii="Times New Roman" w:hAnsi="Times New Roman" w:cs="Times New Roman"/>
          <w:bCs/>
        </w:rPr>
        <w:t xml:space="preserve"> to the </w:t>
      </w:r>
      <w:proofErr w:type="spellStart"/>
      <w:r w:rsidRPr="00DD3816">
        <w:rPr>
          <w:rFonts w:ascii="Times New Roman" w:hAnsi="Times New Roman" w:cs="Times New Roman"/>
          <w:bCs/>
        </w:rPr>
        <w:t>Morex</w:t>
      </w:r>
      <w:proofErr w:type="spellEnd"/>
      <w:r w:rsidRPr="00DD3816">
        <w:rPr>
          <w:rFonts w:ascii="Times New Roman" w:hAnsi="Times New Roman" w:cs="Times New Roman"/>
          <w:bCs/>
        </w:rPr>
        <w:t xml:space="preserve"> reference genome, visualized using </w:t>
      </w:r>
      <w:proofErr w:type="spellStart"/>
      <w:r w:rsidRPr="00DD3816">
        <w:rPr>
          <w:rFonts w:ascii="Times New Roman" w:hAnsi="Times New Roman" w:cs="Times New Roman"/>
          <w:bCs/>
        </w:rPr>
        <w:t>MUMmer</w:t>
      </w:r>
      <w:proofErr w:type="spellEnd"/>
      <w:r w:rsidRPr="00DD3816">
        <w:rPr>
          <w:rFonts w:ascii="Times New Roman" w:hAnsi="Times New Roman" w:cs="Times New Roman"/>
          <w:bCs/>
        </w:rPr>
        <w:t>.</w:t>
      </w:r>
      <w:r>
        <w:rPr>
          <w:rFonts w:ascii="Times New Roman" w:hAnsi="Times New Roman" w:cs="Times New Roman" w:hint="eastAsia"/>
          <w:bCs/>
        </w:rPr>
        <w:t xml:space="preserve"> </w:t>
      </w:r>
      <w:r w:rsidRPr="00DD3816">
        <w:rPr>
          <w:rFonts w:ascii="Times New Roman" w:hAnsi="Times New Roman" w:cs="Times New Roman"/>
          <w:bCs/>
        </w:rPr>
        <w:t xml:space="preserve">(B) Gene structure and BLAST alignment of </w:t>
      </w:r>
      <w:r w:rsidRPr="00E22603">
        <w:rPr>
          <w:rFonts w:ascii="Times New Roman" w:hAnsi="Times New Roman" w:cs="Times New Roman"/>
          <w:bCs/>
          <w:i/>
        </w:rPr>
        <w:t>HvARF13-2</w:t>
      </w:r>
      <w:r w:rsidRPr="00DD3816">
        <w:rPr>
          <w:rFonts w:ascii="Times New Roman" w:hAnsi="Times New Roman" w:cs="Times New Roman"/>
          <w:bCs/>
        </w:rPr>
        <w:t xml:space="preserve">. The </w:t>
      </w:r>
      <w:r>
        <w:rPr>
          <w:rFonts w:ascii="Times New Roman" w:hAnsi="Times New Roman" w:cs="Times New Roman"/>
          <w:bCs/>
        </w:rPr>
        <w:t>top</w:t>
      </w:r>
      <w:r w:rsidRPr="00DD3816">
        <w:rPr>
          <w:rFonts w:ascii="Times New Roman" w:hAnsi="Times New Roman" w:cs="Times New Roman"/>
          <w:bCs/>
        </w:rPr>
        <w:t xml:space="preserve"> sequence </w:t>
      </w:r>
      <w:r>
        <w:rPr>
          <w:rFonts w:ascii="Times New Roman" w:hAnsi="Times New Roman" w:cs="Times New Roman"/>
          <w:bCs/>
        </w:rPr>
        <w:t>shows</w:t>
      </w:r>
      <w:r w:rsidRPr="00DD3816">
        <w:rPr>
          <w:rFonts w:ascii="Times New Roman" w:hAnsi="Times New Roman" w:cs="Times New Roman"/>
          <w:bCs/>
        </w:rPr>
        <w:t xml:space="preserve"> the coding</w:t>
      </w:r>
      <w:r>
        <w:rPr>
          <w:rFonts w:ascii="Times New Roman" w:hAnsi="Times New Roman" w:cs="Times New Roman"/>
          <w:bCs/>
        </w:rPr>
        <w:t xml:space="preserve"> region from cultivar </w:t>
      </w:r>
      <w:proofErr w:type="spellStart"/>
      <w:r>
        <w:rPr>
          <w:rFonts w:ascii="Times New Roman" w:hAnsi="Times New Roman" w:cs="Times New Roman"/>
          <w:bCs/>
        </w:rPr>
        <w:t>Barke</w:t>
      </w:r>
      <w:proofErr w:type="spellEnd"/>
      <w:r>
        <w:rPr>
          <w:rFonts w:ascii="Times New Roman" w:hAnsi="Times New Roman" w:cs="Times New Roman"/>
          <w:bCs/>
        </w:rPr>
        <w:t>.</w:t>
      </w:r>
      <w:r w:rsidRPr="00DD3816">
        <w:rPr>
          <w:rFonts w:ascii="Times New Roman" w:hAnsi="Times New Roman" w:cs="Times New Roman"/>
          <w:bCs/>
        </w:rPr>
        <w:t xml:space="preserve"> "Hap1" </w:t>
      </w:r>
      <w:r>
        <w:rPr>
          <w:rFonts w:ascii="Times New Roman" w:hAnsi="Times New Roman" w:cs="Times New Roman"/>
          <w:bCs/>
        </w:rPr>
        <w:t>represents</w:t>
      </w:r>
      <w:r w:rsidRPr="00DD3816">
        <w:rPr>
          <w:rFonts w:ascii="Times New Roman" w:hAnsi="Times New Roman" w:cs="Times New Roman"/>
          <w:bCs/>
        </w:rPr>
        <w:t xml:space="preserve"> a complete gene structure (e.g., </w:t>
      </w:r>
      <w:proofErr w:type="spellStart"/>
      <w:r w:rsidRPr="00DD3816">
        <w:rPr>
          <w:rFonts w:ascii="Times New Roman" w:hAnsi="Times New Roman" w:cs="Times New Roman"/>
          <w:bCs/>
        </w:rPr>
        <w:t>Barke</w:t>
      </w:r>
      <w:proofErr w:type="spellEnd"/>
      <w:r w:rsidRPr="00DD3816">
        <w:rPr>
          <w:rFonts w:ascii="Times New Roman" w:hAnsi="Times New Roman" w:cs="Times New Roman"/>
          <w:bCs/>
        </w:rPr>
        <w:t xml:space="preserve">), while "Hap2" </w:t>
      </w:r>
      <w:r>
        <w:rPr>
          <w:rFonts w:ascii="Times New Roman" w:hAnsi="Times New Roman" w:cs="Times New Roman"/>
          <w:bCs/>
        </w:rPr>
        <w:t>corresponds to</w:t>
      </w:r>
      <w:r w:rsidRPr="00DD3816">
        <w:rPr>
          <w:rFonts w:ascii="Times New Roman" w:hAnsi="Times New Roman" w:cs="Times New Roman"/>
          <w:bCs/>
        </w:rPr>
        <w:t xml:space="preserve"> an incomplete structure </w:t>
      </w:r>
      <w:r>
        <w:rPr>
          <w:rFonts w:ascii="Times New Roman" w:hAnsi="Times New Roman" w:cs="Times New Roman"/>
          <w:bCs/>
        </w:rPr>
        <w:t>with</w:t>
      </w:r>
      <w:r w:rsidRPr="00DD3816">
        <w:rPr>
          <w:rFonts w:ascii="Times New Roman" w:hAnsi="Times New Roman" w:cs="Times New Roman"/>
          <w:bCs/>
        </w:rPr>
        <w:t xml:space="preserve"> a 479-bp deletion (e.g., </w:t>
      </w:r>
      <w:proofErr w:type="spellStart"/>
      <w:r w:rsidRPr="00DD3816">
        <w:rPr>
          <w:rFonts w:ascii="Times New Roman" w:hAnsi="Times New Roman" w:cs="Times New Roman"/>
          <w:bCs/>
        </w:rPr>
        <w:t>Morex</w:t>
      </w:r>
      <w:proofErr w:type="spellEnd"/>
      <w:r w:rsidRPr="00DD3816">
        <w:rPr>
          <w:rFonts w:ascii="Times New Roman" w:hAnsi="Times New Roman" w:cs="Times New Roman"/>
          <w:bCs/>
        </w:rPr>
        <w:t xml:space="preserve">). Different colors indicate distinct alignment </w:t>
      </w:r>
      <w:r>
        <w:rPr>
          <w:rFonts w:ascii="Times New Roman" w:hAnsi="Times New Roman" w:cs="Times New Roman"/>
          <w:bCs/>
        </w:rPr>
        <w:t>matches</w:t>
      </w:r>
      <w:r w:rsidRPr="00DD3816">
        <w:rPr>
          <w:rFonts w:ascii="Times New Roman" w:hAnsi="Times New Roman" w:cs="Times New Roman"/>
          <w:bCs/>
        </w:rPr>
        <w:t>.</w:t>
      </w:r>
    </w:p>
    <w:p w14:paraId="4ADBD0F4" w14:textId="2C0595E5" w:rsidR="00F95CD7" w:rsidRDefault="002B1687">
      <w:r>
        <w:rPr>
          <w:rFonts w:hint="eastAsia"/>
          <w:noProof/>
        </w:rPr>
        <w:lastRenderedPageBreak/>
        <w:drawing>
          <wp:inline distT="0" distB="0" distL="0" distR="0" wp14:anchorId="10DF3223" wp14:editId="3886D981">
            <wp:extent cx="5962650" cy="2562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62650" cy="2562225"/>
                    </a:xfrm>
                    <a:prstGeom prst="rect">
                      <a:avLst/>
                    </a:prstGeom>
                    <a:noFill/>
                    <a:ln>
                      <a:noFill/>
                    </a:ln>
                  </pic:spPr>
                </pic:pic>
              </a:graphicData>
            </a:graphic>
          </wp:inline>
        </w:drawing>
      </w:r>
    </w:p>
    <w:p w14:paraId="47F06B2B" w14:textId="77777777" w:rsidR="008532FE" w:rsidRPr="0007041D" w:rsidRDefault="008532FE" w:rsidP="008532FE">
      <w:pPr>
        <w:jc w:val="both"/>
        <w:rPr>
          <w:rFonts w:ascii="Times New Roman" w:hAnsi="Times New Roman" w:cs="Times New Roman"/>
          <w:bCs/>
        </w:rPr>
      </w:pPr>
    </w:p>
    <w:p w14:paraId="6D4C3DB7" w14:textId="77777777" w:rsidR="008532FE" w:rsidRDefault="008532FE" w:rsidP="008532FE">
      <w:pPr>
        <w:jc w:val="both"/>
        <w:outlineLvl w:val="0"/>
        <w:rPr>
          <w:rFonts w:ascii="Times New Roman" w:hAnsi="Times New Roman" w:cs="Times New Roman"/>
          <w:bCs/>
        </w:rPr>
      </w:pPr>
      <w:r w:rsidRPr="00C30F7B">
        <w:rPr>
          <w:rFonts w:ascii="Times New Roman" w:hAnsi="Times New Roman" w:cs="Times New Roman"/>
          <w:b/>
          <w:bCs/>
        </w:rPr>
        <w:t>Supplementary</w:t>
      </w:r>
      <w:r>
        <w:rPr>
          <w:rFonts w:ascii="Times New Roman" w:hAnsi="Times New Roman" w:cs="Times New Roman"/>
          <w:b/>
          <w:bCs/>
        </w:rPr>
        <w:t xml:space="preserve"> figure</w:t>
      </w:r>
      <w:r w:rsidRPr="00793710">
        <w:rPr>
          <w:rFonts w:ascii="Times New Roman" w:hAnsi="Times New Roman" w:cs="Times New Roman"/>
          <w:b/>
          <w:bCs/>
        </w:rPr>
        <w:t xml:space="preserve"> </w:t>
      </w:r>
      <w:r>
        <w:rPr>
          <w:rFonts w:ascii="Times New Roman" w:hAnsi="Times New Roman" w:cs="Times New Roman" w:hint="eastAsia"/>
          <w:b/>
          <w:bCs/>
        </w:rPr>
        <w:t>2</w:t>
      </w:r>
      <w:r>
        <w:rPr>
          <w:rFonts w:ascii="Times New Roman" w:hAnsi="Times New Roman" w:cs="Times New Roman"/>
          <w:b/>
          <w:bCs/>
        </w:rPr>
        <w:t>:</w:t>
      </w:r>
      <w:r w:rsidRPr="00A849B6">
        <w:rPr>
          <w:rFonts w:ascii="Times New Roman" w:hAnsi="Times New Roman" w:cs="Times New Roman"/>
          <w:bCs/>
        </w:rPr>
        <w:t xml:space="preserve"> </w:t>
      </w:r>
      <w:r w:rsidRPr="00BB5E62">
        <w:rPr>
          <w:rFonts w:ascii="Times New Roman" w:hAnsi="Times New Roman" w:cs="Times New Roman"/>
          <w:b/>
        </w:rPr>
        <w:t>GWAS panel and additional haplotype analysis.</w:t>
      </w:r>
      <w:r>
        <w:rPr>
          <w:rFonts w:ascii="Times New Roman" w:hAnsi="Times New Roman" w:cs="Times New Roman"/>
          <w:bCs/>
        </w:rPr>
        <w:t xml:space="preserve"> (A) Manhattan plot of GWAS results for TKW; the most significant association corresponds to the </w:t>
      </w:r>
      <w:proofErr w:type="spellStart"/>
      <w:r w:rsidRPr="00FF563C">
        <w:rPr>
          <w:rFonts w:ascii="Times New Roman" w:hAnsi="Times New Roman" w:cs="Times New Roman"/>
          <w:bCs/>
          <w:i/>
        </w:rPr>
        <w:t>nud</w:t>
      </w:r>
      <w:proofErr w:type="spellEnd"/>
      <w:r>
        <w:rPr>
          <w:rFonts w:ascii="Times New Roman" w:hAnsi="Times New Roman" w:cs="Times New Roman"/>
          <w:bCs/>
          <w:i/>
        </w:rPr>
        <w:t xml:space="preserve"> </w:t>
      </w:r>
      <w:r>
        <w:rPr>
          <w:rFonts w:ascii="Times New Roman" w:hAnsi="Times New Roman" w:cs="Times New Roman"/>
          <w:bCs/>
        </w:rPr>
        <w:t>locus. (B)</w:t>
      </w:r>
      <w:r w:rsidRPr="00FF563C">
        <w:t xml:space="preserve"> </w:t>
      </w:r>
      <w:r>
        <w:rPr>
          <w:rFonts w:ascii="Times New Roman" w:hAnsi="Times New Roman" w:cs="Times New Roman"/>
          <w:bCs/>
        </w:rPr>
        <w:t>T</w:t>
      </w:r>
      <w:r w:rsidRPr="00FF563C">
        <w:rPr>
          <w:rFonts w:ascii="Times New Roman" w:hAnsi="Times New Roman" w:cs="Times New Roman"/>
          <w:bCs/>
        </w:rPr>
        <w:t>wo-locus haplotype analysis</w:t>
      </w:r>
      <w:r>
        <w:rPr>
          <w:rFonts w:ascii="Times New Roman" w:hAnsi="Times New Roman" w:cs="Times New Roman"/>
          <w:bCs/>
        </w:rPr>
        <w:t xml:space="preserve"> of the major-effect gene </w:t>
      </w:r>
      <w:proofErr w:type="spellStart"/>
      <w:r w:rsidRPr="00FF563C">
        <w:rPr>
          <w:rFonts w:ascii="Times New Roman" w:hAnsi="Times New Roman" w:cs="Times New Roman"/>
          <w:bCs/>
          <w:i/>
        </w:rPr>
        <w:t>nud</w:t>
      </w:r>
      <w:proofErr w:type="spellEnd"/>
      <w:r>
        <w:rPr>
          <w:rFonts w:ascii="Times New Roman" w:hAnsi="Times New Roman" w:cs="Times New Roman"/>
          <w:bCs/>
        </w:rPr>
        <w:t xml:space="preserve"> and </w:t>
      </w:r>
      <w:r w:rsidRPr="00BC3C82">
        <w:rPr>
          <w:rFonts w:ascii="Times New Roman" w:hAnsi="Times New Roman" w:cs="Times New Roman"/>
          <w:bCs/>
          <w:i/>
        </w:rPr>
        <w:t>HvARF3</w:t>
      </w:r>
      <w:r>
        <w:rPr>
          <w:rFonts w:ascii="Times New Roman" w:hAnsi="Times New Roman" w:cs="Times New Roman"/>
          <w:bCs/>
        </w:rPr>
        <w:t xml:space="preserve">. Statistical significance was evaluated using Student’s </w:t>
      </w:r>
      <w:r w:rsidRPr="00E22603">
        <w:rPr>
          <w:rFonts w:ascii="Times New Roman" w:hAnsi="Times New Roman" w:cs="Times New Roman"/>
          <w:bCs/>
          <w:i/>
        </w:rPr>
        <w:t>t</w:t>
      </w:r>
      <w:r>
        <w:rPr>
          <w:rFonts w:ascii="Times New Roman" w:hAnsi="Times New Roman" w:cs="Times New Roman"/>
          <w:bCs/>
        </w:rPr>
        <w:t xml:space="preserve">-test. (C) GWAS results for multiple traits. Only association peaks located near </w:t>
      </w:r>
      <w:r w:rsidRPr="005A2104">
        <w:rPr>
          <w:rFonts w:ascii="Times New Roman" w:hAnsi="Times New Roman" w:cs="Times New Roman"/>
          <w:bCs/>
          <w:i/>
        </w:rPr>
        <w:t>ARF</w:t>
      </w:r>
      <w:r>
        <w:rPr>
          <w:rFonts w:ascii="Times New Roman" w:hAnsi="Times New Roman" w:cs="Times New Roman"/>
          <w:bCs/>
        </w:rPr>
        <w:t xml:space="preserve"> genes are shown. AL, awn length; CDW, culm dry weight; FR, fertility rate; FSN, final spike number; GA, grain area; GL, grain length; GNS, grain number per spike; </w:t>
      </w:r>
      <w:proofErr w:type="spellStart"/>
      <w:r>
        <w:rPr>
          <w:rFonts w:ascii="Times New Roman" w:hAnsi="Times New Roman" w:cs="Times New Roman"/>
          <w:bCs/>
        </w:rPr>
        <w:t>GWe</w:t>
      </w:r>
      <w:proofErr w:type="spellEnd"/>
      <w:r>
        <w:rPr>
          <w:rFonts w:ascii="Times New Roman" w:hAnsi="Times New Roman" w:cs="Times New Roman"/>
          <w:bCs/>
        </w:rPr>
        <w:t>, grain weight; HD, heading date; PH, plant height; PSN, potential spikelet number; PTD, pre-anthesis degeneration; SL, spike length; SW, spike weight; TKW, thousand kernels weight.</w:t>
      </w:r>
    </w:p>
    <w:p w14:paraId="270A0F0F" w14:textId="77777777" w:rsidR="008532FE" w:rsidRDefault="008532FE"/>
    <w:p w14:paraId="02C257A4" w14:textId="74A8D2C4" w:rsidR="002B1687" w:rsidRDefault="002B1687">
      <w:r>
        <w:rPr>
          <w:rFonts w:hint="eastAsia"/>
          <w:noProof/>
        </w:rPr>
        <w:lastRenderedPageBreak/>
        <w:drawing>
          <wp:inline distT="0" distB="0" distL="0" distR="0" wp14:anchorId="3A375A7F" wp14:editId="18E01DAF">
            <wp:extent cx="5962650" cy="46005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62650" cy="4600575"/>
                    </a:xfrm>
                    <a:prstGeom prst="rect">
                      <a:avLst/>
                    </a:prstGeom>
                    <a:noFill/>
                    <a:ln>
                      <a:noFill/>
                    </a:ln>
                  </pic:spPr>
                </pic:pic>
              </a:graphicData>
            </a:graphic>
          </wp:inline>
        </w:drawing>
      </w:r>
    </w:p>
    <w:p w14:paraId="301712C2" w14:textId="77777777" w:rsidR="008532FE" w:rsidRDefault="008532FE" w:rsidP="008532FE">
      <w:pPr>
        <w:jc w:val="both"/>
        <w:outlineLvl w:val="0"/>
        <w:rPr>
          <w:rFonts w:ascii="Times New Roman" w:hAnsi="Times New Roman" w:cs="Times New Roman"/>
          <w:bCs/>
        </w:rPr>
      </w:pPr>
      <w:r w:rsidRPr="00C30F7B">
        <w:rPr>
          <w:rFonts w:ascii="Times New Roman" w:hAnsi="Times New Roman" w:cs="Times New Roman"/>
          <w:b/>
          <w:bCs/>
        </w:rPr>
        <w:t>Supplementary</w:t>
      </w:r>
      <w:r>
        <w:rPr>
          <w:rFonts w:ascii="Times New Roman" w:hAnsi="Times New Roman" w:cs="Times New Roman"/>
          <w:b/>
          <w:bCs/>
        </w:rPr>
        <w:t xml:space="preserve"> figure</w:t>
      </w:r>
      <w:r w:rsidRPr="00793710">
        <w:rPr>
          <w:rFonts w:ascii="Times New Roman" w:hAnsi="Times New Roman" w:cs="Times New Roman"/>
          <w:b/>
          <w:bCs/>
        </w:rPr>
        <w:t xml:space="preserve"> </w:t>
      </w:r>
      <w:r>
        <w:rPr>
          <w:rFonts w:ascii="Times New Roman" w:hAnsi="Times New Roman" w:cs="Times New Roman" w:hint="eastAsia"/>
          <w:b/>
          <w:bCs/>
        </w:rPr>
        <w:t>3</w:t>
      </w:r>
      <w:r>
        <w:rPr>
          <w:rFonts w:ascii="Times New Roman" w:hAnsi="Times New Roman" w:cs="Times New Roman"/>
          <w:b/>
          <w:bCs/>
        </w:rPr>
        <w:t xml:space="preserve">: </w:t>
      </w:r>
      <w:r w:rsidRPr="00BB5E62">
        <w:rPr>
          <w:rFonts w:ascii="Times New Roman" w:hAnsi="Times New Roman" w:cs="Times New Roman"/>
          <w:b/>
        </w:rPr>
        <w:t xml:space="preserve">Selective sweep regions surrounding </w:t>
      </w:r>
      <w:r w:rsidRPr="005A2104">
        <w:rPr>
          <w:rFonts w:ascii="Times New Roman" w:hAnsi="Times New Roman" w:cs="Times New Roman"/>
          <w:b/>
          <w:i/>
        </w:rPr>
        <w:t>ARF</w:t>
      </w:r>
      <w:r w:rsidRPr="00BB5E62">
        <w:rPr>
          <w:rFonts w:ascii="Times New Roman" w:hAnsi="Times New Roman" w:cs="Times New Roman"/>
          <w:b/>
        </w:rPr>
        <w:t xml:space="preserve"> genes in barley.</w:t>
      </w:r>
      <w:r w:rsidRPr="0092222A">
        <w:rPr>
          <w:rFonts w:ascii="Times New Roman" w:hAnsi="Times New Roman" w:cs="Times New Roman"/>
          <w:bCs/>
        </w:rPr>
        <w:t xml:space="preserve"> Each region </w:t>
      </w:r>
      <w:r>
        <w:rPr>
          <w:rFonts w:ascii="Times New Roman" w:hAnsi="Times New Roman" w:cs="Times New Roman"/>
          <w:bCs/>
        </w:rPr>
        <w:t>displays a</w:t>
      </w:r>
      <w:r w:rsidRPr="0092222A">
        <w:rPr>
          <w:rFonts w:ascii="Times New Roman" w:hAnsi="Times New Roman" w:cs="Times New Roman"/>
          <w:bCs/>
        </w:rPr>
        <w:t xml:space="preserve"> 1 Mb </w:t>
      </w:r>
      <w:r>
        <w:rPr>
          <w:rFonts w:ascii="Times New Roman" w:hAnsi="Times New Roman" w:cs="Times New Roman"/>
          <w:bCs/>
        </w:rPr>
        <w:t>genomic region flanking an</w:t>
      </w:r>
      <w:r w:rsidRPr="0092222A">
        <w:rPr>
          <w:rFonts w:ascii="Times New Roman" w:hAnsi="Times New Roman" w:cs="Times New Roman"/>
          <w:bCs/>
        </w:rPr>
        <w:t xml:space="preserve"> </w:t>
      </w:r>
      <w:r w:rsidRPr="005A2104">
        <w:rPr>
          <w:rFonts w:ascii="Times New Roman" w:hAnsi="Times New Roman" w:cs="Times New Roman"/>
          <w:bCs/>
          <w:i/>
        </w:rPr>
        <w:t>ARF</w:t>
      </w:r>
      <w:r w:rsidRPr="0092222A">
        <w:rPr>
          <w:rFonts w:ascii="Times New Roman" w:hAnsi="Times New Roman" w:cs="Times New Roman"/>
          <w:bCs/>
        </w:rPr>
        <w:t xml:space="preserve"> gene</w:t>
      </w:r>
      <w:r>
        <w:rPr>
          <w:rFonts w:ascii="Times New Roman" w:hAnsi="Times New Roman" w:cs="Times New Roman"/>
          <w:bCs/>
        </w:rPr>
        <w:t>,</w:t>
      </w:r>
      <w:r w:rsidRPr="0092222A">
        <w:rPr>
          <w:rFonts w:ascii="Times New Roman" w:hAnsi="Times New Roman" w:cs="Times New Roman"/>
          <w:bCs/>
        </w:rPr>
        <w:t xml:space="preserve"> based on the FT11 reference genome. </w:t>
      </w:r>
      <w:r>
        <w:rPr>
          <w:rFonts w:ascii="Times New Roman" w:hAnsi="Times New Roman" w:cs="Times New Roman"/>
          <w:bCs/>
        </w:rPr>
        <w:t>C</w:t>
      </w:r>
      <w:r w:rsidRPr="0092222A">
        <w:rPr>
          <w:rFonts w:ascii="Times New Roman" w:hAnsi="Times New Roman" w:cs="Times New Roman"/>
          <w:bCs/>
        </w:rPr>
        <w:t xml:space="preserve">olors </w:t>
      </w:r>
      <w:r>
        <w:rPr>
          <w:rFonts w:ascii="Times New Roman" w:hAnsi="Times New Roman" w:cs="Times New Roman"/>
          <w:bCs/>
        </w:rPr>
        <w:t>indicate different</w:t>
      </w:r>
      <w:r w:rsidRPr="0092222A">
        <w:rPr>
          <w:rFonts w:ascii="Times New Roman" w:hAnsi="Times New Roman" w:cs="Times New Roman"/>
          <w:bCs/>
        </w:rPr>
        <w:t xml:space="preserve"> levels of nucleotide polymorphism</w:t>
      </w:r>
      <w:r>
        <w:rPr>
          <w:rFonts w:ascii="Times New Roman" w:hAnsi="Times New Roman" w:cs="Times New Roman"/>
          <w:bCs/>
        </w:rPr>
        <w:t>, highlighting potential selective sweep signals across the population</w:t>
      </w:r>
      <w:r w:rsidRPr="0092222A">
        <w:rPr>
          <w:rFonts w:ascii="Times New Roman" w:hAnsi="Times New Roman" w:cs="Times New Roman"/>
          <w:bCs/>
        </w:rPr>
        <w:t>.</w:t>
      </w:r>
    </w:p>
    <w:p w14:paraId="50B7A3E3" w14:textId="77777777" w:rsidR="008532FE" w:rsidRDefault="008532FE"/>
    <w:p w14:paraId="34F7629F" w14:textId="77777777" w:rsidR="008532FE" w:rsidRDefault="008532FE"/>
    <w:p w14:paraId="0F85160B" w14:textId="72DC269D" w:rsidR="002B1687" w:rsidRDefault="002B1687">
      <w:r>
        <w:rPr>
          <w:noProof/>
        </w:rPr>
        <w:lastRenderedPageBreak/>
        <w:drawing>
          <wp:inline distT="0" distB="0" distL="0" distR="0" wp14:anchorId="665033A7" wp14:editId="6A82D734">
            <wp:extent cx="5972175" cy="24288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72175" cy="2428875"/>
                    </a:xfrm>
                    <a:prstGeom prst="rect">
                      <a:avLst/>
                    </a:prstGeom>
                    <a:noFill/>
                    <a:ln>
                      <a:noFill/>
                    </a:ln>
                  </pic:spPr>
                </pic:pic>
              </a:graphicData>
            </a:graphic>
          </wp:inline>
        </w:drawing>
      </w:r>
    </w:p>
    <w:p w14:paraId="6C228937" w14:textId="77777777" w:rsidR="008532FE" w:rsidRDefault="008532FE" w:rsidP="008532FE">
      <w:pPr>
        <w:jc w:val="both"/>
        <w:outlineLvl w:val="0"/>
        <w:rPr>
          <w:rFonts w:ascii="Times New Roman" w:hAnsi="Times New Roman" w:cs="Times New Roman"/>
          <w:bCs/>
        </w:rPr>
      </w:pPr>
      <w:r w:rsidRPr="00C30F7B">
        <w:rPr>
          <w:rFonts w:ascii="Times New Roman" w:hAnsi="Times New Roman" w:cs="Times New Roman"/>
          <w:b/>
          <w:bCs/>
        </w:rPr>
        <w:t>Supplementary</w:t>
      </w:r>
      <w:r>
        <w:rPr>
          <w:rFonts w:ascii="Times New Roman" w:hAnsi="Times New Roman" w:cs="Times New Roman"/>
          <w:b/>
          <w:bCs/>
        </w:rPr>
        <w:t xml:space="preserve"> figure</w:t>
      </w:r>
      <w:r w:rsidRPr="00793710">
        <w:rPr>
          <w:rFonts w:ascii="Times New Roman" w:hAnsi="Times New Roman" w:cs="Times New Roman"/>
          <w:b/>
          <w:bCs/>
        </w:rPr>
        <w:t xml:space="preserve"> </w:t>
      </w:r>
      <w:r>
        <w:rPr>
          <w:rFonts w:ascii="Times New Roman" w:hAnsi="Times New Roman" w:cs="Times New Roman" w:hint="eastAsia"/>
          <w:b/>
          <w:bCs/>
        </w:rPr>
        <w:t>4</w:t>
      </w:r>
      <w:r>
        <w:rPr>
          <w:rFonts w:ascii="Times New Roman" w:hAnsi="Times New Roman" w:cs="Times New Roman"/>
          <w:b/>
          <w:bCs/>
        </w:rPr>
        <w:t xml:space="preserve">: </w:t>
      </w:r>
      <w:r w:rsidRPr="00BB5E62">
        <w:rPr>
          <w:rFonts w:ascii="Times New Roman" w:hAnsi="Times New Roman" w:cs="Times New Roman"/>
          <w:b/>
        </w:rPr>
        <w:t>Re-mapping and variation detection of</w:t>
      </w:r>
      <w:r>
        <w:rPr>
          <w:rFonts w:ascii="Times New Roman" w:hAnsi="Times New Roman" w:cs="Times New Roman"/>
          <w:b/>
        </w:rPr>
        <w:t xml:space="preserve"> </w:t>
      </w:r>
      <w:r w:rsidRPr="005A2104">
        <w:rPr>
          <w:rFonts w:ascii="Times New Roman" w:hAnsi="Times New Roman" w:cs="Times New Roman"/>
          <w:b/>
          <w:i/>
        </w:rPr>
        <w:t>ARF</w:t>
      </w:r>
      <w:r>
        <w:rPr>
          <w:rFonts w:ascii="Times New Roman" w:hAnsi="Times New Roman" w:cs="Times New Roman"/>
          <w:b/>
        </w:rPr>
        <w:t xml:space="preserve"> genes across</w:t>
      </w:r>
      <w:r w:rsidRPr="00BB5E62">
        <w:rPr>
          <w:rFonts w:ascii="Times New Roman" w:hAnsi="Times New Roman" w:cs="Times New Roman"/>
          <w:b/>
        </w:rPr>
        <w:t xml:space="preserve"> 76 barley genotypes </w:t>
      </w:r>
      <w:r>
        <w:rPr>
          <w:rFonts w:ascii="Times New Roman" w:hAnsi="Times New Roman" w:cs="Times New Roman"/>
          <w:b/>
        </w:rPr>
        <w:t>based on</w:t>
      </w:r>
      <w:r w:rsidRPr="00BB5E62">
        <w:rPr>
          <w:rFonts w:ascii="Times New Roman" w:hAnsi="Times New Roman" w:cs="Times New Roman"/>
          <w:b/>
        </w:rPr>
        <w:t xml:space="preserve"> the MorexV2 reference genome.</w:t>
      </w:r>
      <w:r>
        <w:rPr>
          <w:rFonts w:ascii="Times New Roman" w:hAnsi="Times New Roman" w:cs="Times New Roman"/>
          <w:bCs/>
        </w:rPr>
        <w:t xml:space="preserve"> </w:t>
      </w:r>
      <w:r w:rsidRPr="00541053">
        <w:rPr>
          <w:rFonts w:ascii="Times New Roman" w:hAnsi="Times New Roman" w:cs="Times New Roman"/>
          <w:bCs/>
        </w:rPr>
        <w:t xml:space="preserve">(A) Number of SNPs annotated </w:t>
      </w:r>
      <w:r>
        <w:rPr>
          <w:rFonts w:ascii="Times New Roman" w:hAnsi="Times New Roman" w:cs="Times New Roman"/>
          <w:bCs/>
        </w:rPr>
        <w:t>with</w:t>
      </w:r>
      <w:r w:rsidRPr="00541053">
        <w:rPr>
          <w:rFonts w:ascii="Times New Roman" w:hAnsi="Times New Roman" w:cs="Times New Roman"/>
          <w:bCs/>
        </w:rPr>
        <w:t xml:space="preserve">in </w:t>
      </w:r>
      <w:r>
        <w:rPr>
          <w:rFonts w:ascii="Times New Roman" w:hAnsi="Times New Roman" w:cs="Times New Roman"/>
          <w:bCs/>
        </w:rPr>
        <w:t>each</w:t>
      </w:r>
      <w:r w:rsidRPr="00541053">
        <w:rPr>
          <w:rFonts w:ascii="Times New Roman" w:hAnsi="Times New Roman" w:cs="Times New Roman"/>
          <w:bCs/>
        </w:rPr>
        <w:t xml:space="preserve"> </w:t>
      </w:r>
      <w:r w:rsidRPr="005A2104">
        <w:rPr>
          <w:rFonts w:ascii="Times New Roman" w:hAnsi="Times New Roman" w:cs="Times New Roman"/>
          <w:bCs/>
          <w:i/>
        </w:rPr>
        <w:t>ARF</w:t>
      </w:r>
      <w:r w:rsidRPr="00541053">
        <w:rPr>
          <w:rFonts w:ascii="Times New Roman" w:hAnsi="Times New Roman" w:cs="Times New Roman"/>
          <w:bCs/>
        </w:rPr>
        <w:t xml:space="preserve"> gene</w:t>
      </w:r>
      <w:r>
        <w:rPr>
          <w:rFonts w:ascii="Times New Roman" w:hAnsi="Times New Roman" w:cs="Times New Roman"/>
          <w:bCs/>
        </w:rPr>
        <w:t xml:space="preserve"> acros</w:t>
      </w:r>
      <w:r w:rsidRPr="00541053">
        <w:rPr>
          <w:rFonts w:ascii="Times New Roman" w:hAnsi="Times New Roman" w:cs="Times New Roman"/>
          <w:bCs/>
        </w:rPr>
        <w:t>s</w:t>
      </w:r>
      <w:r>
        <w:rPr>
          <w:rFonts w:ascii="Times New Roman" w:hAnsi="Times New Roman" w:cs="Times New Roman"/>
          <w:bCs/>
        </w:rPr>
        <w:t xml:space="preserve"> the pan-genome panel</w:t>
      </w:r>
      <w:r w:rsidRPr="00541053">
        <w:rPr>
          <w:rFonts w:ascii="Times New Roman" w:hAnsi="Times New Roman" w:cs="Times New Roman"/>
          <w:bCs/>
        </w:rPr>
        <w:t>.</w:t>
      </w:r>
      <w:r>
        <w:rPr>
          <w:rFonts w:ascii="Times New Roman" w:hAnsi="Times New Roman" w:cs="Times New Roman"/>
          <w:bCs/>
        </w:rPr>
        <w:t xml:space="preserve"> </w:t>
      </w:r>
      <w:r w:rsidRPr="00541053">
        <w:rPr>
          <w:rFonts w:ascii="Times New Roman" w:hAnsi="Times New Roman" w:cs="Times New Roman"/>
          <w:bCs/>
        </w:rPr>
        <w:t xml:space="preserve">(B) SNP matrix </w:t>
      </w:r>
      <w:r>
        <w:rPr>
          <w:rFonts w:ascii="Times New Roman" w:hAnsi="Times New Roman" w:cs="Times New Roman"/>
          <w:bCs/>
        </w:rPr>
        <w:t>displaying genotypic variation</w:t>
      </w:r>
      <w:r w:rsidRPr="00541053">
        <w:rPr>
          <w:rFonts w:ascii="Times New Roman" w:hAnsi="Times New Roman" w:cs="Times New Roman"/>
          <w:bCs/>
        </w:rPr>
        <w:t xml:space="preserve"> across 76 </w:t>
      </w:r>
      <w:r>
        <w:rPr>
          <w:rFonts w:ascii="Times New Roman" w:hAnsi="Times New Roman" w:cs="Times New Roman"/>
          <w:bCs/>
        </w:rPr>
        <w:t>barley accessions</w:t>
      </w:r>
      <w:r w:rsidRPr="00541053">
        <w:rPr>
          <w:rFonts w:ascii="Times New Roman" w:hAnsi="Times New Roman" w:cs="Times New Roman"/>
          <w:bCs/>
        </w:rPr>
        <w:t xml:space="preserve">. </w:t>
      </w:r>
      <w:r w:rsidRPr="00005C49">
        <w:rPr>
          <w:rFonts w:ascii="Times New Roman" w:hAnsi="Times New Roman" w:cs="Times New Roman"/>
          <w:bCs/>
        </w:rPr>
        <w:t xml:space="preserve">Red </w:t>
      </w:r>
      <w:r>
        <w:rPr>
          <w:rFonts w:ascii="Times New Roman" w:hAnsi="Times New Roman" w:cs="Times New Roman"/>
          <w:bCs/>
        </w:rPr>
        <w:t>indicates the</w:t>
      </w:r>
      <w:r w:rsidRPr="00005C49">
        <w:rPr>
          <w:rFonts w:ascii="Times New Roman" w:hAnsi="Times New Roman" w:cs="Times New Roman"/>
          <w:bCs/>
        </w:rPr>
        <w:t xml:space="preserve"> alternative allele</w:t>
      </w:r>
      <w:r>
        <w:rPr>
          <w:rFonts w:ascii="Times New Roman" w:hAnsi="Times New Roman" w:cs="Times New Roman"/>
          <w:bCs/>
        </w:rPr>
        <w:t>,</w:t>
      </w:r>
      <w:r w:rsidRPr="00005C49">
        <w:rPr>
          <w:rFonts w:ascii="Times New Roman" w:hAnsi="Times New Roman" w:cs="Times New Roman"/>
          <w:bCs/>
        </w:rPr>
        <w:t xml:space="preserve"> blue </w:t>
      </w:r>
      <w:r>
        <w:rPr>
          <w:rFonts w:ascii="Times New Roman" w:hAnsi="Times New Roman" w:cs="Times New Roman"/>
          <w:bCs/>
        </w:rPr>
        <w:t>represents the</w:t>
      </w:r>
      <w:r w:rsidRPr="00005C49">
        <w:rPr>
          <w:rFonts w:ascii="Times New Roman" w:hAnsi="Times New Roman" w:cs="Times New Roman"/>
          <w:bCs/>
        </w:rPr>
        <w:t xml:space="preserve"> reference allele</w:t>
      </w:r>
      <w:r>
        <w:rPr>
          <w:rFonts w:ascii="Times New Roman" w:hAnsi="Times New Roman" w:cs="Times New Roman"/>
          <w:bCs/>
        </w:rPr>
        <w:t>, and</w:t>
      </w:r>
      <w:r w:rsidRPr="00005C49">
        <w:rPr>
          <w:rFonts w:ascii="Times New Roman" w:hAnsi="Times New Roman" w:cs="Times New Roman"/>
          <w:bCs/>
        </w:rPr>
        <w:t xml:space="preserve"> white </w:t>
      </w:r>
      <w:r>
        <w:rPr>
          <w:rFonts w:ascii="Times New Roman" w:hAnsi="Times New Roman" w:cs="Times New Roman"/>
          <w:bCs/>
        </w:rPr>
        <w:t>denotes</w:t>
      </w:r>
      <w:r w:rsidRPr="00005C49">
        <w:rPr>
          <w:rFonts w:ascii="Times New Roman" w:hAnsi="Times New Roman" w:cs="Times New Roman"/>
          <w:bCs/>
        </w:rPr>
        <w:t xml:space="preserve"> heterozygous</w:t>
      </w:r>
      <w:r>
        <w:rPr>
          <w:rFonts w:ascii="Times New Roman" w:hAnsi="Times New Roman" w:cs="Times New Roman"/>
          <w:bCs/>
        </w:rPr>
        <w:t xml:space="preserve"> calls</w:t>
      </w:r>
      <w:r w:rsidRPr="00005C49">
        <w:rPr>
          <w:rFonts w:ascii="Times New Roman" w:hAnsi="Times New Roman" w:cs="Times New Roman"/>
          <w:bCs/>
        </w:rPr>
        <w:t>.</w:t>
      </w:r>
    </w:p>
    <w:p w14:paraId="166CEF3C" w14:textId="77777777" w:rsidR="008532FE" w:rsidRDefault="008532FE"/>
    <w:p w14:paraId="2BA81540" w14:textId="769919E2" w:rsidR="002B1687" w:rsidRDefault="002B1687">
      <w:r>
        <w:rPr>
          <w:noProof/>
        </w:rPr>
        <w:drawing>
          <wp:inline distT="0" distB="0" distL="0" distR="0" wp14:anchorId="1917BD6D" wp14:editId="557B4F2B">
            <wp:extent cx="5972175" cy="21050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2175" cy="2105025"/>
                    </a:xfrm>
                    <a:prstGeom prst="rect">
                      <a:avLst/>
                    </a:prstGeom>
                    <a:noFill/>
                    <a:ln>
                      <a:noFill/>
                    </a:ln>
                  </pic:spPr>
                </pic:pic>
              </a:graphicData>
            </a:graphic>
          </wp:inline>
        </w:drawing>
      </w:r>
    </w:p>
    <w:p w14:paraId="7712EE68" w14:textId="77777777" w:rsidR="008532FE" w:rsidRDefault="008532FE" w:rsidP="008532FE">
      <w:pPr>
        <w:jc w:val="both"/>
        <w:rPr>
          <w:rFonts w:ascii="Times New Roman" w:hAnsi="Times New Roman" w:cs="Times New Roman"/>
          <w:b/>
        </w:rPr>
      </w:pPr>
    </w:p>
    <w:p w14:paraId="2C50F31C" w14:textId="77777777" w:rsidR="008532FE" w:rsidRPr="00485430" w:rsidRDefault="008532FE" w:rsidP="008532FE">
      <w:pPr>
        <w:jc w:val="both"/>
        <w:outlineLvl w:val="0"/>
        <w:rPr>
          <w:rFonts w:ascii="Times New Roman" w:hAnsi="Times New Roman" w:cs="Times New Roman"/>
        </w:rPr>
      </w:pPr>
      <w:r w:rsidRPr="00C30F7B">
        <w:rPr>
          <w:rFonts w:ascii="Times New Roman" w:hAnsi="Times New Roman" w:cs="Times New Roman"/>
          <w:b/>
          <w:bCs/>
        </w:rPr>
        <w:t>Supplementary</w:t>
      </w:r>
      <w:r>
        <w:rPr>
          <w:rFonts w:ascii="Times New Roman" w:hAnsi="Times New Roman" w:cs="Times New Roman"/>
          <w:b/>
          <w:bCs/>
        </w:rPr>
        <w:t xml:space="preserve"> figure</w:t>
      </w:r>
      <w:r w:rsidRPr="00793710">
        <w:rPr>
          <w:rFonts w:ascii="Times New Roman" w:hAnsi="Times New Roman" w:cs="Times New Roman"/>
          <w:b/>
          <w:bCs/>
        </w:rPr>
        <w:t xml:space="preserve"> </w:t>
      </w:r>
      <w:r>
        <w:rPr>
          <w:rFonts w:ascii="Times New Roman" w:hAnsi="Times New Roman" w:cs="Times New Roman"/>
          <w:b/>
          <w:bCs/>
        </w:rPr>
        <w:t xml:space="preserve">5: Validation of the </w:t>
      </w:r>
      <w:proofErr w:type="spellStart"/>
      <w:r w:rsidRPr="00853BCB">
        <w:rPr>
          <w:rFonts w:ascii="Times New Roman" w:hAnsi="Times New Roman" w:cs="Times New Roman"/>
          <w:b/>
        </w:rPr>
        <w:t>dCAPS</w:t>
      </w:r>
      <w:proofErr w:type="spellEnd"/>
      <w:r w:rsidRPr="00853BCB">
        <w:rPr>
          <w:rFonts w:ascii="Times New Roman" w:hAnsi="Times New Roman" w:cs="Times New Roman"/>
          <w:b/>
        </w:rPr>
        <w:t xml:space="preserve"> marker for</w:t>
      </w:r>
      <w:r>
        <w:rPr>
          <w:rFonts w:ascii="Times New Roman" w:hAnsi="Times New Roman" w:cs="Times New Roman"/>
          <w:b/>
        </w:rPr>
        <w:t xml:space="preserve"> distinguishing</w:t>
      </w:r>
      <w:r w:rsidRPr="00853BCB">
        <w:rPr>
          <w:rFonts w:ascii="Times New Roman" w:hAnsi="Times New Roman" w:cs="Times New Roman"/>
          <w:b/>
        </w:rPr>
        <w:t xml:space="preserve"> HvARF3 allele</w:t>
      </w:r>
      <w:r>
        <w:rPr>
          <w:rFonts w:ascii="Times New Roman" w:hAnsi="Times New Roman" w:cs="Times New Roman"/>
          <w:b/>
        </w:rPr>
        <w:t xml:space="preserve">s at the R475G variant. </w:t>
      </w:r>
      <w:r w:rsidRPr="00E22603">
        <w:rPr>
          <w:rFonts w:ascii="Times New Roman" w:hAnsi="Times New Roman" w:cs="Times New Roman"/>
        </w:rPr>
        <w:t>PCR products were digested with the</w:t>
      </w:r>
      <w:r>
        <w:rPr>
          <w:rFonts w:ascii="Times New Roman" w:hAnsi="Times New Roman" w:cs="Times New Roman"/>
        </w:rPr>
        <w:t xml:space="preserve"> restriction enzyme </w:t>
      </w:r>
      <w:proofErr w:type="spellStart"/>
      <w:r w:rsidRPr="00E22603">
        <w:rPr>
          <w:rFonts w:ascii="Times New Roman" w:hAnsi="Times New Roman" w:cs="Times New Roman"/>
          <w:i/>
        </w:rPr>
        <w:t>DdeI</w:t>
      </w:r>
      <w:proofErr w:type="spellEnd"/>
      <w:r>
        <w:rPr>
          <w:rFonts w:ascii="Times New Roman" w:hAnsi="Times New Roman" w:cs="Times New Roman"/>
        </w:rPr>
        <w:t>. The G475 allele (non-preferred) remains uncut, resulting in a single 178 bp band, while the R475 allele (preferred) is cleaved into two fragments of 154 bp and 24 bp. Agarose gel electrophoresis of digestion products from representative barley genotypes confirms the efficacy of the marker in distinguishing allelic variants.</w:t>
      </w:r>
    </w:p>
    <w:p w14:paraId="6F10EAF7" w14:textId="77777777" w:rsidR="008532FE" w:rsidRDefault="008532FE">
      <w:pPr>
        <w:rPr>
          <w:rFonts w:hint="eastAsia"/>
        </w:rPr>
      </w:pPr>
    </w:p>
    <w:sectPr w:rsidR="008532FE">
      <w:pgSz w:w="12240" w:h="15840"/>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panose1 w:val="00000000000000000000"/>
    <w:charset w:val="00"/>
    <w:family w:val="roman"/>
    <w:notTrueType/>
    <w:pitch w:val="default"/>
  </w:font>
  <w:font w:name="DengXian">
    <w:altName w:val="Microsoft YaHei"/>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408"/>
    <w:rsid w:val="00090F4A"/>
    <w:rsid w:val="002B1687"/>
    <w:rsid w:val="00595BD3"/>
    <w:rsid w:val="005A0E7C"/>
    <w:rsid w:val="005A1183"/>
    <w:rsid w:val="006C30CF"/>
    <w:rsid w:val="008532FE"/>
    <w:rsid w:val="00A7182B"/>
    <w:rsid w:val="00C13D31"/>
    <w:rsid w:val="00EB1408"/>
    <w:rsid w:val="00F95CD7"/>
    <w:rsid w:val="00FF3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1AAF2"/>
  <w15:chartTrackingRefBased/>
  <w15:docId w15:val="{C8BC5168-8E0A-4A62-B900-BA5CFC52A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14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14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14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14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14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14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14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14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14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14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14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14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14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14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14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14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14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1408"/>
    <w:rPr>
      <w:rFonts w:eastAsiaTheme="majorEastAsia" w:cstheme="majorBidi"/>
      <w:color w:val="272727" w:themeColor="text1" w:themeTint="D8"/>
    </w:rPr>
  </w:style>
  <w:style w:type="paragraph" w:styleId="Title">
    <w:name w:val="Title"/>
    <w:basedOn w:val="Normal"/>
    <w:next w:val="Normal"/>
    <w:link w:val="TitleChar"/>
    <w:uiPriority w:val="10"/>
    <w:qFormat/>
    <w:rsid w:val="00EB14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14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14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14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1408"/>
    <w:pPr>
      <w:spacing w:before="160"/>
      <w:jc w:val="center"/>
    </w:pPr>
    <w:rPr>
      <w:i/>
      <w:iCs/>
      <w:color w:val="404040" w:themeColor="text1" w:themeTint="BF"/>
    </w:rPr>
  </w:style>
  <w:style w:type="character" w:customStyle="1" w:styleId="QuoteChar">
    <w:name w:val="Quote Char"/>
    <w:basedOn w:val="DefaultParagraphFont"/>
    <w:link w:val="Quote"/>
    <w:uiPriority w:val="29"/>
    <w:rsid w:val="00EB1408"/>
    <w:rPr>
      <w:i/>
      <w:iCs/>
      <w:color w:val="404040" w:themeColor="text1" w:themeTint="BF"/>
    </w:rPr>
  </w:style>
  <w:style w:type="paragraph" w:styleId="ListParagraph">
    <w:name w:val="List Paragraph"/>
    <w:basedOn w:val="Normal"/>
    <w:uiPriority w:val="34"/>
    <w:qFormat/>
    <w:rsid w:val="00EB1408"/>
    <w:pPr>
      <w:ind w:left="720"/>
      <w:contextualSpacing/>
    </w:pPr>
  </w:style>
  <w:style w:type="character" w:styleId="IntenseEmphasis">
    <w:name w:val="Intense Emphasis"/>
    <w:basedOn w:val="DefaultParagraphFont"/>
    <w:uiPriority w:val="21"/>
    <w:qFormat/>
    <w:rsid w:val="00EB1408"/>
    <w:rPr>
      <w:i/>
      <w:iCs/>
      <w:color w:val="0F4761" w:themeColor="accent1" w:themeShade="BF"/>
    </w:rPr>
  </w:style>
  <w:style w:type="paragraph" w:styleId="IntenseQuote">
    <w:name w:val="Intense Quote"/>
    <w:basedOn w:val="Normal"/>
    <w:next w:val="Normal"/>
    <w:link w:val="IntenseQuoteChar"/>
    <w:uiPriority w:val="30"/>
    <w:qFormat/>
    <w:rsid w:val="00EB14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1408"/>
    <w:rPr>
      <w:i/>
      <w:iCs/>
      <w:color w:val="0F4761" w:themeColor="accent1" w:themeShade="BF"/>
    </w:rPr>
  </w:style>
  <w:style w:type="character" w:styleId="IntenseReference">
    <w:name w:val="Intense Reference"/>
    <w:basedOn w:val="DefaultParagraphFont"/>
    <w:uiPriority w:val="32"/>
    <w:qFormat/>
    <w:rsid w:val="00EB14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Kenan Tan</dc:creator>
  <cp:keywords/>
  <dc:description/>
  <cp:lastModifiedBy>Kenan Tan</cp:lastModifiedBy>
  <cp:revision>5</cp:revision>
  <dcterms:created xsi:type="dcterms:W3CDTF">2025-08-12T12:30:00Z</dcterms:created>
  <dcterms:modified xsi:type="dcterms:W3CDTF">2025-08-12T12:33:00Z</dcterms:modified>
</cp:coreProperties>
</file>