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861DF7" w14:textId="04AE7DB5" w:rsidR="000421DC" w:rsidRDefault="000421DC" w:rsidP="00DC27A1">
      <w:pPr>
        <w:spacing w:line="480" w:lineRule="auto"/>
        <w:jc w:val="both"/>
        <w:rPr>
          <w:rFonts w:ascii="Times New Roman" w:hAnsi="Times New Roman" w:cs="Times New Roman"/>
          <w:b/>
          <w:bCs/>
          <w:sz w:val="24"/>
          <w:szCs w:val="24"/>
        </w:rPr>
      </w:pPr>
      <w:r w:rsidRPr="000421DC">
        <w:rPr>
          <w:rFonts w:ascii="Times New Roman" w:hAnsi="Times New Roman" w:cs="Times New Roman"/>
          <w:b/>
          <w:bCs/>
          <w:sz w:val="24"/>
          <w:szCs w:val="24"/>
        </w:rPr>
        <w:t>Supplemental Material and Methods</w:t>
      </w:r>
    </w:p>
    <w:p w14:paraId="66A6960B" w14:textId="36FAF4CA" w:rsidR="00B76F5D" w:rsidRDefault="00B76F5D" w:rsidP="00DC27A1">
      <w:pPr>
        <w:spacing w:line="480" w:lineRule="auto"/>
        <w:rPr>
          <w:rFonts w:ascii="Times New Roman" w:hAnsi="Times New Roman" w:cs="Times New Roman"/>
          <w:b/>
          <w:bCs/>
        </w:rPr>
      </w:pPr>
      <w:r>
        <w:rPr>
          <w:rFonts w:ascii="Times New Roman" w:hAnsi="Times New Roman" w:cs="Times New Roman"/>
          <w:b/>
          <w:bCs/>
        </w:rPr>
        <w:t xml:space="preserve">Experiment 1: </w:t>
      </w:r>
      <w:r w:rsidRPr="00153F84">
        <w:rPr>
          <w:rFonts w:ascii="Times New Roman" w:hAnsi="Times New Roman" w:cs="Times New Roman"/>
          <w:b/>
          <w:bCs/>
        </w:rPr>
        <w:t xml:space="preserve">Isolation </w:t>
      </w:r>
      <w:r>
        <w:rPr>
          <w:rFonts w:ascii="Times New Roman" w:hAnsi="Times New Roman" w:cs="Times New Roman"/>
          <w:b/>
          <w:bCs/>
        </w:rPr>
        <w:t xml:space="preserve">and screening </w:t>
      </w:r>
      <w:r w:rsidRPr="00153F84">
        <w:rPr>
          <w:rFonts w:ascii="Times New Roman" w:hAnsi="Times New Roman" w:cs="Times New Roman"/>
          <w:b/>
          <w:bCs/>
        </w:rPr>
        <w:t xml:space="preserve">of </w:t>
      </w:r>
      <w:r w:rsidRPr="00153F84">
        <w:rPr>
          <w:rFonts w:ascii="Times New Roman" w:hAnsi="Times New Roman" w:cs="Times New Roman"/>
          <w:b/>
          <w:bCs/>
          <w:i/>
          <w:iCs/>
        </w:rPr>
        <w:t>R</w:t>
      </w:r>
      <w:r w:rsidR="00E77209">
        <w:rPr>
          <w:rFonts w:ascii="Times New Roman" w:hAnsi="Times New Roman" w:cs="Times New Roman"/>
          <w:b/>
          <w:bCs/>
          <w:i/>
          <w:iCs/>
        </w:rPr>
        <w:t>hizoctonia</w:t>
      </w:r>
      <w:r w:rsidRPr="00153F84">
        <w:rPr>
          <w:rFonts w:ascii="Times New Roman" w:hAnsi="Times New Roman" w:cs="Times New Roman"/>
          <w:b/>
          <w:bCs/>
          <w:i/>
          <w:iCs/>
        </w:rPr>
        <w:t xml:space="preserve"> </w:t>
      </w:r>
      <w:proofErr w:type="spellStart"/>
      <w:r w:rsidRPr="00153F84">
        <w:rPr>
          <w:rFonts w:ascii="Times New Roman" w:hAnsi="Times New Roman" w:cs="Times New Roman"/>
          <w:b/>
          <w:bCs/>
          <w:i/>
          <w:iCs/>
        </w:rPr>
        <w:t>solani</w:t>
      </w:r>
      <w:proofErr w:type="spellEnd"/>
      <w:r w:rsidRPr="00153F84">
        <w:rPr>
          <w:rFonts w:ascii="Times New Roman" w:hAnsi="Times New Roman" w:cs="Times New Roman"/>
          <w:b/>
          <w:bCs/>
          <w:i/>
          <w:iCs/>
        </w:rPr>
        <w:t xml:space="preserve"> </w:t>
      </w:r>
      <w:r w:rsidRPr="00153F84">
        <w:rPr>
          <w:rFonts w:ascii="Times New Roman" w:hAnsi="Times New Roman" w:cs="Times New Roman"/>
          <w:b/>
          <w:bCs/>
        </w:rPr>
        <w:t xml:space="preserve">AG8 suppressive rhizosphere and endosphere microorganisms </w:t>
      </w:r>
      <w:r w:rsidR="009365AE">
        <w:rPr>
          <w:rFonts w:ascii="Times New Roman" w:hAnsi="Times New Roman" w:cs="Times New Roman"/>
          <w:b/>
          <w:bCs/>
        </w:rPr>
        <w:t>and assessment of selected plant growth promoting traits</w:t>
      </w:r>
    </w:p>
    <w:p w14:paraId="035C2677" w14:textId="302A42AF" w:rsidR="00711FDB" w:rsidRPr="00153F84" w:rsidRDefault="00711FDB" w:rsidP="00DC27A1">
      <w:pPr>
        <w:spacing w:line="480" w:lineRule="auto"/>
        <w:ind w:firstLine="720"/>
        <w:jc w:val="both"/>
        <w:rPr>
          <w:rFonts w:ascii="Times New Roman" w:hAnsi="Times New Roman" w:cs="Times New Roman"/>
          <w:sz w:val="24"/>
          <w:szCs w:val="24"/>
        </w:rPr>
      </w:pPr>
      <w:r w:rsidRPr="00153F84">
        <w:rPr>
          <w:rFonts w:ascii="Times New Roman" w:hAnsi="Times New Roman" w:cs="Times New Roman"/>
          <w:sz w:val="24"/>
          <w:szCs w:val="24"/>
        </w:rPr>
        <w:t>To isolate microbes from the rhizosphere samples, root sample</w:t>
      </w:r>
      <w:r>
        <w:rPr>
          <w:rFonts w:ascii="Times New Roman" w:hAnsi="Times New Roman" w:cs="Times New Roman"/>
          <w:sz w:val="24"/>
          <w:szCs w:val="24"/>
        </w:rPr>
        <w:t xml:space="preserve">, with rhizosphere soil attached (1g) was shaken (180 rpm) </w:t>
      </w:r>
      <w:r w:rsidRPr="00153F84">
        <w:rPr>
          <w:rFonts w:ascii="Times New Roman" w:hAnsi="Times New Roman" w:cs="Times New Roman"/>
          <w:sz w:val="24"/>
          <w:szCs w:val="24"/>
        </w:rPr>
        <w:t>with 20 ml sterile 0.9% NaCl solution</w:t>
      </w:r>
      <w:r>
        <w:rPr>
          <w:rFonts w:ascii="Times New Roman" w:hAnsi="Times New Roman" w:cs="Times New Roman"/>
          <w:sz w:val="24"/>
          <w:szCs w:val="24"/>
        </w:rPr>
        <w:t xml:space="preserve"> at room temperature for 10 minutes. </w:t>
      </w:r>
      <w:r w:rsidRPr="00153F84">
        <w:rPr>
          <w:rFonts w:ascii="Times New Roman" w:hAnsi="Times New Roman" w:cs="Times New Roman"/>
          <w:sz w:val="24"/>
          <w:szCs w:val="24"/>
        </w:rPr>
        <w:t xml:space="preserve">The resulting suspension of rhizosphere soil was used to </w:t>
      </w:r>
      <w:r w:rsidRPr="00153F84">
        <w:rPr>
          <w:rFonts w:ascii="Times New Roman" w:eastAsia="Times New Roman" w:hAnsi="Times New Roman" w:cs="Times New Roman"/>
          <w:sz w:val="24"/>
          <w:szCs w:val="24"/>
          <w:lang w:eastAsia="en-GB"/>
        </w:rPr>
        <w:t>prepare tenfold dilutions (</w:t>
      </w:r>
      <w:r w:rsidRPr="00153F84">
        <w:rPr>
          <w:rFonts w:ascii="Times New Roman" w:hAnsi="Times New Roman" w:cs="Times New Roman"/>
          <w:sz w:val="24"/>
          <w:szCs w:val="24"/>
        </w:rPr>
        <w:t>10</w:t>
      </w:r>
      <w:r w:rsidRPr="00153F84">
        <w:rPr>
          <w:rFonts w:ascii="Times New Roman" w:hAnsi="Times New Roman" w:cs="Times New Roman"/>
          <w:sz w:val="24"/>
          <w:szCs w:val="24"/>
          <w:vertAlign w:val="superscript"/>
        </w:rPr>
        <w:t>-5</w:t>
      </w:r>
      <w:r w:rsidRPr="00153F84">
        <w:rPr>
          <w:rFonts w:ascii="Times New Roman" w:hAnsi="Times New Roman" w:cs="Times New Roman"/>
          <w:sz w:val="24"/>
          <w:szCs w:val="24"/>
        </w:rPr>
        <w:t xml:space="preserve"> and 10</w:t>
      </w:r>
      <w:r w:rsidRPr="00153F84">
        <w:rPr>
          <w:rFonts w:ascii="Times New Roman" w:hAnsi="Times New Roman" w:cs="Times New Roman"/>
          <w:sz w:val="24"/>
          <w:szCs w:val="24"/>
          <w:vertAlign w:val="superscript"/>
        </w:rPr>
        <w:t>-6</w:t>
      </w:r>
      <w:r w:rsidRPr="00153F84">
        <w:rPr>
          <w:rFonts w:ascii="Times New Roman" w:eastAsia="Times New Roman" w:hAnsi="Times New Roman" w:cs="Times New Roman"/>
          <w:sz w:val="24"/>
          <w:szCs w:val="24"/>
          <w:lang w:eastAsia="en-GB"/>
        </w:rPr>
        <w:t xml:space="preserve">) in sterile </w:t>
      </w:r>
      <w:r w:rsidRPr="00153F84">
        <w:rPr>
          <w:rFonts w:ascii="Times New Roman" w:hAnsi="Times New Roman" w:cs="Times New Roman"/>
          <w:sz w:val="24"/>
          <w:szCs w:val="24"/>
        </w:rPr>
        <w:t>0.9% NaCl</w:t>
      </w:r>
      <w:r w:rsidRPr="00153F84">
        <w:rPr>
          <w:rFonts w:ascii="Times New Roman" w:eastAsia="Times New Roman" w:hAnsi="Times New Roman" w:cs="Times New Roman"/>
          <w:sz w:val="24"/>
          <w:szCs w:val="24"/>
          <w:lang w:eastAsia="en-GB"/>
        </w:rPr>
        <w:t xml:space="preserve"> solution. </w:t>
      </w:r>
      <w:r w:rsidRPr="00153F84">
        <w:rPr>
          <w:rFonts w:ascii="Times New Roman" w:hAnsi="Times New Roman" w:cs="Times New Roman"/>
          <w:sz w:val="24"/>
          <w:szCs w:val="24"/>
        </w:rPr>
        <w:t>For the isolation of microbes from the root endosphere, clean root samples from the previous step were aseptically transferred into sterile containers and surface sterilized. For this, the roots were submerged for 1 min in 70% ethanol, followed by 3 min in 5% sodium hypochlorite (</w:t>
      </w:r>
      <w:proofErr w:type="spellStart"/>
      <w:r w:rsidRPr="00153F84">
        <w:rPr>
          <w:rFonts w:ascii="Times New Roman" w:hAnsi="Times New Roman" w:cs="Times New Roman"/>
          <w:sz w:val="24"/>
          <w:szCs w:val="24"/>
        </w:rPr>
        <w:t>NaOCl</w:t>
      </w:r>
      <w:proofErr w:type="spellEnd"/>
      <w:r w:rsidRPr="00153F84">
        <w:rPr>
          <w:rFonts w:ascii="Times New Roman" w:hAnsi="Times New Roman" w:cs="Times New Roman"/>
          <w:sz w:val="24"/>
          <w:szCs w:val="24"/>
        </w:rPr>
        <w:t>), 1 min</w:t>
      </w:r>
      <w:r w:rsidRPr="00153F84" w:rsidDel="004D336C">
        <w:rPr>
          <w:rFonts w:ascii="Times New Roman" w:hAnsi="Times New Roman" w:cs="Times New Roman"/>
          <w:sz w:val="24"/>
          <w:szCs w:val="24"/>
        </w:rPr>
        <w:t xml:space="preserve"> </w:t>
      </w:r>
      <w:r w:rsidRPr="00153F84">
        <w:rPr>
          <w:rFonts w:ascii="Times New Roman" w:hAnsi="Times New Roman" w:cs="Times New Roman"/>
          <w:sz w:val="24"/>
          <w:szCs w:val="24"/>
        </w:rPr>
        <w:t xml:space="preserve">in 70% ethanol, and washed </w:t>
      </w:r>
      <w:r>
        <w:rPr>
          <w:rFonts w:ascii="Times New Roman" w:hAnsi="Times New Roman" w:cs="Times New Roman"/>
          <w:sz w:val="24"/>
          <w:szCs w:val="24"/>
        </w:rPr>
        <w:t xml:space="preserve">twice </w:t>
      </w:r>
      <w:r w:rsidRPr="00153F84">
        <w:rPr>
          <w:rFonts w:ascii="Times New Roman" w:hAnsi="Times New Roman" w:cs="Times New Roman"/>
          <w:sz w:val="24"/>
          <w:szCs w:val="24"/>
        </w:rPr>
        <w:t xml:space="preserve">with sterile distilled water (SDW). To test the efficiency of the surface sterilization, 0.1 ml of the SDW used in the last rinse was spread inoculated </w:t>
      </w:r>
      <w:r>
        <w:rPr>
          <w:rFonts w:ascii="Times New Roman" w:hAnsi="Times New Roman" w:cs="Times New Roman"/>
          <w:sz w:val="24"/>
          <w:szCs w:val="24"/>
        </w:rPr>
        <w:t>onto potato dextrose agar (</w:t>
      </w:r>
      <w:r w:rsidRPr="00153F84">
        <w:rPr>
          <w:rFonts w:ascii="Times New Roman" w:hAnsi="Times New Roman" w:cs="Times New Roman"/>
          <w:sz w:val="24"/>
          <w:szCs w:val="24"/>
        </w:rPr>
        <w:t>PDA</w:t>
      </w:r>
      <w:r>
        <w:rPr>
          <w:rFonts w:ascii="Times New Roman" w:hAnsi="Times New Roman" w:cs="Times New Roman"/>
          <w:sz w:val="24"/>
          <w:szCs w:val="24"/>
        </w:rPr>
        <w:t>;</w:t>
      </w:r>
      <w:r w:rsidRPr="00004748">
        <w:rPr>
          <w:rFonts w:ascii="Times New Roman" w:hAnsi="Times New Roman" w:cs="Times New Roman"/>
          <w:sz w:val="24"/>
          <w:szCs w:val="24"/>
        </w:rPr>
        <w:t xml:space="preserve"> </w:t>
      </w:r>
      <w:r w:rsidRPr="00153F84">
        <w:rPr>
          <w:rFonts w:ascii="Times New Roman" w:hAnsi="Times New Roman" w:cs="Times New Roman"/>
          <w:sz w:val="24"/>
          <w:szCs w:val="24"/>
        </w:rPr>
        <w:t>Sigma Aldrich, Australia</w:t>
      </w:r>
      <w:r>
        <w:rPr>
          <w:rFonts w:ascii="Times New Roman" w:hAnsi="Times New Roman" w:cs="Times New Roman"/>
          <w:sz w:val="24"/>
          <w:szCs w:val="24"/>
        </w:rPr>
        <w:t xml:space="preserve">) and </w:t>
      </w:r>
      <w:r w:rsidRPr="00153F84">
        <w:rPr>
          <w:rFonts w:ascii="Times New Roman" w:hAnsi="Times New Roman" w:cs="Times New Roman"/>
          <w:sz w:val="24"/>
          <w:szCs w:val="24"/>
        </w:rPr>
        <w:t xml:space="preserve">Luria Bertani Agar (LBA; NaCl 10 g, tryptone 10 g, yeast extract 5 g, agar 15 g, distilled water 1000 ml) and incubated at 25 ºC for 3 days. The lack of </w:t>
      </w:r>
      <w:r>
        <w:rPr>
          <w:rFonts w:ascii="Times New Roman" w:hAnsi="Times New Roman" w:cs="Times New Roman"/>
          <w:sz w:val="24"/>
          <w:szCs w:val="24"/>
        </w:rPr>
        <w:t xml:space="preserve">fungal/bacterial </w:t>
      </w:r>
      <w:r w:rsidRPr="00153F84">
        <w:rPr>
          <w:rFonts w:ascii="Times New Roman" w:hAnsi="Times New Roman" w:cs="Times New Roman"/>
          <w:sz w:val="24"/>
          <w:szCs w:val="24"/>
        </w:rPr>
        <w:t xml:space="preserve">growth on these plates indicated that </w:t>
      </w:r>
      <w:r w:rsidR="00A6741E">
        <w:rPr>
          <w:rFonts w:ascii="Times New Roman" w:hAnsi="Times New Roman" w:cs="Times New Roman"/>
          <w:sz w:val="24"/>
          <w:szCs w:val="24"/>
        </w:rPr>
        <w:t>sterilisation</w:t>
      </w:r>
      <w:r w:rsidRPr="00153F84">
        <w:rPr>
          <w:rFonts w:ascii="Times New Roman" w:hAnsi="Times New Roman" w:cs="Times New Roman"/>
          <w:sz w:val="24"/>
          <w:szCs w:val="24"/>
        </w:rPr>
        <w:t xml:space="preserve"> was efficient (Duan et al., 2013). One gram of each root sample was then </w:t>
      </w:r>
      <w:r w:rsidRPr="00153F84">
        <w:rPr>
          <w:rFonts w:ascii="Times New Roman" w:eastAsia="Times New Roman" w:hAnsi="Times New Roman" w:cs="Times New Roman"/>
          <w:sz w:val="24"/>
          <w:szCs w:val="24"/>
          <w:lang w:eastAsia="en-GB"/>
        </w:rPr>
        <w:t>macerated in 0.9% NaCl solution with a sterile pestle and mortar. The tissue suspensions were used in tenfold dilution (</w:t>
      </w:r>
      <w:r w:rsidRPr="00153F84">
        <w:rPr>
          <w:rFonts w:ascii="Times New Roman" w:hAnsi="Times New Roman" w:cs="Times New Roman"/>
          <w:sz w:val="24"/>
          <w:szCs w:val="24"/>
        </w:rPr>
        <w:t>10</w:t>
      </w:r>
      <w:r w:rsidRPr="00153F84">
        <w:rPr>
          <w:rFonts w:ascii="Times New Roman" w:hAnsi="Times New Roman" w:cs="Times New Roman"/>
          <w:sz w:val="24"/>
          <w:szCs w:val="24"/>
          <w:vertAlign w:val="superscript"/>
        </w:rPr>
        <w:t>-2</w:t>
      </w:r>
      <w:r w:rsidRPr="00153F84">
        <w:rPr>
          <w:rFonts w:ascii="Times New Roman" w:hAnsi="Times New Roman" w:cs="Times New Roman"/>
          <w:sz w:val="24"/>
          <w:szCs w:val="24"/>
        </w:rPr>
        <w:t xml:space="preserve"> and 10</w:t>
      </w:r>
      <w:r w:rsidRPr="00153F84">
        <w:rPr>
          <w:rFonts w:ascii="Times New Roman" w:hAnsi="Times New Roman" w:cs="Times New Roman"/>
          <w:sz w:val="24"/>
          <w:szCs w:val="24"/>
          <w:vertAlign w:val="superscript"/>
        </w:rPr>
        <w:t>-4</w:t>
      </w:r>
      <w:r w:rsidRPr="00153F84">
        <w:rPr>
          <w:rFonts w:ascii="Times New Roman" w:eastAsia="Times New Roman" w:hAnsi="Times New Roman" w:cs="Times New Roman"/>
          <w:sz w:val="24"/>
          <w:szCs w:val="24"/>
          <w:lang w:eastAsia="en-GB"/>
        </w:rPr>
        <w:t>) using sterile saline solution.</w:t>
      </w:r>
      <w:r w:rsidR="00B76F5D">
        <w:rPr>
          <w:rFonts w:ascii="Times New Roman" w:eastAsia="Times New Roman" w:hAnsi="Times New Roman" w:cs="Times New Roman"/>
          <w:sz w:val="24"/>
          <w:szCs w:val="24"/>
          <w:lang w:eastAsia="en-GB"/>
        </w:rPr>
        <w:t xml:space="preserve"> </w:t>
      </w:r>
      <w:r w:rsidRPr="00153F84">
        <w:rPr>
          <w:rFonts w:ascii="Times New Roman" w:eastAsia="Times New Roman" w:hAnsi="Times New Roman" w:cs="Times New Roman"/>
          <w:sz w:val="24"/>
          <w:szCs w:val="24"/>
          <w:lang w:eastAsia="en-GB"/>
        </w:rPr>
        <w:t>The prepared rhizosphere and endosphere suspensions (0.1 ml) were spread on</w:t>
      </w:r>
      <w:r>
        <w:rPr>
          <w:rFonts w:ascii="Times New Roman" w:eastAsia="Times New Roman" w:hAnsi="Times New Roman" w:cs="Times New Roman"/>
          <w:sz w:val="24"/>
          <w:szCs w:val="24"/>
          <w:lang w:eastAsia="en-GB"/>
        </w:rPr>
        <w:t>to duplicate</w:t>
      </w:r>
      <w:r w:rsidRPr="00153F84">
        <w:rPr>
          <w:rFonts w:ascii="Times New Roman" w:eastAsia="Times New Roman" w:hAnsi="Times New Roman" w:cs="Times New Roman"/>
          <w:sz w:val="24"/>
          <w:szCs w:val="24"/>
          <w:lang w:eastAsia="en-GB"/>
        </w:rPr>
        <w:t xml:space="preserve"> plates containing </w:t>
      </w:r>
      <w:r w:rsidRPr="00153F84">
        <w:rPr>
          <w:rFonts w:ascii="Times New Roman" w:hAnsi="Times New Roman" w:cs="Times New Roman"/>
          <w:sz w:val="24"/>
          <w:szCs w:val="24"/>
        </w:rPr>
        <w:t>PDA medium supplemented with streptomycin (100 mg/L) and LBA medium supplemented with cycloheximide (100 mg/L) for isolation of fungi and bacteria, respectively</w:t>
      </w:r>
      <w:r w:rsidRPr="00153F84">
        <w:rPr>
          <w:rFonts w:ascii="Times New Roman" w:eastAsia="Times New Roman" w:hAnsi="Times New Roman" w:cs="Times New Roman"/>
          <w:sz w:val="24"/>
          <w:szCs w:val="24"/>
          <w:lang w:eastAsia="en-GB"/>
        </w:rPr>
        <w:t xml:space="preserve">. Plates were then </w:t>
      </w:r>
      <w:r w:rsidRPr="00153F84">
        <w:rPr>
          <w:rFonts w:ascii="Times New Roman" w:hAnsi="Times New Roman" w:cs="Times New Roman"/>
          <w:sz w:val="24"/>
          <w:szCs w:val="24"/>
        </w:rPr>
        <w:t xml:space="preserve">incubated at 25 ºC for </w:t>
      </w:r>
      <w:r w:rsidRPr="00153F84">
        <w:rPr>
          <w:rFonts w:ascii="Times New Roman" w:eastAsia="Times New Roman" w:hAnsi="Times New Roman" w:cs="Times New Roman"/>
          <w:sz w:val="24"/>
          <w:szCs w:val="24"/>
          <w:lang w:eastAsia="en-GB"/>
        </w:rPr>
        <w:t>48 to 72 h</w:t>
      </w:r>
      <w:r w:rsidRPr="00153F84">
        <w:rPr>
          <w:rFonts w:ascii="Times New Roman" w:hAnsi="Times New Roman" w:cs="Times New Roman"/>
          <w:sz w:val="24"/>
          <w:szCs w:val="24"/>
        </w:rPr>
        <w:t xml:space="preserve"> until colony growth was observed.</w:t>
      </w:r>
    </w:p>
    <w:p w14:paraId="013C4D7F" w14:textId="77777777" w:rsidR="00711FDB" w:rsidRDefault="00711FDB" w:rsidP="00711FDB">
      <w:pPr>
        <w:spacing w:line="480" w:lineRule="auto"/>
        <w:ind w:firstLine="720"/>
        <w:jc w:val="both"/>
        <w:rPr>
          <w:rFonts w:ascii="Times New Roman" w:hAnsi="Times New Roman" w:cs="Times New Roman"/>
          <w:sz w:val="24"/>
          <w:szCs w:val="24"/>
        </w:rPr>
      </w:pPr>
      <w:r w:rsidRPr="00153F84">
        <w:rPr>
          <w:rFonts w:ascii="Times New Roman" w:eastAsia="Times New Roman" w:hAnsi="Times New Roman" w:cs="Times New Roman"/>
          <w:sz w:val="24"/>
          <w:szCs w:val="24"/>
          <w:lang w:eastAsia="en-GB"/>
        </w:rPr>
        <w:t>Bacterial colonies with different morphology, colour, and texture were picked from plates and purified by streaking techniques. Diverse fungal colonies were purified using a series of sub culturing. The purification process was repeated until pure cultures were obtained.</w:t>
      </w:r>
      <w:r w:rsidRPr="00153F84">
        <w:rPr>
          <w:rFonts w:ascii="Times New Roman" w:hAnsi="Times New Roman" w:cs="Times New Roman"/>
          <w:sz w:val="24"/>
          <w:szCs w:val="24"/>
        </w:rPr>
        <w:t xml:space="preserve"> </w:t>
      </w:r>
      <w:r w:rsidRPr="00153F84">
        <w:rPr>
          <w:rFonts w:ascii="Times New Roman" w:hAnsi="Times New Roman" w:cs="Times New Roman"/>
          <w:sz w:val="24"/>
          <w:szCs w:val="24"/>
        </w:rPr>
        <w:lastRenderedPageBreak/>
        <w:t xml:space="preserve">Purified bacterial cultures were preserved in 50% glycerol stocks </w:t>
      </w:r>
      <w:r>
        <w:rPr>
          <w:rFonts w:ascii="Times New Roman" w:hAnsi="Times New Roman" w:cs="Times New Roman"/>
          <w:sz w:val="24"/>
          <w:szCs w:val="24"/>
        </w:rPr>
        <w:t>at</w:t>
      </w:r>
      <w:r w:rsidRPr="00153F84">
        <w:rPr>
          <w:rFonts w:ascii="Times New Roman" w:hAnsi="Times New Roman" w:cs="Times New Roman"/>
          <w:sz w:val="24"/>
          <w:szCs w:val="24"/>
        </w:rPr>
        <w:t xml:space="preserve"> -80 ºC while the pure fungal cultures were preserved in SDW in 4 </w:t>
      </w:r>
      <w:r>
        <w:rPr>
          <w:rFonts w:ascii="Times New Roman" w:hAnsi="Times New Roman" w:cs="Times New Roman"/>
          <w:sz w:val="24"/>
          <w:szCs w:val="24"/>
        </w:rPr>
        <w:t>º</w:t>
      </w:r>
      <w:r w:rsidRPr="00153F84">
        <w:rPr>
          <w:rFonts w:ascii="Times New Roman" w:hAnsi="Times New Roman" w:cs="Times New Roman"/>
          <w:sz w:val="24"/>
          <w:szCs w:val="24"/>
        </w:rPr>
        <w:t>C.</w:t>
      </w:r>
    </w:p>
    <w:p w14:paraId="01759F56" w14:textId="77777777" w:rsidR="00711FDB" w:rsidRDefault="00711FDB" w:rsidP="00711FDB">
      <w:pPr>
        <w:spacing w:line="480" w:lineRule="auto"/>
        <w:jc w:val="both"/>
        <w:rPr>
          <w:rFonts w:ascii="Times New Roman" w:hAnsi="Times New Roman" w:cs="Times New Roman"/>
          <w:b/>
          <w:bCs/>
        </w:rPr>
      </w:pPr>
      <w:r w:rsidRPr="00153F84">
        <w:rPr>
          <w:rFonts w:ascii="Times New Roman" w:hAnsi="Times New Roman" w:cs="Times New Roman"/>
          <w:b/>
          <w:bCs/>
        </w:rPr>
        <w:t xml:space="preserve">Screening of isolates for potential biocontrol activity against </w:t>
      </w:r>
      <w:r w:rsidRPr="00153F84">
        <w:rPr>
          <w:rFonts w:ascii="Times New Roman" w:hAnsi="Times New Roman" w:cs="Times New Roman"/>
          <w:b/>
          <w:bCs/>
          <w:i/>
        </w:rPr>
        <w:t xml:space="preserve">Rhizoctonia </w:t>
      </w:r>
      <w:proofErr w:type="spellStart"/>
      <w:r w:rsidRPr="00153F84">
        <w:rPr>
          <w:rFonts w:ascii="Times New Roman" w:hAnsi="Times New Roman" w:cs="Times New Roman"/>
          <w:b/>
          <w:bCs/>
          <w:i/>
        </w:rPr>
        <w:t>solani</w:t>
      </w:r>
      <w:proofErr w:type="spellEnd"/>
      <w:r w:rsidRPr="00153F84">
        <w:rPr>
          <w:rFonts w:ascii="Times New Roman" w:hAnsi="Times New Roman" w:cs="Times New Roman"/>
          <w:b/>
          <w:bCs/>
          <w:i/>
        </w:rPr>
        <w:t xml:space="preserve"> </w:t>
      </w:r>
      <w:r w:rsidRPr="00153F84">
        <w:rPr>
          <w:rFonts w:ascii="Times New Roman" w:hAnsi="Times New Roman" w:cs="Times New Roman"/>
          <w:b/>
          <w:bCs/>
        </w:rPr>
        <w:t>AG8</w:t>
      </w:r>
    </w:p>
    <w:p w14:paraId="186E6171" w14:textId="4D97F442" w:rsidR="00711FDB" w:rsidRPr="00153F84" w:rsidRDefault="00711FDB" w:rsidP="00711FDB">
      <w:pPr>
        <w:spacing w:line="480" w:lineRule="auto"/>
        <w:jc w:val="both"/>
        <w:rPr>
          <w:rFonts w:ascii="Times New Roman" w:hAnsi="Times New Roman" w:cs="Times New Roman"/>
          <w:sz w:val="24"/>
          <w:szCs w:val="24"/>
        </w:rPr>
      </w:pPr>
      <w:r w:rsidRPr="00153F84">
        <w:rPr>
          <w:rFonts w:ascii="Times New Roman" w:hAnsi="Times New Roman" w:cs="Times New Roman"/>
          <w:sz w:val="24"/>
          <w:szCs w:val="24"/>
        </w:rPr>
        <w:t xml:space="preserve">Seven-day old cultures of </w:t>
      </w:r>
      <w:r w:rsidRPr="00153F84">
        <w:rPr>
          <w:rFonts w:ascii="Times New Roman" w:hAnsi="Times New Roman" w:cs="Times New Roman"/>
          <w:i/>
          <w:iCs/>
          <w:sz w:val="24"/>
          <w:szCs w:val="24"/>
        </w:rPr>
        <w:t xml:space="preserve">R. </w:t>
      </w:r>
      <w:proofErr w:type="spellStart"/>
      <w:r w:rsidRPr="00153F84">
        <w:rPr>
          <w:rFonts w:ascii="Times New Roman" w:hAnsi="Times New Roman" w:cs="Times New Roman"/>
          <w:i/>
          <w:sz w:val="24"/>
          <w:szCs w:val="24"/>
        </w:rPr>
        <w:t>solani</w:t>
      </w:r>
      <w:proofErr w:type="spellEnd"/>
      <w:r w:rsidRPr="00153F84">
        <w:rPr>
          <w:rFonts w:ascii="Times New Roman" w:hAnsi="Times New Roman" w:cs="Times New Roman"/>
          <w:i/>
          <w:sz w:val="24"/>
          <w:szCs w:val="24"/>
        </w:rPr>
        <w:t xml:space="preserve"> </w:t>
      </w:r>
      <w:r w:rsidRPr="00153F84">
        <w:rPr>
          <w:rFonts w:ascii="Times New Roman" w:hAnsi="Times New Roman" w:cs="Times New Roman"/>
          <w:sz w:val="24"/>
          <w:szCs w:val="24"/>
        </w:rPr>
        <w:t>AG8</w:t>
      </w:r>
      <w:r w:rsidR="00B40360">
        <w:rPr>
          <w:rFonts w:ascii="Times New Roman" w:hAnsi="Times New Roman" w:cs="Times New Roman"/>
          <w:sz w:val="24"/>
          <w:szCs w:val="24"/>
        </w:rPr>
        <w:t xml:space="preserve"> (</w:t>
      </w:r>
      <w:r w:rsidR="00982FE1">
        <w:rPr>
          <w:rFonts w:ascii="Times New Roman" w:hAnsi="Times New Roman" w:cs="Times New Roman"/>
          <w:sz w:val="24"/>
          <w:szCs w:val="24"/>
        </w:rPr>
        <w:t xml:space="preserve">DAR 76941, </w:t>
      </w:r>
      <w:r w:rsidR="006D408C">
        <w:rPr>
          <w:rFonts w:ascii="Times New Roman" w:hAnsi="Times New Roman" w:cs="Times New Roman"/>
          <w:sz w:val="24"/>
          <w:szCs w:val="24"/>
        </w:rPr>
        <w:t>Department of Primary Industries,</w:t>
      </w:r>
      <w:r w:rsidR="00A6741E">
        <w:rPr>
          <w:rFonts w:ascii="Times New Roman" w:hAnsi="Times New Roman" w:cs="Times New Roman"/>
          <w:sz w:val="24"/>
          <w:szCs w:val="24"/>
        </w:rPr>
        <w:t xml:space="preserve"> </w:t>
      </w:r>
      <w:r w:rsidR="00982FE1">
        <w:rPr>
          <w:rFonts w:ascii="Times New Roman" w:hAnsi="Times New Roman" w:cs="Times New Roman"/>
          <w:sz w:val="24"/>
          <w:szCs w:val="24"/>
        </w:rPr>
        <w:t>NSW Plant Pathology and Mycology Herbarium,</w:t>
      </w:r>
      <w:r w:rsidR="0087314C">
        <w:rPr>
          <w:rFonts w:ascii="Times New Roman" w:hAnsi="Times New Roman" w:cs="Times New Roman"/>
          <w:sz w:val="24"/>
          <w:szCs w:val="24"/>
        </w:rPr>
        <w:t xml:space="preserve"> Orange, NSW, Australia)</w:t>
      </w:r>
      <w:r w:rsidRPr="00153F84">
        <w:rPr>
          <w:rFonts w:ascii="Times New Roman" w:hAnsi="Times New Roman" w:cs="Times New Roman"/>
          <w:sz w:val="24"/>
          <w:szCs w:val="24"/>
        </w:rPr>
        <w:t xml:space="preserve"> or </w:t>
      </w:r>
      <w:r>
        <w:rPr>
          <w:rFonts w:ascii="Times New Roman" w:hAnsi="Times New Roman" w:cs="Times New Roman"/>
          <w:sz w:val="24"/>
          <w:szCs w:val="24"/>
        </w:rPr>
        <w:t xml:space="preserve">potential </w:t>
      </w:r>
      <w:r w:rsidRPr="00153F84">
        <w:rPr>
          <w:rFonts w:ascii="Times New Roman" w:hAnsi="Times New Roman" w:cs="Times New Roman"/>
          <w:sz w:val="24"/>
          <w:szCs w:val="24"/>
        </w:rPr>
        <w:t>fungal</w:t>
      </w:r>
      <w:r>
        <w:rPr>
          <w:rFonts w:ascii="Times New Roman" w:hAnsi="Times New Roman" w:cs="Times New Roman"/>
          <w:sz w:val="24"/>
          <w:szCs w:val="24"/>
        </w:rPr>
        <w:t xml:space="preserve"> biocontrol isolates </w:t>
      </w:r>
      <w:r w:rsidRPr="00153F84">
        <w:rPr>
          <w:rFonts w:ascii="Times New Roman" w:hAnsi="Times New Roman" w:cs="Times New Roman"/>
          <w:sz w:val="24"/>
          <w:szCs w:val="24"/>
        </w:rPr>
        <w:t>grown on PDA at 25</w:t>
      </w:r>
      <w:r>
        <w:rPr>
          <w:rFonts w:ascii="Times New Roman" w:hAnsi="Times New Roman" w:cs="Times New Roman"/>
          <w:sz w:val="24"/>
          <w:szCs w:val="24"/>
        </w:rPr>
        <w:t> </w:t>
      </w:r>
      <w:r w:rsidRPr="00153F84">
        <w:rPr>
          <w:rFonts w:ascii="Times New Roman" w:hAnsi="Times New Roman" w:cs="Times New Roman"/>
          <w:sz w:val="24"/>
          <w:szCs w:val="24"/>
        </w:rPr>
        <w:t xml:space="preserve">ºC were used in the screening experiments. </w:t>
      </w:r>
      <w:r>
        <w:rPr>
          <w:rFonts w:ascii="Times New Roman" w:hAnsi="Times New Roman" w:cs="Times New Roman"/>
          <w:sz w:val="24"/>
          <w:szCs w:val="24"/>
        </w:rPr>
        <w:t>B</w:t>
      </w:r>
      <w:r w:rsidRPr="00153F84">
        <w:rPr>
          <w:rFonts w:ascii="Times New Roman" w:hAnsi="Times New Roman" w:cs="Times New Roman"/>
          <w:sz w:val="24"/>
          <w:szCs w:val="24"/>
        </w:rPr>
        <w:t>acterial cultures were prepared by inoculating the bacterial isolates in Lysogeny Broth (LB) and keeping the suspension for 24</w:t>
      </w:r>
      <w:r>
        <w:rPr>
          <w:rFonts w:ascii="Times New Roman" w:hAnsi="Times New Roman" w:cs="Times New Roman"/>
          <w:sz w:val="24"/>
          <w:szCs w:val="24"/>
        </w:rPr>
        <w:t> </w:t>
      </w:r>
      <w:r w:rsidRPr="00153F84">
        <w:rPr>
          <w:rFonts w:ascii="Times New Roman" w:hAnsi="Times New Roman" w:cs="Times New Roman"/>
          <w:sz w:val="24"/>
          <w:szCs w:val="24"/>
        </w:rPr>
        <w:t xml:space="preserve">h in the dark in an incubated shaker (150 rpm, 25 ºC). The screening of bacterial and fungal BCAs </w:t>
      </w:r>
      <w:r>
        <w:rPr>
          <w:rFonts w:ascii="Times New Roman" w:hAnsi="Times New Roman" w:cs="Times New Roman"/>
          <w:sz w:val="24"/>
          <w:szCs w:val="24"/>
        </w:rPr>
        <w:t>is</w:t>
      </w:r>
      <w:r w:rsidRPr="00153F84">
        <w:rPr>
          <w:rFonts w:ascii="Times New Roman" w:hAnsi="Times New Roman" w:cs="Times New Roman"/>
          <w:sz w:val="24"/>
          <w:szCs w:val="24"/>
        </w:rPr>
        <w:t xml:space="preserve"> </w:t>
      </w:r>
      <w:r>
        <w:rPr>
          <w:rFonts w:ascii="Times New Roman" w:hAnsi="Times New Roman" w:cs="Times New Roman"/>
          <w:sz w:val="24"/>
          <w:szCs w:val="24"/>
        </w:rPr>
        <w:t xml:space="preserve">outlined </w:t>
      </w:r>
      <w:r w:rsidR="00837217">
        <w:rPr>
          <w:rFonts w:ascii="Times New Roman" w:hAnsi="Times New Roman" w:cs="Times New Roman"/>
          <w:sz w:val="24"/>
          <w:szCs w:val="24"/>
        </w:rPr>
        <w:t xml:space="preserve">below.  </w:t>
      </w:r>
      <w:r>
        <w:rPr>
          <w:rFonts w:ascii="Times New Roman" w:hAnsi="Times New Roman" w:cs="Times New Roman"/>
          <w:sz w:val="24"/>
          <w:szCs w:val="24"/>
        </w:rPr>
        <w:t xml:space="preserve">in supplemental material.   Those biocontrol agents showing &gt; </w:t>
      </w:r>
      <w:r w:rsidR="00996CF7">
        <w:rPr>
          <w:rFonts w:ascii="Times New Roman" w:hAnsi="Times New Roman" w:cs="Times New Roman"/>
          <w:sz w:val="24"/>
          <w:szCs w:val="24"/>
        </w:rPr>
        <w:t>9</w:t>
      </w:r>
      <w:r>
        <w:rPr>
          <w:rFonts w:ascii="Times New Roman" w:hAnsi="Times New Roman" w:cs="Times New Roman"/>
          <w:sz w:val="24"/>
          <w:szCs w:val="24"/>
        </w:rPr>
        <w:t xml:space="preserve"> % inhibition selected for identified by 16S/ 18S rRNA sequencing </w:t>
      </w:r>
      <w:r w:rsidR="00996CF7">
        <w:rPr>
          <w:rFonts w:ascii="Times New Roman" w:hAnsi="Times New Roman" w:cs="Times New Roman"/>
          <w:sz w:val="24"/>
          <w:szCs w:val="24"/>
        </w:rPr>
        <w:t>(detailed below</w:t>
      </w:r>
      <w:r>
        <w:rPr>
          <w:rFonts w:ascii="Times New Roman" w:hAnsi="Times New Roman" w:cs="Times New Roman"/>
          <w:sz w:val="24"/>
          <w:szCs w:val="24"/>
        </w:rPr>
        <w:t xml:space="preserve">) and used for further plant assays. Isolated were also screened for their ability to solubilise phosphorus and zinc and to produce siderophores as outlined in supplemental materials. </w:t>
      </w:r>
    </w:p>
    <w:p w14:paraId="3B37A8A4" w14:textId="7E5993C0" w:rsidR="000421DC" w:rsidRPr="000421DC" w:rsidRDefault="000421DC" w:rsidP="000421DC">
      <w:pPr>
        <w:spacing w:line="480" w:lineRule="auto"/>
        <w:ind w:firstLine="720"/>
        <w:jc w:val="both"/>
        <w:rPr>
          <w:rFonts w:ascii="Times New Roman" w:hAnsi="Times New Roman" w:cs="Times New Roman"/>
          <w:sz w:val="24"/>
          <w:szCs w:val="24"/>
        </w:rPr>
      </w:pPr>
      <w:r w:rsidRPr="000421DC">
        <w:rPr>
          <w:rFonts w:ascii="Times New Roman" w:hAnsi="Times New Roman" w:cs="Times New Roman"/>
          <w:sz w:val="24"/>
          <w:szCs w:val="24"/>
        </w:rPr>
        <w:t xml:space="preserve">Confrontation assays of selected biocontrol candidates against </w:t>
      </w:r>
      <w:r w:rsidRPr="000421DC">
        <w:rPr>
          <w:rFonts w:ascii="Times New Roman" w:hAnsi="Times New Roman" w:cs="Times New Roman"/>
          <w:i/>
          <w:sz w:val="24"/>
          <w:szCs w:val="24"/>
        </w:rPr>
        <w:t xml:space="preserve">R. </w:t>
      </w:r>
      <w:proofErr w:type="spellStart"/>
      <w:r w:rsidRPr="000421DC">
        <w:rPr>
          <w:rFonts w:ascii="Times New Roman" w:hAnsi="Times New Roman" w:cs="Times New Roman"/>
          <w:i/>
          <w:sz w:val="24"/>
          <w:szCs w:val="24"/>
        </w:rPr>
        <w:t>solani</w:t>
      </w:r>
      <w:proofErr w:type="spellEnd"/>
      <w:r w:rsidRPr="000421DC">
        <w:rPr>
          <w:rFonts w:ascii="Times New Roman" w:hAnsi="Times New Roman" w:cs="Times New Roman"/>
          <w:sz w:val="24"/>
          <w:szCs w:val="24"/>
        </w:rPr>
        <w:t xml:space="preserve"> AG8 were conducted in two steps. In the first step, a fast-qualitative test was performed by inoculating three selected bacterial biocontrol isolates and the pathogen on the same plate. A mycelial disc (5 mm diameter) of seven-day old pathogen culture grown on PDA medium was placed in the centre of each PDA plate, while the bacterial isolates were streak inoculated (Figure S1A). Control plates consisted of a mycelial disc of the pathogen placed in the centre of a PDA plate without any bacteria applied. The plates were then incubated at 25 ºC until the pathogen in the control plate covered at least 75% of the plate (7 days). The bacterial biocontrol candidates that visually inhibited the pathogen growth as compared to the control plates were selected for the second step of the biocontrol screening. </w:t>
      </w:r>
    </w:p>
    <w:p w14:paraId="614D7E08" w14:textId="79BC9758" w:rsidR="000421DC" w:rsidRDefault="000421DC" w:rsidP="00B83C58">
      <w:pPr>
        <w:spacing w:line="480" w:lineRule="auto"/>
        <w:ind w:firstLine="720"/>
        <w:jc w:val="both"/>
        <w:rPr>
          <w:rFonts w:ascii="Times New Roman" w:hAnsi="Times New Roman" w:cs="Times New Roman"/>
          <w:sz w:val="24"/>
          <w:szCs w:val="24"/>
        </w:rPr>
      </w:pPr>
      <w:r w:rsidRPr="000421DC">
        <w:rPr>
          <w:rFonts w:ascii="Times New Roman" w:hAnsi="Times New Roman" w:cs="Times New Roman"/>
          <w:sz w:val="24"/>
          <w:szCs w:val="24"/>
        </w:rPr>
        <w:lastRenderedPageBreak/>
        <w:t>In the second step, quantitative confrontation assays were conducted</w:t>
      </w:r>
      <w:r w:rsidR="00B83C58">
        <w:rPr>
          <w:rFonts w:ascii="Times New Roman" w:hAnsi="Times New Roman" w:cs="Times New Roman"/>
          <w:sz w:val="24"/>
          <w:szCs w:val="24"/>
        </w:rPr>
        <w:t xml:space="preserve">.  </w:t>
      </w:r>
      <w:r w:rsidR="00B83C58" w:rsidRPr="00153F84">
        <w:rPr>
          <w:rFonts w:ascii="Times New Roman" w:hAnsi="Times New Roman" w:cs="Times New Roman"/>
          <w:sz w:val="24"/>
          <w:szCs w:val="24"/>
        </w:rPr>
        <w:t>Bacterial BCAs were grown in LB broth on a rotary shaker at 150 rpm speed (RATEK, OM11, Ratek Instruments Pty Ltd, Australia) for 24 h and fungal BCA were grown on PDA plates for one week at 25 ºC. After 24 h incubation, bacterial BCAs were centrifuged at 4000 g at 4</w:t>
      </w:r>
      <w:r w:rsidR="00B83C58">
        <w:rPr>
          <w:rFonts w:ascii="Times New Roman" w:hAnsi="Times New Roman" w:cs="Times New Roman"/>
          <w:sz w:val="24"/>
          <w:szCs w:val="24"/>
        </w:rPr>
        <w:t> </w:t>
      </w:r>
      <w:r w:rsidR="00B83C58" w:rsidRPr="00153F84">
        <w:rPr>
          <w:rFonts w:ascii="Times New Roman" w:hAnsi="Times New Roman" w:cs="Times New Roman"/>
          <w:sz w:val="24"/>
          <w:szCs w:val="24"/>
        </w:rPr>
        <w:t xml:space="preserve">ºC for 10 mins in a refrigerated centrifuge (Eppendorf Centrifuge 5430, Eppendorf, Germany). Bacterial pellets were washed twice with sterile MiliQ water and resuspended in sterile water. The optical density (OD) of bacterial suspensions were adjusted to 0.5 at 600 nm (equivalent to 1 </w:t>
      </w:r>
      <w:r w:rsidR="00B83C58">
        <w:rPr>
          <w:rFonts w:ascii="Times New Roman" w:hAnsi="Times New Roman" w:cs="Times New Roman"/>
          <w:sz w:val="24"/>
          <w:szCs w:val="24"/>
        </w:rPr>
        <w:t xml:space="preserve">× </w:t>
      </w:r>
      <w:r w:rsidR="00B83C58" w:rsidRPr="00153F84">
        <w:rPr>
          <w:rFonts w:ascii="Times New Roman" w:hAnsi="Times New Roman" w:cs="Times New Roman"/>
          <w:sz w:val="24"/>
          <w:szCs w:val="24"/>
        </w:rPr>
        <w:t>10</w:t>
      </w:r>
      <w:r w:rsidR="00B83C58" w:rsidRPr="00153F84">
        <w:rPr>
          <w:rFonts w:ascii="Times New Roman" w:hAnsi="Times New Roman" w:cs="Times New Roman"/>
          <w:sz w:val="24"/>
          <w:szCs w:val="24"/>
          <w:vertAlign w:val="superscript"/>
        </w:rPr>
        <w:t>8</w:t>
      </w:r>
      <w:r w:rsidR="00B83C58" w:rsidRPr="00153F84">
        <w:rPr>
          <w:rFonts w:ascii="Times New Roman" w:hAnsi="Times New Roman" w:cs="Times New Roman"/>
          <w:sz w:val="24"/>
          <w:szCs w:val="24"/>
        </w:rPr>
        <w:t xml:space="preserve"> </w:t>
      </w:r>
      <w:proofErr w:type="spellStart"/>
      <w:r w:rsidR="00B83C58" w:rsidRPr="00153F84">
        <w:rPr>
          <w:rFonts w:ascii="Times New Roman" w:hAnsi="Times New Roman" w:cs="Times New Roman"/>
          <w:sz w:val="24"/>
          <w:szCs w:val="24"/>
        </w:rPr>
        <w:t>cfu</w:t>
      </w:r>
      <w:proofErr w:type="spellEnd"/>
      <w:r w:rsidR="00B83C58" w:rsidRPr="00153F84">
        <w:rPr>
          <w:rFonts w:ascii="Times New Roman" w:hAnsi="Times New Roman" w:cs="Times New Roman"/>
          <w:sz w:val="24"/>
          <w:szCs w:val="24"/>
        </w:rPr>
        <w:t xml:space="preserve"> /mL). Fungal mycelia were scraped on the PDA plates aseptically and a suspension was prepared using sterile MiliQ water. The optical density was standardized in the fungal suspension into 1.0 (equivalent to 1 </w:t>
      </w:r>
      <w:r w:rsidR="00B83C58">
        <w:rPr>
          <w:rFonts w:ascii="Times New Roman" w:hAnsi="Times New Roman" w:cs="Times New Roman"/>
          <w:sz w:val="24"/>
          <w:szCs w:val="24"/>
        </w:rPr>
        <w:t xml:space="preserve">× </w:t>
      </w:r>
      <w:r w:rsidR="00B83C58" w:rsidRPr="00153F84">
        <w:rPr>
          <w:rFonts w:ascii="Times New Roman" w:hAnsi="Times New Roman" w:cs="Times New Roman"/>
          <w:sz w:val="24"/>
          <w:szCs w:val="24"/>
        </w:rPr>
        <w:t>10</w:t>
      </w:r>
      <w:r w:rsidR="00B83C58" w:rsidRPr="00153F84">
        <w:rPr>
          <w:rFonts w:ascii="Times New Roman" w:hAnsi="Times New Roman" w:cs="Times New Roman"/>
          <w:sz w:val="24"/>
          <w:szCs w:val="24"/>
          <w:vertAlign w:val="superscript"/>
        </w:rPr>
        <w:t>8</w:t>
      </w:r>
      <w:r w:rsidR="00B83C58" w:rsidRPr="00153F84">
        <w:rPr>
          <w:rFonts w:ascii="Times New Roman" w:hAnsi="Times New Roman" w:cs="Times New Roman"/>
          <w:sz w:val="24"/>
          <w:szCs w:val="24"/>
        </w:rPr>
        <w:t xml:space="preserve"> </w:t>
      </w:r>
      <w:proofErr w:type="spellStart"/>
      <w:r w:rsidR="00B83C58" w:rsidRPr="00153F84">
        <w:rPr>
          <w:rFonts w:ascii="Times New Roman" w:hAnsi="Times New Roman" w:cs="Times New Roman"/>
          <w:sz w:val="24"/>
          <w:szCs w:val="24"/>
        </w:rPr>
        <w:t>cfu</w:t>
      </w:r>
      <w:proofErr w:type="spellEnd"/>
      <w:r w:rsidR="00B83C58" w:rsidRPr="00153F84">
        <w:rPr>
          <w:rFonts w:ascii="Times New Roman" w:hAnsi="Times New Roman" w:cs="Times New Roman"/>
          <w:sz w:val="24"/>
          <w:szCs w:val="24"/>
        </w:rPr>
        <w:t xml:space="preserve"> /mL).</w:t>
      </w:r>
      <w:r w:rsidRPr="000421DC">
        <w:rPr>
          <w:rFonts w:ascii="Times New Roman" w:hAnsi="Times New Roman" w:cs="Times New Roman"/>
          <w:sz w:val="24"/>
          <w:szCs w:val="24"/>
        </w:rPr>
        <w:t xml:space="preserve"> A mycelial disc (5 mm diameter) of the pathogen was placed at the centre of a PDA plate. Then 10 µl of bacterial candidate (cultured in Lysogeny broth (LB) medium and optical density (OD) at 600 nm adjusted to 0.5) was applied, 1 cm distant from the pathogen disk (Figure S2B). Each bacterial isolate was tested in two different plates (duplicate). The plates were incubated at 25 ºC until the pathogen in the control plate covered at least 75% of the plate (7 days). The radial growth of the fungal pathogen towards the opposite side of the plate where the candidate BCA was placed (X) and the radial growth of the pathogen towards the BCA (Y) were measured using a ruler. The percentage inhibition of mycelial growth was calculated according to </w:t>
      </w:r>
      <w:r w:rsidRPr="000421DC">
        <w:rPr>
          <w:rFonts w:ascii="Times New Roman" w:hAnsi="Times New Roman" w:cs="Times New Roman"/>
          <w:sz w:val="24"/>
          <w:szCs w:val="24"/>
        </w:rPr>
        <w:fldChar w:fldCharType="begin"/>
      </w:r>
      <w:r w:rsidRPr="000421DC">
        <w:rPr>
          <w:rFonts w:ascii="Times New Roman" w:hAnsi="Times New Roman" w:cs="Times New Roman"/>
          <w:sz w:val="24"/>
          <w:szCs w:val="24"/>
        </w:rPr>
        <w:instrText xml:space="preserve"> ADDIN ZOTERO_ITEM CSL_CITATION {"citationID":"GwVzPyzL","properties":{"formattedCitation":"(Vinayarani and Prakash, 2018)","plainCitation":"(Vinayarani and Prakash, 2018)","noteIndex":0},"citationItems":[{"id":"lMc7hBMi/vWFIhwas","uris":["http://zotero.org/users/6236137/items/67LALN35"],"itemData":{"id":639,"type":"article-journal","abstract":"Plant growth promoting rhizobacteria and endophytic bacteria were isolated from different varieties of turmeric (Curcuma longa L.) from South India. Totally 50 strains representing, 30 PGPR and 20 endophytic bacteria were identified based on biochemical assays and 16S rDNA sequence analysis. The isolates were screened for antagonistic activity against Pythium aphanidermatum (Edson) Fitzp., and Rhizoctonia solani Kuhn., causing rhizome rot and leaf blight diseases in turmeric, by dual culture and liquid culture assays. Results revealed that only five isolates of PGPR and four endophytic bacteria showed more than 70% suppression of test pathogens in both assays. The SEM studies of interaction zone showed significant ultrastructural changes of the hyphae like shriveling, breakage and desication of the pathogens by PGPR B. cereus (RBac-DOB-S24) and endophyte P. aeruginosa (BacDOB-E19). Selected isolates showed multiple Plant growth promoting traits. The rhizome bacterization followed by soil application of B. cereus (RBacDOB-S24) showed lowest Percent Disease Incidence (PDI) of rhizome rot and leaf blight, 16.4% and 15.5% respectively. Similarly, P. aeruginosa (BacDOB-E19) recorded PDI of rhizome rot (17.5%) and leaf blight (17.7%). The treatment of these promising isolates exhibited significant increase in plant height and fresh rhizome yield/plant in comparison with untreated control under greenhouse condition. Thereby, these isolates can be exploited as a potential biocontrol agent for suppressing rhizome rot and leaf blight diseases in turmeric.","container-title":"The Plant Pathology Journal","DOI":"10.5423/PPJ.OA.11.2017.0225","ISSN":"1598-2254","issue":"3","journalAbbreviation":"Plant Pathol J","note":"PMID: 29887778\nPMCID: PMC5985648","page":"218-235","source":"PubMed Central","title":"Growth Promoting Rhizospheric and Endophytic Bacteria from Curcuma longa L. as Biocontrol Agents against Rhizome Rot and Leaf Blight Diseases","volume":"34","author":[{"family":"Vinayarani","given":"G."},{"family":"Prakash","given":"H. S."}],"issued":{"date-parts":[["2018",6]]}}}],"schema":"https://github.com/citation-style-language/schema/raw/master/csl-citation.json"} </w:instrText>
      </w:r>
      <w:r w:rsidRPr="000421DC">
        <w:rPr>
          <w:rFonts w:ascii="Times New Roman" w:hAnsi="Times New Roman" w:cs="Times New Roman"/>
          <w:sz w:val="24"/>
          <w:szCs w:val="24"/>
        </w:rPr>
        <w:fldChar w:fldCharType="separate"/>
      </w:r>
      <w:r w:rsidRPr="000421DC">
        <w:rPr>
          <w:rFonts w:ascii="Times New Roman" w:hAnsi="Times New Roman" w:cs="Times New Roman"/>
          <w:sz w:val="24"/>
        </w:rPr>
        <w:t>(Vinayarani and Prakash, 2018)</w:t>
      </w:r>
      <w:r w:rsidRPr="000421DC">
        <w:rPr>
          <w:rFonts w:ascii="Times New Roman" w:hAnsi="Times New Roman" w:cs="Times New Roman"/>
          <w:sz w:val="24"/>
          <w:szCs w:val="24"/>
        </w:rPr>
        <w:fldChar w:fldCharType="end"/>
      </w:r>
      <w:r w:rsidRPr="000421DC">
        <w:rPr>
          <w:rFonts w:ascii="Times New Roman" w:hAnsi="Times New Roman" w:cs="Times New Roman"/>
          <w:sz w:val="24"/>
          <w:szCs w:val="24"/>
        </w:rPr>
        <w:t xml:space="preserve">, using the formula: (X-Y)/X * 100 (Figure S2B). Quantitative biocontrol activity for isolated fungal BCA candidates against the pathogen was determined by dual culture method. Briefly, a 5 mm diameter mycelial disc was cut from the advancing edge of the 7-day old pathogen culture. The disc was placed 1.5 cm from the edge of a fresh PDA plate. Similarly, a 5 mm diameter mycelial disc from 7-day old tested fungal BCA was cut from the advancing edge and placed into the same plate, 1.5 cm from the opposite edge of the plate (Figure S1C). The antagonistic effect was determined by measuring the size of the inhibition zone formed on </w:t>
      </w:r>
      <w:r w:rsidRPr="000421DC">
        <w:rPr>
          <w:rFonts w:ascii="Times New Roman" w:hAnsi="Times New Roman" w:cs="Times New Roman"/>
          <w:sz w:val="24"/>
          <w:szCs w:val="24"/>
        </w:rPr>
        <w:lastRenderedPageBreak/>
        <w:t>plates after incubation at 25</w:t>
      </w:r>
      <w:r w:rsidRPr="000421DC">
        <w:rPr>
          <w:rFonts w:ascii="Times New Roman" w:hAnsi="Times New Roman" w:cs="Times New Roman"/>
          <w:sz w:val="24"/>
          <w:szCs w:val="24"/>
          <w:vertAlign w:val="superscript"/>
        </w:rPr>
        <w:t xml:space="preserve"> </w:t>
      </w:r>
      <w:r w:rsidRPr="000421DC">
        <w:rPr>
          <w:rFonts w:ascii="Times New Roman" w:hAnsi="Times New Roman" w:cs="Times New Roman"/>
          <w:sz w:val="24"/>
          <w:szCs w:val="24"/>
        </w:rPr>
        <w:t xml:space="preserve">ºC for 7 days. The percentage inhibition of mycelial growth was calculated similarly according to </w:t>
      </w:r>
      <w:r w:rsidRPr="000421DC">
        <w:rPr>
          <w:rFonts w:ascii="Times New Roman" w:hAnsi="Times New Roman" w:cs="Times New Roman"/>
          <w:sz w:val="24"/>
          <w:szCs w:val="24"/>
        </w:rPr>
        <w:fldChar w:fldCharType="begin"/>
      </w:r>
      <w:r w:rsidRPr="000421DC">
        <w:rPr>
          <w:rFonts w:ascii="Times New Roman" w:hAnsi="Times New Roman" w:cs="Times New Roman"/>
          <w:sz w:val="24"/>
          <w:szCs w:val="24"/>
        </w:rPr>
        <w:instrText xml:space="preserve"> ADDIN ZOTERO_ITEM CSL_CITATION {"citationID":"ysji8mCK","properties":{"formattedCitation":"(Vinayarani and Prakash, 2018)","plainCitation":"(Vinayarani and Prakash, 2018)","noteIndex":0},"citationItems":[{"id":"lMc7hBMi/vWFIhwas","uris":["http://zotero.org/users/6236137/items/67LALN35"],"itemData":{"id":639,"type":"article-journal","abstract":"Plant growth promoting rhizobacteria and endophytic bacteria were isolated from different varieties of turmeric (Curcuma longa L.) from South India. Totally 50 strains representing, 30 PGPR and 20 endophytic bacteria were identified based on biochemical assays and 16S rDNA sequence analysis. The isolates were screened for antagonistic activity against Pythium aphanidermatum (Edson) Fitzp., and Rhizoctonia solani Kuhn., causing rhizome rot and leaf blight diseases in turmeric, by dual culture and liquid culture assays. Results revealed that only five isolates of PGPR and four endophytic bacteria showed more than 70% suppression of test pathogens in both assays. The SEM studies of interaction zone showed significant ultrastructural changes of the hyphae like shriveling, breakage and desication of the pathogens by PGPR B. cereus (RBac-DOB-S24) and endophyte P. aeruginosa (BacDOB-E19). Selected isolates showed multiple Plant growth promoting traits. The rhizome bacterization followed by soil application of B. cereus (RBacDOB-S24) showed lowest Percent Disease Incidence (PDI) of rhizome rot and leaf blight, 16.4% and 15.5% respectively. Similarly, P. aeruginosa (BacDOB-E19) recorded PDI of rhizome rot (17.5%) and leaf blight (17.7%). The treatment of these promising isolates exhibited significant increase in plant height and fresh rhizome yield/plant in comparison with untreated control under greenhouse condition. Thereby, these isolates can be exploited as a potential biocontrol agent for suppressing rhizome rot and leaf blight diseases in turmeric.","container-title":"The Plant Pathology Journal","DOI":"10.5423/PPJ.OA.11.2017.0225","ISSN":"1598-2254","issue":"3","journalAbbreviation":"Plant Pathol J","note":"PMID: 29887778\nPMCID: PMC5985648","page":"218-235","source":"PubMed Central","title":"Growth Promoting Rhizospheric and Endophytic Bacteria from Curcuma longa L. as Biocontrol Agents against Rhizome Rot and Leaf Blight Diseases","volume":"34","author":[{"family":"Vinayarani","given":"G."},{"family":"Prakash","given":"H. S."}],"issued":{"date-parts":[["2018",6]]}}}],"schema":"https://github.com/citation-style-language/schema/raw/master/csl-citation.json"} </w:instrText>
      </w:r>
      <w:r w:rsidRPr="000421DC">
        <w:rPr>
          <w:rFonts w:ascii="Times New Roman" w:hAnsi="Times New Roman" w:cs="Times New Roman"/>
          <w:sz w:val="24"/>
          <w:szCs w:val="24"/>
        </w:rPr>
        <w:fldChar w:fldCharType="separate"/>
      </w:r>
      <w:r w:rsidRPr="000421DC">
        <w:rPr>
          <w:rFonts w:ascii="Times New Roman" w:hAnsi="Times New Roman" w:cs="Times New Roman"/>
          <w:sz w:val="24"/>
        </w:rPr>
        <w:t>(Vinayarani and Prakash, 2018)</w:t>
      </w:r>
      <w:r w:rsidRPr="000421DC">
        <w:rPr>
          <w:rFonts w:ascii="Times New Roman" w:hAnsi="Times New Roman" w:cs="Times New Roman"/>
          <w:sz w:val="24"/>
          <w:szCs w:val="24"/>
        </w:rPr>
        <w:fldChar w:fldCharType="end"/>
      </w:r>
      <w:r w:rsidRPr="000421DC">
        <w:rPr>
          <w:rFonts w:ascii="Times New Roman" w:hAnsi="Times New Roman" w:cs="Times New Roman"/>
          <w:sz w:val="24"/>
          <w:szCs w:val="24"/>
        </w:rPr>
        <w:t>, using the formula: (X-Y)/X * 100 (Figure S1C).</w:t>
      </w:r>
    </w:p>
    <w:p w14:paraId="1D26E07F" w14:textId="77777777" w:rsidR="0091407D" w:rsidRPr="000421DC" w:rsidRDefault="0091407D" w:rsidP="0091407D">
      <w:pPr>
        <w:pStyle w:val="Heading2"/>
        <w:rPr>
          <w:rFonts w:ascii="Times New Roman" w:hAnsi="Times New Roman" w:cs="Times New Roman"/>
          <w:b/>
          <w:bCs/>
          <w:color w:val="auto"/>
          <w:sz w:val="24"/>
          <w:szCs w:val="24"/>
        </w:rPr>
      </w:pPr>
      <w:bookmarkStart w:id="0" w:name="_Toc117160897"/>
      <w:bookmarkStart w:id="1" w:name="_Toc117712030"/>
      <w:bookmarkStart w:id="2" w:name="_Toc43390218"/>
      <w:r w:rsidRPr="000421DC">
        <w:rPr>
          <w:rFonts w:ascii="Times New Roman" w:hAnsi="Times New Roman" w:cs="Times New Roman"/>
          <w:b/>
          <w:bCs/>
          <w:color w:val="auto"/>
          <w:sz w:val="24"/>
          <w:szCs w:val="24"/>
        </w:rPr>
        <w:t>Screening for plant growth promotion (PGP) traits</w:t>
      </w:r>
      <w:bookmarkEnd w:id="0"/>
      <w:bookmarkEnd w:id="1"/>
      <w:r w:rsidRPr="000421DC">
        <w:rPr>
          <w:rFonts w:ascii="Times New Roman" w:hAnsi="Times New Roman" w:cs="Times New Roman"/>
          <w:b/>
          <w:bCs/>
          <w:color w:val="auto"/>
          <w:sz w:val="24"/>
          <w:szCs w:val="24"/>
        </w:rPr>
        <w:t xml:space="preserve"> </w:t>
      </w:r>
      <w:bookmarkEnd w:id="2"/>
    </w:p>
    <w:p w14:paraId="777F37BF" w14:textId="77777777" w:rsidR="0091407D" w:rsidRPr="000421DC" w:rsidRDefault="0091407D" w:rsidP="0091407D">
      <w:pPr>
        <w:rPr>
          <w:rFonts w:ascii="Times New Roman" w:eastAsiaTheme="majorEastAsia" w:hAnsi="Times New Roman" w:cs="Times New Roman"/>
          <w:color w:val="0F4761" w:themeColor="accent1" w:themeShade="BF"/>
          <w:sz w:val="26"/>
          <w:szCs w:val="26"/>
        </w:rPr>
      </w:pPr>
    </w:p>
    <w:p w14:paraId="464571A0" w14:textId="2C7E706F" w:rsidR="008F5DBF" w:rsidRDefault="0091407D" w:rsidP="008F5DBF">
      <w:pPr>
        <w:spacing w:after="0" w:line="480" w:lineRule="auto"/>
        <w:ind w:firstLine="720"/>
        <w:jc w:val="both"/>
        <w:rPr>
          <w:rFonts w:ascii="Times New Roman" w:hAnsi="Times New Roman" w:cs="Times New Roman"/>
          <w:sz w:val="24"/>
          <w:szCs w:val="24"/>
        </w:rPr>
      </w:pPr>
      <w:r w:rsidRPr="000421DC">
        <w:rPr>
          <w:rFonts w:ascii="Times New Roman" w:hAnsi="Times New Roman" w:cs="Times New Roman"/>
          <w:sz w:val="24"/>
          <w:szCs w:val="24"/>
        </w:rPr>
        <w:t xml:space="preserve">The best performing bacterial and fungal isolates in biocontrol assays were subsequently screened for selected PGP traits, namely phosphate solubilization, siderophore production and zinc (Zn) solubilization. </w:t>
      </w:r>
      <w:r w:rsidR="008E2E9A">
        <w:rPr>
          <w:rFonts w:ascii="Times New Roman" w:hAnsi="Times New Roman" w:cs="Times New Roman"/>
          <w:sz w:val="24"/>
          <w:szCs w:val="24"/>
        </w:rPr>
        <w:t xml:space="preserve">Assessment of isolates </w:t>
      </w:r>
      <w:r w:rsidR="00FB1FD8">
        <w:rPr>
          <w:rFonts w:ascii="Times New Roman" w:hAnsi="Times New Roman" w:cs="Times New Roman"/>
          <w:sz w:val="24"/>
          <w:szCs w:val="24"/>
        </w:rPr>
        <w:t xml:space="preserve">ability </w:t>
      </w:r>
      <w:r w:rsidR="008E2E9A">
        <w:rPr>
          <w:rFonts w:ascii="Times New Roman" w:hAnsi="Times New Roman" w:cs="Times New Roman"/>
          <w:sz w:val="24"/>
          <w:szCs w:val="24"/>
        </w:rPr>
        <w:t>to solubilise phosph</w:t>
      </w:r>
      <w:r w:rsidR="009F2CB0">
        <w:rPr>
          <w:rFonts w:ascii="Times New Roman" w:hAnsi="Times New Roman" w:cs="Times New Roman"/>
          <w:sz w:val="24"/>
          <w:szCs w:val="24"/>
        </w:rPr>
        <w:t>ate</w:t>
      </w:r>
      <w:r w:rsidRPr="000421DC">
        <w:rPr>
          <w:rFonts w:ascii="Times New Roman" w:hAnsi="Times New Roman" w:cs="Times New Roman"/>
          <w:sz w:val="24"/>
          <w:szCs w:val="24"/>
        </w:rPr>
        <w:t xml:space="preserve"> </w:t>
      </w:r>
      <w:r w:rsidR="009F2CB0">
        <w:rPr>
          <w:rFonts w:ascii="Times New Roman" w:hAnsi="Times New Roman" w:cs="Times New Roman"/>
          <w:sz w:val="24"/>
          <w:szCs w:val="24"/>
        </w:rPr>
        <w:t xml:space="preserve">and Zn </w:t>
      </w:r>
      <w:r w:rsidR="002E2818">
        <w:rPr>
          <w:rFonts w:ascii="Times New Roman" w:hAnsi="Times New Roman" w:cs="Times New Roman"/>
          <w:sz w:val="24"/>
          <w:szCs w:val="24"/>
        </w:rPr>
        <w:t>and produced siderophores was</w:t>
      </w:r>
      <w:r w:rsidRPr="000421DC">
        <w:rPr>
          <w:rFonts w:ascii="Times New Roman" w:hAnsi="Times New Roman" w:cs="Times New Roman"/>
          <w:sz w:val="24"/>
          <w:szCs w:val="24"/>
        </w:rPr>
        <w:t xml:space="preserve"> performed </w:t>
      </w:r>
      <w:r w:rsidR="009F2CB0">
        <w:rPr>
          <w:rFonts w:ascii="Times New Roman" w:hAnsi="Times New Roman" w:cs="Times New Roman"/>
          <w:sz w:val="24"/>
          <w:szCs w:val="24"/>
        </w:rPr>
        <w:t>as previously described</w:t>
      </w:r>
      <w:r w:rsidR="00FF05C0">
        <w:rPr>
          <w:rFonts w:ascii="Times New Roman" w:hAnsi="Times New Roman" w:cs="Times New Roman"/>
          <w:sz w:val="24"/>
          <w:szCs w:val="24"/>
        </w:rPr>
        <w:t xml:space="preserve"> </w:t>
      </w:r>
      <w:r w:rsidR="009F2CB0">
        <w:rPr>
          <w:rFonts w:ascii="Times New Roman" w:hAnsi="Times New Roman" w:cs="Times New Roman"/>
          <w:sz w:val="24"/>
          <w:szCs w:val="24"/>
        </w:rPr>
        <w:t>(</w:t>
      </w:r>
      <w:r w:rsidR="004F0FA5">
        <w:rPr>
          <w:rFonts w:ascii="Times New Roman" w:hAnsi="Times New Roman" w:cs="Times New Roman"/>
          <w:sz w:val="24"/>
          <w:szCs w:val="24"/>
        </w:rPr>
        <w:t>Nautiyal</w:t>
      </w:r>
      <w:r w:rsidR="009F2CB0">
        <w:rPr>
          <w:rFonts w:ascii="Times New Roman" w:hAnsi="Times New Roman" w:cs="Times New Roman"/>
          <w:sz w:val="24"/>
          <w:szCs w:val="24"/>
        </w:rPr>
        <w:t xml:space="preserve">, </w:t>
      </w:r>
      <w:r w:rsidR="004F0FA5">
        <w:rPr>
          <w:rFonts w:ascii="Times New Roman" w:hAnsi="Times New Roman" w:cs="Times New Roman"/>
          <w:sz w:val="24"/>
          <w:szCs w:val="24"/>
        </w:rPr>
        <w:t>1999</w:t>
      </w:r>
      <w:r w:rsidR="009F2CB0">
        <w:rPr>
          <w:rFonts w:ascii="Times New Roman" w:hAnsi="Times New Roman" w:cs="Times New Roman"/>
          <w:sz w:val="24"/>
          <w:szCs w:val="24"/>
        </w:rPr>
        <w:t>; Tagel et al., 2018</w:t>
      </w:r>
      <w:r w:rsidR="008C7C7A">
        <w:rPr>
          <w:rFonts w:ascii="Times New Roman" w:hAnsi="Times New Roman" w:cs="Times New Roman"/>
          <w:sz w:val="24"/>
          <w:szCs w:val="24"/>
        </w:rPr>
        <w:t>;</w:t>
      </w:r>
      <w:r w:rsidR="008C7C7A" w:rsidRPr="008C7C7A">
        <w:rPr>
          <w:rFonts w:ascii="Times New Roman" w:hAnsi="Times New Roman" w:cs="Times New Roman"/>
          <w:sz w:val="24"/>
          <w:szCs w:val="24"/>
        </w:rPr>
        <w:t xml:space="preserve"> </w:t>
      </w:r>
      <w:r w:rsidR="008C7C7A">
        <w:rPr>
          <w:rFonts w:ascii="Times New Roman" w:hAnsi="Times New Roman" w:cs="Times New Roman"/>
          <w:sz w:val="24"/>
          <w:szCs w:val="24"/>
        </w:rPr>
        <w:t>Alexander and Zuberer, 1991</w:t>
      </w:r>
      <w:r w:rsidR="004F0FA5">
        <w:rPr>
          <w:rFonts w:ascii="Times New Roman" w:hAnsi="Times New Roman" w:cs="Times New Roman"/>
          <w:sz w:val="24"/>
          <w:szCs w:val="24"/>
        </w:rPr>
        <w:t>)</w:t>
      </w:r>
      <w:r w:rsidR="008E2E9A">
        <w:rPr>
          <w:rFonts w:ascii="Times New Roman" w:hAnsi="Times New Roman" w:cs="Times New Roman"/>
          <w:sz w:val="24"/>
          <w:szCs w:val="24"/>
        </w:rPr>
        <w:t xml:space="preserve">. </w:t>
      </w:r>
      <w:r w:rsidRPr="000421DC">
        <w:rPr>
          <w:rFonts w:ascii="Times New Roman" w:hAnsi="Times New Roman" w:cs="Times New Roman"/>
          <w:sz w:val="24"/>
          <w:szCs w:val="24"/>
        </w:rPr>
        <w:t>Phosphate</w:t>
      </w:r>
      <w:r w:rsidR="00480098">
        <w:rPr>
          <w:rFonts w:ascii="Times New Roman" w:hAnsi="Times New Roman" w:cs="Times New Roman"/>
          <w:sz w:val="24"/>
          <w:szCs w:val="24"/>
        </w:rPr>
        <w:t xml:space="preserve"> and Zinc </w:t>
      </w:r>
      <w:r w:rsidRPr="000421DC">
        <w:rPr>
          <w:rFonts w:ascii="Times New Roman" w:hAnsi="Times New Roman" w:cs="Times New Roman"/>
          <w:sz w:val="24"/>
          <w:szCs w:val="24"/>
        </w:rPr>
        <w:t xml:space="preserve">solubilization </w:t>
      </w:r>
      <w:r w:rsidR="00480098">
        <w:rPr>
          <w:rFonts w:ascii="Times New Roman" w:hAnsi="Times New Roman" w:cs="Times New Roman"/>
          <w:sz w:val="24"/>
          <w:szCs w:val="24"/>
        </w:rPr>
        <w:t xml:space="preserve">indexes and </w:t>
      </w:r>
      <w:proofErr w:type="spellStart"/>
      <w:r w:rsidR="008F5DBF">
        <w:rPr>
          <w:rFonts w:ascii="Times New Roman" w:hAnsi="Times New Roman" w:cs="Times New Roman"/>
          <w:sz w:val="24"/>
          <w:szCs w:val="24"/>
        </w:rPr>
        <w:t>s</w:t>
      </w:r>
      <w:r w:rsidR="00480098">
        <w:rPr>
          <w:rFonts w:ascii="Times New Roman" w:hAnsi="Times New Roman" w:cs="Times New Roman"/>
          <w:sz w:val="24"/>
          <w:szCs w:val="24"/>
        </w:rPr>
        <w:t>idoerophore</w:t>
      </w:r>
      <w:proofErr w:type="spellEnd"/>
      <w:r w:rsidR="00480098">
        <w:rPr>
          <w:rFonts w:ascii="Times New Roman" w:hAnsi="Times New Roman" w:cs="Times New Roman"/>
          <w:sz w:val="24"/>
          <w:szCs w:val="24"/>
        </w:rPr>
        <w:t xml:space="preserve"> production index </w:t>
      </w:r>
      <w:r w:rsidR="006C086A">
        <w:rPr>
          <w:rFonts w:ascii="Times New Roman" w:hAnsi="Times New Roman" w:cs="Times New Roman"/>
          <w:sz w:val="24"/>
          <w:szCs w:val="24"/>
        </w:rPr>
        <w:t>were</w:t>
      </w:r>
      <w:r w:rsidR="00480098">
        <w:rPr>
          <w:rFonts w:ascii="Times New Roman" w:hAnsi="Times New Roman" w:cs="Times New Roman"/>
          <w:sz w:val="24"/>
          <w:szCs w:val="24"/>
        </w:rPr>
        <w:t xml:space="preserve"> calculated </w:t>
      </w:r>
      <w:r w:rsidRPr="000421DC">
        <w:rPr>
          <w:rFonts w:ascii="Times New Roman" w:hAnsi="Times New Roman" w:cs="Times New Roman"/>
          <w:sz w:val="24"/>
          <w:szCs w:val="24"/>
        </w:rPr>
        <w:t xml:space="preserve">activity </w:t>
      </w:r>
      <w:r w:rsidR="006C086A">
        <w:rPr>
          <w:rFonts w:ascii="Times New Roman" w:hAnsi="Times New Roman" w:cs="Times New Roman"/>
          <w:sz w:val="24"/>
          <w:szCs w:val="24"/>
        </w:rPr>
        <w:t xml:space="preserve">as previously described (Khan et al., 2015). </w:t>
      </w:r>
    </w:p>
    <w:p w14:paraId="11B811C2" w14:textId="0E78AB04" w:rsidR="0091407D" w:rsidRDefault="008F5DBF" w:rsidP="008F5DBF">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Sixteen </w:t>
      </w:r>
      <w:r w:rsidR="0091407D" w:rsidRPr="00153F84">
        <w:rPr>
          <w:rFonts w:ascii="Times New Roman" w:hAnsi="Times New Roman" w:cs="Times New Roman"/>
          <w:sz w:val="24"/>
          <w:szCs w:val="24"/>
        </w:rPr>
        <w:t xml:space="preserve">BCAs that exhibited the highest pathogen inhibition in the quantitative dual plate assay and with higher siderophore production, phosphate solubilization index, and Zn solubilization index (at least one of these PGP traits) were selected for the plant assay. </w:t>
      </w:r>
      <w:r w:rsidR="0091407D" w:rsidRPr="00153F84">
        <w:rPr>
          <w:rFonts w:ascii="Times New Roman" w:hAnsi="Times New Roman" w:cs="Times New Roman"/>
          <w:sz w:val="24"/>
          <w:szCs w:val="24"/>
          <w:lang w:val="en-US"/>
        </w:rPr>
        <w:t xml:space="preserve">There are studies suggesting that the efficacy of BCAs selected based on the </w:t>
      </w:r>
      <w:r w:rsidR="0091407D" w:rsidRPr="00153F84">
        <w:rPr>
          <w:rFonts w:ascii="Times New Roman" w:hAnsi="Times New Roman" w:cs="Times New Roman"/>
          <w:i/>
          <w:iCs/>
          <w:sz w:val="24"/>
          <w:szCs w:val="24"/>
          <w:lang w:val="en-US"/>
        </w:rPr>
        <w:t>in vitro</w:t>
      </w:r>
      <w:r w:rsidR="0091407D" w:rsidRPr="00153F84">
        <w:rPr>
          <w:rFonts w:ascii="Times New Roman" w:hAnsi="Times New Roman" w:cs="Times New Roman"/>
          <w:sz w:val="24"/>
          <w:szCs w:val="24"/>
          <w:lang w:val="en-US"/>
        </w:rPr>
        <w:t xml:space="preserve"> assays vary in their activity while in plant assays </w:t>
      </w:r>
      <w:r w:rsidR="0091407D" w:rsidRPr="00153F84">
        <w:rPr>
          <w:rFonts w:ascii="Times New Roman" w:hAnsi="Times New Roman" w:cs="Times New Roman"/>
          <w:sz w:val="24"/>
          <w:szCs w:val="24"/>
          <w:lang w:val="en-US"/>
        </w:rPr>
        <w:fldChar w:fldCharType="begin"/>
      </w:r>
      <w:r w:rsidR="0091407D" w:rsidRPr="00153F84">
        <w:rPr>
          <w:rFonts w:ascii="Times New Roman" w:hAnsi="Times New Roman" w:cs="Times New Roman"/>
          <w:sz w:val="24"/>
          <w:szCs w:val="24"/>
          <w:lang w:val="en-US"/>
        </w:rPr>
        <w:instrText xml:space="preserve"> ADDIN ZOTERO_ITEM CSL_CITATION {"citationID":"BKmTFjnd","properties":{"formattedCitation":"(S. J. Barnett et al., 2006)","plainCitation":"(S. J. Barnett et al., 2006)","dontUpdate":true,"noteIndex":0},"citationItems":[{"id":206,"uris":["http://zotero.org/users/6112795/items/NT3V9X85"],"itemData":{"id":206,"type":"article-journal","abstract":"Rhizoctonia solani AG-8 is a major wheat root pathogen; however, soils can become suppressive to the expression of disease under intensive cropping with retention of crop residues. This is in part due to the action of soil microorganisms. A step-wise approach was used to determine which microorganisms contributed to suppression of R. solani induced disease in a disease-suppressive soil. Using wheat-soil-pathogen bioassays it was determined that the interaction between 3 phylogenetically diverse groups of bacteria, Pantoea agglomerans, Exiguobacterium acetylicum, and Microbacteria (family Microbacteriaceae), was a major contributor to disease suppression. Inoculation of a sterilised soil with the combination of these groups resulted in greatly increased seedling shoot dry weight and reduced infection compared with diseased control plants with no bacterial inoculation, or inoculated with individual types of bacteria. These groups, however, did not reduce levels of pathogen DNA, although inoculation with suppressive soil (at 10% w/w) did reduce pathogen DNA. Root associated P. agglomerans and E. acetylicum promoted the growth of infected wheat plants and soil associated Microbacteria reduced root infection by R. solani.","container-title":"Soil Research","DOI":"10.1071/SR05113","ISSN":"1838-6768, 1838-6768","issue":"4","journalAbbreviation":"Soil Res.","language":"en","note":"publisher: CSIRO PUBLISHING","page":"331-342","source":"www.publish.csiro.au","title":"Suppression of Rhizoctonia solani AG-8 induced disease on wheat by the interaction between Pantoea, Exiguobacterium, and Microbacteria","volume":"44","author":[{"family":"Barnett","given":"Stephen J."},{"family":"Roget","given":"David K."},{"family":"Ryder","given":"Maarten H."},{"family":"Barnett","given":"Stephen J."},{"family":"Roget","given":"David K."},{"family":"Ryder","given":"Maarten H."}],"issued":{"date-parts":[["2006",6,27]]}}}],"schema":"https://github.com/citation-style-language/schema/raw/master/csl-citation.json"} </w:instrText>
      </w:r>
      <w:r w:rsidR="0091407D" w:rsidRPr="00153F84">
        <w:rPr>
          <w:rFonts w:ascii="Times New Roman" w:hAnsi="Times New Roman" w:cs="Times New Roman"/>
          <w:sz w:val="24"/>
          <w:szCs w:val="24"/>
          <w:lang w:val="en-US"/>
        </w:rPr>
        <w:fldChar w:fldCharType="separate"/>
      </w:r>
      <w:r w:rsidR="0091407D" w:rsidRPr="00153F84">
        <w:rPr>
          <w:rFonts w:ascii="Times New Roman" w:hAnsi="Times New Roman" w:cs="Times New Roman"/>
          <w:sz w:val="24"/>
        </w:rPr>
        <w:t>(Barnett et al., 2006)</w:t>
      </w:r>
      <w:r w:rsidR="0091407D" w:rsidRPr="00153F84">
        <w:rPr>
          <w:rFonts w:ascii="Times New Roman" w:hAnsi="Times New Roman" w:cs="Times New Roman"/>
          <w:sz w:val="24"/>
          <w:szCs w:val="24"/>
          <w:lang w:val="en-US"/>
        </w:rPr>
        <w:fldChar w:fldCharType="end"/>
      </w:r>
      <w:r w:rsidR="0091407D" w:rsidRPr="00153F84">
        <w:rPr>
          <w:rFonts w:ascii="Times New Roman" w:hAnsi="Times New Roman" w:cs="Times New Roman"/>
          <w:sz w:val="24"/>
          <w:szCs w:val="24"/>
          <w:lang w:val="en-US"/>
        </w:rPr>
        <w:t>.</w:t>
      </w:r>
      <w:r w:rsidR="0091407D">
        <w:rPr>
          <w:rFonts w:ascii="Times New Roman" w:hAnsi="Times New Roman" w:cs="Times New Roman"/>
          <w:sz w:val="24"/>
          <w:szCs w:val="24"/>
          <w:lang w:val="en-US"/>
        </w:rPr>
        <w:t xml:space="preserve"> </w:t>
      </w:r>
      <w:r w:rsidR="0091407D">
        <w:rPr>
          <w:rFonts w:ascii="Times New Roman" w:hAnsi="Times New Roman" w:cs="Times New Roman"/>
          <w:sz w:val="24"/>
          <w:szCs w:val="24"/>
        </w:rPr>
        <w:t>As such, there are</w:t>
      </w:r>
      <w:r w:rsidR="0091407D" w:rsidRPr="00153F84">
        <w:rPr>
          <w:rFonts w:ascii="Times New Roman" w:hAnsi="Times New Roman" w:cs="Times New Roman"/>
          <w:sz w:val="24"/>
          <w:szCs w:val="24"/>
        </w:rPr>
        <w:t xml:space="preserve"> many contravening concepts on </w:t>
      </w:r>
      <w:r w:rsidR="0091407D" w:rsidRPr="00153F84">
        <w:rPr>
          <w:rFonts w:ascii="Times New Roman" w:hAnsi="Times New Roman" w:cs="Times New Roman"/>
          <w:i/>
          <w:iCs/>
          <w:sz w:val="24"/>
          <w:szCs w:val="24"/>
        </w:rPr>
        <w:t>in vitro</w:t>
      </w:r>
      <w:r w:rsidR="0091407D" w:rsidRPr="00153F84">
        <w:rPr>
          <w:rFonts w:ascii="Times New Roman" w:hAnsi="Times New Roman" w:cs="Times New Roman"/>
          <w:sz w:val="24"/>
          <w:szCs w:val="24"/>
        </w:rPr>
        <w:t xml:space="preserve"> approach for screening of BCA and their efficacy in plant assays.</w:t>
      </w:r>
      <w:r w:rsidR="0091407D">
        <w:rPr>
          <w:rFonts w:ascii="Times New Roman" w:hAnsi="Times New Roman" w:cs="Times New Roman"/>
          <w:sz w:val="24"/>
          <w:szCs w:val="24"/>
        </w:rPr>
        <w:t xml:space="preserve"> Therefore</w:t>
      </w:r>
      <w:r w:rsidR="0091407D" w:rsidRPr="00153F84">
        <w:rPr>
          <w:rFonts w:ascii="Times New Roman" w:hAnsi="Times New Roman" w:cs="Times New Roman"/>
          <w:sz w:val="24"/>
          <w:szCs w:val="24"/>
        </w:rPr>
        <w:t xml:space="preserve">, the BCA which exhibited the least biocontrol ability at the quantitative dual plate assay was also selected as a candidate in the plant assay.  </w:t>
      </w:r>
    </w:p>
    <w:p w14:paraId="519F55B2" w14:textId="77777777" w:rsidR="005766DB" w:rsidRDefault="005766DB" w:rsidP="008F5DBF">
      <w:pPr>
        <w:spacing w:after="0" w:line="480" w:lineRule="auto"/>
        <w:ind w:firstLine="720"/>
        <w:jc w:val="both"/>
        <w:rPr>
          <w:rFonts w:ascii="Times New Roman" w:hAnsi="Times New Roman" w:cs="Times New Roman"/>
          <w:sz w:val="24"/>
          <w:szCs w:val="24"/>
        </w:rPr>
      </w:pPr>
    </w:p>
    <w:p w14:paraId="12EFB249" w14:textId="77777777" w:rsidR="00DC27A1" w:rsidRDefault="00DC27A1" w:rsidP="00DC27A1">
      <w:pPr>
        <w:rPr>
          <w:rFonts w:ascii="Times New Roman" w:hAnsi="Times New Roman" w:cs="Times New Roman"/>
          <w:b/>
          <w:bCs/>
          <w:sz w:val="24"/>
          <w:szCs w:val="24"/>
        </w:rPr>
      </w:pPr>
      <w:r>
        <w:rPr>
          <w:rFonts w:ascii="Times New Roman" w:hAnsi="Times New Roman" w:cs="Times New Roman"/>
          <w:b/>
          <w:bCs/>
          <w:sz w:val="24"/>
          <w:szCs w:val="24"/>
        </w:rPr>
        <w:t>In planta</w:t>
      </w:r>
      <w:r w:rsidRPr="00153F84">
        <w:rPr>
          <w:rFonts w:ascii="Times New Roman" w:hAnsi="Times New Roman" w:cs="Times New Roman"/>
          <w:b/>
          <w:bCs/>
          <w:sz w:val="24"/>
          <w:szCs w:val="24"/>
        </w:rPr>
        <w:t xml:space="preserve"> assay to assess the biocontrol ability of candidate biocontrol agents to control </w:t>
      </w:r>
      <w:r w:rsidRPr="00153F84">
        <w:rPr>
          <w:rFonts w:ascii="Times New Roman" w:hAnsi="Times New Roman" w:cs="Times New Roman"/>
          <w:b/>
          <w:bCs/>
          <w:i/>
          <w:sz w:val="24"/>
          <w:szCs w:val="24"/>
        </w:rPr>
        <w:t xml:space="preserve">Rhizoctonia </w:t>
      </w:r>
      <w:proofErr w:type="spellStart"/>
      <w:r w:rsidRPr="00153F84">
        <w:rPr>
          <w:rFonts w:ascii="Times New Roman" w:hAnsi="Times New Roman" w:cs="Times New Roman"/>
          <w:b/>
          <w:bCs/>
          <w:i/>
          <w:sz w:val="24"/>
          <w:szCs w:val="24"/>
        </w:rPr>
        <w:t>solani</w:t>
      </w:r>
      <w:proofErr w:type="spellEnd"/>
      <w:r w:rsidRPr="00153F84">
        <w:rPr>
          <w:rFonts w:ascii="Times New Roman" w:hAnsi="Times New Roman" w:cs="Times New Roman"/>
          <w:b/>
          <w:bCs/>
          <w:i/>
          <w:sz w:val="24"/>
          <w:szCs w:val="24"/>
        </w:rPr>
        <w:t xml:space="preserve"> </w:t>
      </w:r>
      <w:r w:rsidRPr="00153F84">
        <w:rPr>
          <w:rFonts w:ascii="Times New Roman" w:hAnsi="Times New Roman" w:cs="Times New Roman"/>
          <w:b/>
          <w:bCs/>
          <w:sz w:val="24"/>
          <w:szCs w:val="24"/>
        </w:rPr>
        <w:t>AG8</w:t>
      </w:r>
    </w:p>
    <w:p w14:paraId="10975411" w14:textId="1A6802AD" w:rsidR="00DC27A1" w:rsidRPr="00153F84" w:rsidRDefault="00DC27A1" w:rsidP="00DC27A1">
      <w:pPr>
        <w:spacing w:before="240" w:line="480" w:lineRule="auto"/>
        <w:jc w:val="both"/>
        <w:rPr>
          <w:rFonts w:ascii="Times New Roman" w:hAnsi="Times New Roman" w:cs="Times New Roman"/>
          <w:sz w:val="24"/>
          <w:szCs w:val="24"/>
        </w:rPr>
      </w:pPr>
      <w:r w:rsidRPr="00153F84">
        <w:rPr>
          <w:rFonts w:ascii="Times New Roman" w:hAnsi="Times New Roman" w:cs="Times New Roman"/>
          <w:sz w:val="24"/>
          <w:szCs w:val="24"/>
        </w:rPr>
        <w:t xml:space="preserve">Plant assays were carried out using wheat seeds of Mace variety obtained from Australian Grain Technologies (AGT) in a glasshouse at the Hawkesbury Institute for the Environment, Richmond-NSW, Australia, from September to November 2020. Experiments were conducted </w:t>
      </w:r>
      <w:r w:rsidRPr="00153F84">
        <w:rPr>
          <w:rFonts w:ascii="Times New Roman" w:hAnsi="Times New Roman" w:cs="Times New Roman"/>
          <w:sz w:val="24"/>
          <w:szCs w:val="24"/>
        </w:rPr>
        <w:lastRenderedPageBreak/>
        <w:t>using bulk soil collected from a wheat field in</w:t>
      </w:r>
      <w:r w:rsidR="00B44130">
        <w:rPr>
          <w:rFonts w:ascii="Times New Roman" w:hAnsi="Times New Roman" w:cs="Times New Roman"/>
          <w:sz w:val="24"/>
          <w:szCs w:val="24"/>
        </w:rPr>
        <w:t xml:space="preserve"> the</w:t>
      </w:r>
      <w:r w:rsidRPr="00153F84">
        <w:rPr>
          <w:rFonts w:ascii="Times New Roman" w:hAnsi="Times New Roman" w:cs="Times New Roman"/>
          <w:sz w:val="24"/>
          <w:szCs w:val="24"/>
        </w:rPr>
        <w:t xml:space="preserve"> </w:t>
      </w:r>
      <w:proofErr w:type="gramStart"/>
      <w:r w:rsidRPr="00153F84">
        <w:rPr>
          <w:rFonts w:ascii="Times New Roman" w:hAnsi="Times New Roman" w:cs="Times New Roman"/>
          <w:sz w:val="24"/>
          <w:szCs w:val="24"/>
        </w:rPr>
        <w:t>Young</w:t>
      </w:r>
      <w:proofErr w:type="gramEnd"/>
      <w:r w:rsidR="00B44130">
        <w:rPr>
          <w:rFonts w:ascii="Times New Roman" w:hAnsi="Times New Roman" w:cs="Times New Roman"/>
          <w:sz w:val="24"/>
          <w:szCs w:val="24"/>
        </w:rPr>
        <w:t xml:space="preserve"> region of </w:t>
      </w:r>
      <w:r w:rsidRPr="00153F84">
        <w:rPr>
          <w:rFonts w:ascii="Times New Roman" w:hAnsi="Times New Roman" w:cs="Times New Roman"/>
          <w:sz w:val="24"/>
          <w:szCs w:val="24"/>
        </w:rPr>
        <w:t>NSW</w:t>
      </w:r>
      <w:r w:rsidR="00B44130">
        <w:rPr>
          <w:rFonts w:ascii="Times New Roman" w:hAnsi="Times New Roman" w:cs="Times New Roman"/>
          <w:sz w:val="24"/>
          <w:szCs w:val="24"/>
        </w:rPr>
        <w:t>, Australia.</w:t>
      </w:r>
      <w:r w:rsidRPr="00153F84">
        <w:rPr>
          <w:rFonts w:ascii="Times New Roman" w:hAnsi="Times New Roman" w:cs="Times New Roman"/>
          <w:sz w:val="24"/>
          <w:szCs w:val="24"/>
        </w:rPr>
        <w:t xml:space="preserve"> with no history of Rhizoctonia bare patch disease (</w:t>
      </w:r>
      <w:r w:rsidR="00502F01">
        <w:rPr>
          <w:rFonts w:ascii="Times New Roman" w:hAnsi="Times New Roman" w:cs="Times New Roman"/>
          <w:sz w:val="24"/>
          <w:szCs w:val="24"/>
        </w:rPr>
        <w:t xml:space="preserve">P. Hamblin, </w:t>
      </w:r>
      <w:r>
        <w:rPr>
          <w:rFonts w:ascii="Times New Roman" w:hAnsi="Times New Roman" w:cs="Times New Roman"/>
          <w:sz w:val="24"/>
          <w:szCs w:val="24"/>
        </w:rPr>
        <w:t>Kalyx, p</w:t>
      </w:r>
      <w:r w:rsidRPr="00153F84">
        <w:rPr>
          <w:rFonts w:ascii="Times New Roman" w:hAnsi="Times New Roman" w:cs="Times New Roman"/>
          <w:sz w:val="24"/>
          <w:szCs w:val="24"/>
        </w:rPr>
        <w:t xml:space="preserve">ersonal communication). The assay was conducted in 50 mm </w:t>
      </w:r>
      <w:r>
        <w:rPr>
          <w:rFonts w:ascii="Times New Roman" w:hAnsi="Times New Roman" w:cs="Times New Roman"/>
          <w:sz w:val="24"/>
          <w:szCs w:val="24"/>
        </w:rPr>
        <w:t>×</w:t>
      </w:r>
      <w:r w:rsidRPr="00153F84">
        <w:rPr>
          <w:rFonts w:ascii="Times New Roman" w:hAnsi="Times New Roman" w:cs="Times New Roman"/>
          <w:sz w:val="24"/>
          <w:szCs w:val="24"/>
        </w:rPr>
        <w:t xml:space="preserve">120 mm </w:t>
      </w:r>
      <w:r>
        <w:rPr>
          <w:rFonts w:ascii="Times New Roman" w:hAnsi="Times New Roman" w:cs="Times New Roman"/>
          <w:sz w:val="24"/>
          <w:szCs w:val="24"/>
        </w:rPr>
        <w:t>×</w:t>
      </w:r>
      <w:r w:rsidRPr="00153F84">
        <w:rPr>
          <w:rFonts w:ascii="Times New Roman" w:hAnsi="Times New Roman" w:cs="Times New Roman"/>
          <w:sz w:val="24"/>
          <w:szCs w:val="24"/>
        </w:rPr>
        <w:t xml:space="preserve"> 50 mm plastic pots filled with 250 g of soil. The plant assay was conducted in a completely randomized block design in four random blocks. Each treatment was composed of four replicates giving a total of </w:t>
      </w:r>
      <w:r w:rsidR="00962EF3">
        <w:rPr>
          <w:rFonts w:ascii="Times New Roman" w:hAnsi="Times New Roman" w:cs="Times New Roman"/>
          <w:sz w:val="24"/>
          <w:szCs w:val="24"/>
        </w:rPr>
        <w:t>136</w:t>
      </w:r>
      <w:r w:rsidRPr="00153F84">
        <w:rPr>
          <w:rFonts w:ascii="Times New Roman" w:hAnsi="Times New Roman" w:cs="Times New Roman"/>
          <w:sz w:val="24"/>
          <w:szCs w:val="24"/>
        </w:rPr>
        <w:t xml:space="preserve"> pots. </w:t>
      </w:r>
      <w:r w:rsidR="00856C06">
        <w:rPr>
          <w:rFonts w:ascii="Times New Roman" w:hAnsi="Times New Roman" w:cs="Times New Roman"/>
          <w:sz w:val="24"/>
          <w:szCs w:val="24"/>
        </w:rPr>
        <w:t>P</w:t>
      </w:r>
      <w:r w:rsidRPr="00153F84">
        <w:rPr>
          <w:rFonts w:ascii="Times New Roman" w:hAnsi="Times New Roman" w:cs="Times New Roman"/>
          <w:sz w:val="24"/>
          <w:szCs w:val="24"/>
        </w:rPr>
        <w:t xml:space="preserve">ots were inoculated with the pathogen in the form of 3 mycelial discs per pot of 250 g. This method was chosen based on the preliminary experiment </w:t>
      </w:r>
      <w:r w:rsidR="004272B8">
        <w:rPr>
          <w:rFonts w:ascii="Times New Roman" w:hAnsi="Times New Roman" w:cs="Times New Roman"/>
          <w:sz w:val="24"/>
          <w:szCs w:val="24"/>
        </w:rPr>
        <w:t>(data not shown</w:t>
      </w:r>
      <w:r w:rsidRPr="00153F84">
        <w:rPr>
          <w:rFonts w:ascii="Times New Roman" w:hAnsi="Times New Roman" w:cs="Times New Roman"/>
          <w:sz w:val="24"/>
          <w:szCs w:val="24"/>
        </w:rPr>
        <w:t xml:space="preserve">) that tested optimal pathogen inoculum level. The remaining pots were pathogen free (uninoculated). </w:t>
      </w:r>
      <w:r w:rsidR="00293641">
        <w:rPr>
          <w:rFonts w:ascii="Times New Roman" w:hAnsi="Times New Roman" w:cs="Times New Roman"/>
          <w:sz w:val="24"/>
          <w:szCs w:val="24"/>
        </w:rPr>
        <w:t xml:space="preserve">A set of </w:t>
      </w:r>
      <w:r w:rsidR="00200B36">
        <w:rPr>
          <w:rFonts w:ascii="Times New Roman" w:hAnsi="Times New Roman" w:cs="Times New Roman"/>
          <w:sz w:val="24"/>
          <w:szCs w:val="24"/>
        </w:rPr>
        <w:t xml:space="preserve">pathogen free control (no BCA treatment) was maintained.  </w:t>
      </w:r>
      <w:r w:rsidRPr="00153F84">
        <w:rPr>
          <w:rFonts w:ascii="Times New Roman" w:hAnsi="Times New Roman" w:cs="Times New Roman"/>
          <w:sz w:val="24"/>
          <w:szCs w:val="24"/>
        </w:rPr>
        <w:t>All pots were incubated in the dark at 20</w:t>
      </w:r>
      <w:r w:rsidRPr="00153F84">
        <w:rPr>
          <w:rFonts w:ascii="Times New Roman" w:hAnsi="Times New Roman" w:cs="Times New Roman"/>
          <w:sz w:val="24"/>
          <w:szCs w:val="24"/>
          <w:vertAlign w:val="subscript"/>
          <w:lang w:val="en-US"/>
        </w:rPr>
        <w:t xml:space="preserve"> </w:t>
      </w:r>
      <w:r w:rsidRPr="00153F84">
        <w:rPr>
          <w:rFonts w:ascii="Times New Roman" w:hAnsi="Times New Roman" w:cs="Times New Roman"/>
          <w:sz w:val="24"/>
          <w:szCs w:val="24"/>
        </w:rPr>
        <w:t xml:space="preserve">ºC for two weeks to allow for pathogen establishment </w:t>
      </w:r>
      <w:r w:rsidRPr="00153F84">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{"citationID":"AqitVjME","properties":{"formattedCitation":"(S. Barnett et al. 2017)","plainCitation":"(S. Barnett et al. 2017)","dontUpdate":true,"noteIndex":0},"citationItems":[{"id":"lMc7hBMi/OgQA9TdN","uris":["http://zotero.org/users/6236137/items/TVLAG9TK"],"itemData":{"id":690,"type":"article-journal","abstract":"One sentence summary: A 3-phase in planta pathosystem was used to screen large numbers of plant-associated microbes resulting in the selection of candidate strains for control of Rhizoctonia root rot on wheat.","container-title":"Biological Control","DOI":"10.1016/j.biocontrol.2017.07.003","ISSN":"10499644","journalAbbreviation":"Biological Control","language":"en","page":"45-57","source":"DOI.org (Crossref)","title":"Selection of microbes for control of Rhizoctonia root rot on wheat using a high throughput pathosystem","volume":"113","author":[{"family":"Barnett","given":"Stephen"},{"family":"Zhao","given":"Sophia"},{"family":"Ballard","given":"Ross"},{"family":"Franco","given":"Christopher"}],"issued":{"date-parts":[["2017",10]]}}}],"schema":"https://github.com/citation-style-language/schema/raw/master/csl-citation.json"} </w:instrText>
      </w:r>
      <w:r w:rsidRPr="00153F84">
        <w:rPr>
          <w:rFonts w:ascii="Times New Roman" w:hAnsi="Times New Roman" w:cs="Times New Roman"/>
          <w:sz w:val="24"/>
          <w:szCs w:val="24"/>
        </w:rPr>
        <w:fldChar w:fldCharType="separate"/>
      </w:r>
      <w:r w:rsidRPr="00153F84">
        <w:rPr>
          <w:rFonts w:ascii="Times New Roman" w:hAnsi="Times New Roman" w:cs="Times New Roman"/>
          <w:sz w:val="24"/>
        </w:rPr>
        <w:t>(Barnett et al. 2017; Kandula et.al. 2015)</w:t>
      </w:r>
      <w:r w:rsidRPr="00153F84">
        <w:rPr>
          <w:rFonts w:ascii="Times New Roman" w:hAnsi="Times New Roman" w:cs="Times New Roman"/>
          <w:sz w:val="24"/>
          <w:szCs w:val="24"/>
        </w:rPr>
        <w:fldChar w:fldCharType="end"/>
      </w:r>
      <w:r w:rsidRPr="00153F84">
        <w:rPr>
          <w:rFonts w:ascii="Times New Roman" w:hAnsi="Times New Roman" w:cs="Times New Roman"/>
          <w:sz w:val="24"/>
          <w:szCs w:val="24"/>
        </w:rPr>
        <w:t>. Wheat seeds were pre-germinated in sterile water 24 h prior to sowing. After the pathogen establishment period, wheat seeds were sown (two seeds per pot) and treated with selected BCAs. Each seed was treated with 1 ml of the respective BCA suspension prepared a</w:t>
      </w:r>
      <w:r w:rsidR="00B83C58">
        <w:rPr>
          <w:rFonts w:ascii="Times New Roman" w:hAnsi="Times New Roman" w:cs="Times New Roman"/>
          <w:sz w:val="24"/>
          <w:szCs w:val="24"/>
        </w:rPr>
        <w:t>s described above</w:t>
      </w:r>
      <w:r w:rsidRPr="00153F84">
        <w:rPr>
          <w:rFonts w:ascii="Times New Roman" w:hAnsi="Times New Roman" w:cs="Times New Roman"/>
          <w:sz w:val="24"/>
          <w:szCs w:val="24"/>
        </w:rPr>
        <w:t xml:space="preserve">. The experiment was maintained in a controlled chamber for two months at 20º/15 ºC, 12 h light/12 h dark. Pots were watered with sterile distilled water 100 ml/pot thrice a week. Shoot height was recorded weekly. At the end of the experiment, disease score, shoot and root dry weight were recorded. Disease score was recorded according to the characteristic symptoms observed in the plant roots in a scale of 0 – 5, where 0 = no disease; 1 = &lt; 25%, roots with severe stunting and necrosis, 2 = 25 - 50% of primary roots showing severe damage, 3 = 50 </w:t>
      </w:r>
      <w:r>
        <w:rPr>
          <w:rFonts w:ascii="Times New Roman" w:hAnsi="Times New Roman" w:cs="Times New Roman"/>
          <w:sz w:val="24"/>
          <w:szCs w:val="24"/>
        </w:rPr>
        <w:t xml:space="preserve">- </w:t>
      </w:r>
      <w:r w:rsidRPr="00153F84">
        <w:rPr>
          <w:rFonts w:ascii="Times New Roman" w:hAnsi="Times New Roman" w:cs="Times New Roman"/>
          <w:sz w:val="24"/>
          <w:szCs w:val="24"/>
        </w:rPr>
        <w:t xml:space="preserve">75% of primary roots severely affected, 4 = 75 </w:t>
      </w:r>
      <w:r>
        <w:rPr>
          <w:rFonts w:ascii="Times New Roman" w:hAnsi="Times New Roman" w:cs="Times New Roman"/>
          <w:sz w:val="24"/>
          <w:szCs w:val="24"/>
        </w:rPr>
        <w:t xml:space="preserve">- </w:t>
      </w:r>
      <w:r w:rsidRPr="00153F84">
        <w:rPr>
          <w:rFonts w:ascii="Times New Roman" w:hAnsi="Times New Roman" w:cs="Times New Roman"/>
          <w:sz w:val="24"/>
          <w:szCs w:val="24"/>
        </w:rPr>
        <w:t xml:space="preserve">85% roots with severe stunting and necrosis and 5 = all roots are severely stunted and necrotic (McDonald and Rovira 1985). The disease incidence and plant growth parameters of plants treated with the BCAs were compared against the negative control (pathogen only) and positive control (BCA free, pathogen-free). For dry weight measurements, after uprooting the plants they were washed thoroughly, and the shoot and root </w:t>
      </w:r>
      <w:r w:rsidRPr="00153F84">
        <w:rPr>
          <w:rFonts w:ascii="Times New Roman" w:hAnsi="Times New Roman" w:cs="Times New Roman"/>
          <w:sz w:val="24"/>
          <w:szCs w:val="24"/>
        </w:rPr>
        <w:lastRenderedPageBreak/>
        <w:t>were separated. They were placed in paper bags and dried for 72 h in 60 ºC until a constant weight was obtained.</w:t>
      </w:r>
    </w:p>
    <w:p w14:paraId="74E8ECAB" w14:textId="77777777" w:rsidR="000421DC" w:rsidRPr="000421DC" w:rsidRDefault="000421DC" w:rsidP="000421DC">
      <w:pPr>
        <w:pStyle w:val="Heading2"/>
        <w:rPr>
          <w:rFonts w:ascii="Times New Roman" w:hAnsi="Times New Roman" w:cs="Times New Roman"/>
          <w:b/>
          <w:bCs/>
          <w:color w:val="auto"/>
          <w:sz w:val="24"/>
          <w:szCs w:val="24"/>
        </w:rPr>
      </w:pPr>
      <w:r w:rsidRPr="000421DC">
        <w:rPr>
          <w:rFonts w:ascii="Times New Roman" w:hAnsi="Times New Roman" w:cs="Times New Roman"/>
          <w:b/>
          <w:bCs/>
          <w:color w:val="auto"/>
          <w:sz w:val="24"/>
          <w:szCs w:val="24"/>
        </w:rPr>
        <w:t>Molecular identification of the candidate biocontrol agents</w:t>
      </w:r>
    </w:p>
    <w:p w14:paraId="26CC4E50" w14:textId="77777777" w:rsidR="000421DC" w:rsidRPr="000421DC" w:rsidRDefault="000421DC" w:rsidP="000421DC"/>
    <w:p w14:paraId="129CEE29" w14:textId="2BE7676F" w:rsidR="006B50F0" w:rsidRDefault="000421DC" w:rsidP="006B50F0">
      <w:pPr>
        <w:spacing w:after="0" w:line="480" w:lineRule="auto"/>
        <w:ind w:firstLine="720"/>
        <w:jc w:val="both"/>
        <w:rPr>
          <w:rFonts w:ascii="Times New Roman" w:hAnsi="Times New Roman" w:cs="Times New Roman"/>
          <w:sz w:val="24"/>
          <w:szCs w:val="24"/>
        </w:rPr>
      </w:pPr>
      <w:r w:rsidRPr="000421DC">
        <w:rPr>
          <w:rFonts w:ascii="Times New Roman" w:eastAsia="Times New Roman" w:hAnsi="Times New Roman" w:cs="Times New Roman"/>
          <w:sz w:val="24"/>
          <w:szCs w:val="24"/>
          <w:lang w:eastAsia="en-AU"/>
        </w:rPr>
        <w:t>B</w:t>
      </w:r>
      <w:r w:rsidR="00A255DB">
        <w:rPr>
          <w:rFonts w:ascii="Times New Roman" w:eastAsia="Times New Roman" w:hAnsi="Times New Roman" w:cs="Times New Roman"/>
          <w:sz w:val="24"/>
          <w:szCs w:val="24"/>
          <w:lang w:eastAsia="en-AU"/>
        </w:rPr>
        <w:t>iocontrol agents</w:t>
      </w:r>
      <w:r w:rsidRPr="000421DC">
        <w:rPr>
          <w:rFonts w:ascii="Times New Roman" w:eastAsia="Times New Roman" w:hAnsi="Times New Roman" w:cs="Times New Roman"/>
          <w:sz w:val="24"/>
          <w:szCs w:val="24"/>
          <w:lang w:eastAsia="en-AU"/>
        </w:rPr>
        <w:t xml:space="preserve"> with high levels of inhibition against </w:t>
      </w:r>
      <w:r w:rsidRPr="000421DC">
        <w:rPr>
          <w:rFonts w:ascii="Times New Roman" w:eastAsia="Times New Roman" w:hAnsi="Times New Roman" w:cs="Times New Roman"/>
          <w:i/>
          <w:iCs/>
          <w:sz w:val="24"/>
          <w:szCs w:val="24"/>
          <w:lang w:eastAsia="en-AU"/>
        </w:rPr>
        <w:t xml:space="preserve">R. </w:t>
      </w:r>
      <w:proofErr w:type="spellStart"/>
      <w:r w:rsidRPr="000421DC">
        <w:rPr>
          <w:rFonts w:ascii="Times New Roman" w:eastAsia="Times New Roman" w:hAnsi="Times New Roman" w:cs="Times New Roman"/>
          <w:i/>
          <w:iCs/>
          <w:sz w:val="24"/>
          <w:szCs w:val="24"/>
          <w:lang w:eastAsia="en-AU"/>
        </w:rPr>
        <w:t>solani</w:t>
      </w:r>
      <w:proofErr w:type="spellEnd"/>
      <w:r w:rsidRPr="000421DC">
        <w:rPr>
          <w:rFonts w:ascii="Times New Roman" w:eastAsia="Times New Roman" w:hAnsi="Times New Roman" w:cs="Times New Roman"/>
          <w:sz w:val="24"/>
          <w:szCs w:val="24"/>
          <w:lang w:eastAsia="en-AU"/>
        </w:rPr>
        <w:t xml:space="preserve"> AG8 were identified by molecular characterisation. Genomic DNA from bacterial and fungal cultures was extracted using QIAGEN </w:t>
      </w:r>
      <w:proofErr w:type="spellStart"/>
      <w:r w:rsidRPr="000421DC">
        <w:rPr>
          <w:rFonts w:ascii="Times New Roman" w:eastAsia="Times New Roman" w:hAnsi="Times New Roman" w:cs="Times New Roman"/>
          <w:sz w:val="24"/>
          <w:szCs w:val="24"/>
          <w:lang w:eastAsia="en-AU"/>
        </w:rPr>
        <w:t>DNeasy</w:t>
      </w:r>
      <w:proofErr w:type="spellEnd"/>
      <w:r w:rsidRPr="000421DC">
        <w:rPr>
          <w:rFonts w:ascii="Times New Roman" w:eastAsia="Times New Roman" w:hAnsi="Times New Roman" w:cs="Times New Roman"/>
          <w:sz w:val="24"/>
          <w:szCs w:val="24"/>
          <w:lang w:eastAsia="en-AU"/>
        </w:rPr>
        <w:t xml:space="preserve"> kit according to the manufacturer’s instructions from 24 h-old bacterial cultures grown in LB broth and from 3 - 5-day-old fungal cultures grown on PDA. Polymerase chain reaction (PCR) was performed using bacterial (16S rRNA) and fungal (</w:t>
      </w:r>
      <w:r w:rsidR="004C2AB4">
        <w:rPr>
          <w:rFonts w:ascii="Times New Roman" w:eastAsia="Times New Roman" w:hAnsi="Times New Roman" w:cs="Times New Roman"/>
          <w:sz w:val="24"/>
          <w:szCs w:val="24"/>
          <w:lang w:eastAsia="en-AU"/>
        </w:rPr>
        <w:t>ITS</w:t>
      </w:r>
      <w:r w:rsidRPr="000421DC">
        <w:rPr>
          <w:rFonts w:ascii="Times New Roman" w:eastAsia="Times New Roman" w:hAnsi="Times New Roman" w:cs="Times New Roman"/>
          <w:sz w:val="24"/>
          <w:szCs w:val="24"/>
          <w:lang w:eastAsia="en-AU"/>
        </w:rPr>
        <w:t>) universal primers. Near complete bacterial 16S rRNA gene (1.4 –1.5 kb) was amplified via PCR, using the primers 27</w:t>
      </w:r>
      <w:r w:rsidRPr="000421DC">
        <w:rPr>
          <w:rFonts w:ascii="Times New Roman" w:hAnsi="Times New Roman" w:cs="Times New Roman"/>
          <w:sz w:val="24"/>
          <w:szCs w:val="24"/>
        </w:rPr>
        <w:t xml:space="preserve">F and </w:t>
      </w:r>
      <w:r w:rsidRPr="000421DC">
        <w:rPr>
          <w:rFonts w:ascii="Times New Roman" w:eastAsia="Times New Roman" w:hAnsi="Times New Roman" w:cs="Times New Roman"/>
          <w:sz w:val="24"/>
          <w:szCs w:val="24"/>
          <w:lang w:eastAsia="en-AU"/>
        </w:rPr>
        <w:t xml:space="preserve">1492R </w:t>
      </w:r>
      <w:r w:rsidR="004C2AB4">
        <w:rPr>
          <w:rFonts w:ascii="Times New Roman" w:eastAsia="Times New Roman" w:hAnsi="Times New Roman" w:cs="Times New Roman"/>
          <w:sz w:val="24"/>
          <w:szCs w:val="24"/>
          <w:lang w:eastAsia="en-AU"/>
        </w:rPr>
        <w:t>as previously described</w:t>
      </w:r>
      <w:r w:rsidRPr="000421DC">
        <w:rPr>
          <w:rFonts w:ascii="Times New Roman" w:eastAsia="Times New Roman" w:hAnsi="Times New Roman" w:cs="Times New Roman"/>
          <w:sz w:val="24"/>
          <w:szCs w:val="24"/>
          <w:lang w:eastAsia="en-AU"/>
        </w:rPr>
        <w:t xml:space="preserve"> </w:t>
      </w:r>
      <w:r w:rsidRPr="000421DC">
        <w:rPr>
          <w:rFonts w:ascii="Times New Roman" w:eastAsia="Times New Roman" w:hAnsi="Times New Roman" w:cs="Times New Roman"/>
          <w:sz w:val="24"/>
          <w:szCs w:val="24"/>
          <w:lang w:eastAsia="en-AU"/>
        </w:rPr>
        <w:fldChar w:fldCharType="begin"/>
      </w:r>
      <w:r w:rsidRPr="000421DC">
        <w:rPr>
          <w:rFonts w:ascii="Times New Roman" w:eastAsia="Times New Roman" w:hAnsi="Times New Roman" w:cs="Times New Roman"/>
          <w:sz w:val="24"/>
          <w:szCs w:val="24"/>
          <w:lang w:eastAsia="en-AU"/>
        </w:rPr>
        <w:instrText xml:space="preserve"> ADDIN ZOTERO_ITEM CSL_CITATION {"citationID":"3QYDYdCz","properties":{"formattedCitation":"(Reysenbach et al., 1992)","plainCitation":"(Reysenbach et al., 1992)","noteIndex":0},"citationItems":[{"id":1982,"uris":["http://zotero.org/users/6112795/items/ZMYSA8CA"],"itemData":{"id":1982,"type":"article-journal","abstract":"The polymerase chain reaction (PCR) is used widely to recover rRNA genes from naturally occurring communities for analysis of population constituents. We have found that this method can result in differential amplification of different rRNA genes. In particular, rDNAs of extremely thermophilic archaebacteria often cannot be amplified by the usual PCR methods. The addition of 5% (wt/vol) acetamide to a PCR mixture containing both archaebacterial and yeast DNA templates minimized nonspecific annealing of the primers and prevented preferential amplification of the yeast small-subunit rRNA genes.","container-title":"Applied and Environmental Microbiology","ISSN":"0099-2240","issue":"10","journalAbbreviation":"Appl Environ Microbiol","note":"PMID: 1280061\nPMCID: PMC183115","page":"3417-3418","source":"PubMed Central","title":"Differential amplification of rRNA genes by polymerase chain reaction.","volume":"58","author":[{"family":"Reysenbach","given":"A L"},{"family":"Giver","given":"L J"},{"family":"Wickham","given":"G S"},{"family":"Pace","given":"N R"}],"issued":{"date-parts":[["1992",10]]}}}],"schema":"https://github.com/citation-style-language/schema/raw/master/csl-citation.json"} </w:instrText>
      </w:r>
      <w:r w:rsidRPr="000421DC">
        <w:rPr>
          <w:rFonts w:ascii="Times New Roman" w:eastAsia="Times New Roman" w:hAnsi="Times New Roman" w:cs="Times New Roman"/>
          <w:sz w:val="24"/>
          <w:szCs w:val="24"/>
          <w:lang w:eastAsia="en-AU"/>
        </w:rPr>
        <w:fldChar w:fldCharType="separate"/>
      </w:r>
      <w:r w:rsidRPr="000421DC">
        <w:rPr>
          <w:rFonts w:ascii="Times New Roman" w:hAnsi="Times New Roman" w:cs="Times New Roman"/>
          <w:sz w:val="24"/>
        </w:rPr>
        <w:t>(Reysenbach et al., 1992)</w:t>
      </w:r>
      <w:r w:rsidRPr="000421DC">
        <w:rPr>
          <w:rFonts w:ascii="Times New Roman" w:eastAsia="Times New Roman" w:hAnsi="Times New Roman" w:cs="Times New Roman"/>
          <w:sz w:val="24"/>
          <w:szCs w:val="24"/>
          <w:lang w:eastAsia="en-AU"/>
        </w:rPr>
        <w:fldChar w:fldCharType="end"/>
      </w:r>
      <w:r w:rsidRPr="000421DC">
        <w:rPr>
          <w:rFonts w:ascii="Times New Roman" w:hAnsi="Times New Roman" w:cs="Times New Roman"/>
          <w:sz w:val="24"/>
          <w:szCs w:val="24"/>
        </w:rPr>
        <w:t xml:space="preserve">.  </w:t>
      </w:r>
      <w:r w:rsidRPr="000421DC">
        <w:rPr>
          <w:rFonts w:ascii="Times New Roman" w:eastAsia="Times New Roman" w:hAnsi="Times New Roman" w:cs="Times New Roman"/>
          <w:sz w:val="24"/>
          <w:szCs w:val="24"/>
          <w:lang w:eastAsia="en-AU"/>
        </w:rPr>
        <w:t xml:space="preserve"> The</w:t>
      </w:r>
      <w:r w:rsidRPr="000421DC">
        <w:rPr>
          <w:rFonts w:ascii="Times New Roman" w:hAnsi="Times New Roman" w:cs="Times New Roman"/>
          <w:sz w:val="24"/>
          <w:szCs w:val="24"/>
        </w:rPr>
        <w:t xml:space="preserve"> 25 </w:t>
      </w:r>
      <w:proofErr w:type="spellStart"/>
      <w:r w:rsidRPr="000421DC">
        <w:rPr>
          <w:rFonts w:ascii="Times New Roman" w:hAnsi="Times New Roman" w:cs="Times New Roman"/>
          <w:sz w:val="24"/>
          <w:szCs w:val="24"/>
        </w:rPr>
        <w:t>μl</w:t>
      </w:r>
      <w:proofErr w:type="spellEnd"/>
      <w:r w:rsidRPr="000421DC">
        <w:rPr>
          <w:rFonts w:ascii="Times New Roman" w:hAnsi="Times New Roman" w:cs="Times New Roman"/>
          <w:sz w:val="24"/>
          <w:szCs w:val="24"/>
        </w:rPr>
        <w:t xml:space="preserve"> PCR reactions contained 1 </w:t>
      </w:r>
      <w:proofErr w:type="spellStart"/>
      <w:r w:rsidRPr="000421DC">
        <w:rPr>
          <w:rFonts w:ascii="Times New Roman" w:hAnsi="Times New Roman" w:cs="Times New Roman"/>
          <w:sz w:val="24"/>
          <w:szCs w:val="24"/>
        </w:rPr>
        <w:t>μl</w:t>
      </w:r>
      <w:proofErr w:type="spellEnd"/>
      <w:r w:rsidRPr="000421DC">
        <w:rPr>
          <w:rFonts w:ascii="Times New Roman" w:hAnsi="Times New Roman" w:cs="Times New Roman"/>
          <w:sz w:val="24"/>
          <w:szCs w:val="24"/>
        </w:rPr>
        <w:t xml:space="preserve"> of 2.5 U/</w:t>
      </w:r>
      <w:proofErr w:type="spellStart"/>
      <w:r w:rsidRPr="000421DC">
        <w:rPr>
          <w:rFonts w:ascii="Times New Roman" w:hAnsi="Times New Roman" w:cs="Times New Roman"/>
          <w:sz w:val="24"/>
          <w:szCs w:val="24"/>
        </w:rPr>
        <w:t>μl</w:t>
      </w:r>
      <w:proofErr w:type="spellEnd"/>
      <w:r w:rsidRPr="000421DC">
        <w:rPr>
          <w:rFonts w:ascii="Times New Roman" w:hAnsi="Times New Roman" w:cs="Times New Roman"/>
          <w:sz w:val="24"/>
          <w:szCs w:val="24"/>
        </w:rPr>
        <w:t xml:space="preserve"> BIOTAQ Taq DNA polymerase (</w:t>
      </w:r>
      <w:proofErr w:type="spellStart"/>
      <w:r w:rsidRPr="000421DC">
        <w:rPr>
          <w:rFonts w:ascii="Times New Roman" w:hAnsi="Times New Roman" w:cs="Times New Roman"/>
          <w:sz w:val="24"/>
          <w:szCs w:val="24"/>
        </w:rPr>
        <w:t>Bioline</w:t>
      </w:r>
      <w:proofErr w:type="spellEnd"/>
      <w:r w:rsidRPr="000421DC">
        <w:rPr>
          <w:rFonts w:ascii="Times New Roman" w:hAnsi="Times New Roman" w:cs="Times New Roman"/>
          <w:sz w:val="24"/>
          <w:szCs w:val="24"/>
        </w:rPr>
        <w:t xml:space="preserve">, Australia), 2.5 </w:t>
      </w:r>
      <w:proofErr w:type="spellStart"/>
      <w:r w:rsidRPr="000421DC">
        <w:rPr>
          <w:rFonts w:ascii="Times New Roman" w:hAnsi="Times New Roman" w:cs="Times New Roman"/>
          <w:sz w:val="24"/>
          <w:szCs w:val="24"/>
        </w:rPr>
        <w:t>μl</w:t>
      </w:r>
      <w:proofErr w:type="spellEnd"/>
      <w:r w:rsidRPr="000421DC">
        <w:rPr>
          <w:rFonts w:ascii="Times New Roman" w:hAnsi="Times New Roman" w:cs="Times New Roman"/>
          <w:sz w:val="24"/>
          <w:szCs w:val="24"/>
        </w:rPr>
        <w:t xml:space="preserve"> of 10× buffer (BIOTAQ), 1 </w:t>
      </w:r>
      <w:proofErr w:type="spellStart"/>
      <w:r w:rsidRPr="000421DC">
        <w:rPr>
          <w:rFonts w:ascii="Times New Roman" w:hAnsi="Times New Roman" w:cs="Times New Roman"/>
          <w:sz w:val="24"/>
          <w:szCs w:val="24"/>
        </w:rPr>
        <w:t>μl</w:t>
      </w:r>
      <w:proofErr w:type="spellEnd"/>
      <w:r w:rsidRPr="000421DC">
        <w:rPr>
          <w:rFonts w:ascii="Times New Roman" w:hAnsi="Times New Roman" w:cs="Times New Roman"/>
          <w:sz w:val="24"/>
          <w:szCs w:val="24"/>
        </w:rPr>
        <w:t xml:space="preserve"> of MgCl</w:t>
      </w:r>
      <w:r w:rsidRPr="000421DC">
        <w:rPr>
          <w:rFonts w:ascii="Times New Roman" w:hAnsi="Times New Roman" w:cs="Times New Roman"/>
          <w:sz w:val="24"/>
          <w:szCs w:val="24"/>
          <w:vertAlign w:val="subscript"/>
        </w:rPr>
        <w:t>2</w:t>
      </w:r>
      <w:r w:rsidRPr="000421DC">
        <w:rPr>
          <w:rFonts w:ascii="Times New Roman" w:hAnsi="Times New Roman" w:cs="Times New Roman"/>
          <w:sz w:val="24"/>
          <w:szCs w:val="24"/>
        </w:rPr>
        <w:t xml:space="preserve">, 0.25 </w:t>
      </w:r>
      <w:proofErr w:type="spellStart"/>
      <w:r w:rsidRPr="000421DC">
        <w:rPr>
          <w:rFonts w:ascii="Times New Roman" w:hAnsi="Times New Roman" w:cs="Times New Roman"/>
          <w:sz w:val="24"/>
          <w:szCs w:val="24"/>
        </w:rPr>
        <w:t>μl</w:t>
      </w:r>
      <w:proofErr w:type="spellEnd"/>
      <w:r w:rsidRPr="000421DC">
        <w:rPr>
          <w:rFonts w:ascii="Times New Roman" w:hAnsi="Times New Roman" w:cs="Times New Roman"/>
          <w:sz w:val="24"/>
          <w:szCs w:val="24"/>
        </w:rPr>
        <w:t xml:space="preserve"> of 100 mM dNTPs (BIOTAQ, </w:t>
      </w:r>
      <w:proofErr w:type="spellStart"/>
      <w:r w:rsidRPr="000421DC">
        <w:rPr>
          <w:rFonts w:ascii="Times New Roman" w:hAnsi="Times New Roman" w:cs="Times New Roman"/>
          <w:sz w:val="24"/>
          <w:szCs w:val="24"/>
        </w:rPr>
        <w:t>Bioline</w:t>
      </w:r>
      <w:proofErr w:type="spellEnd"/>
      <w:r w:rsidRPr="000421DC">
        <w:rPr>
          <w:rFonts w:ascii="Times New Roman" w:hAnsi="Times New Roman" w:cs="Times New Roman"/>
          <w:sz w:val="24"/>
          <w:szCs w:val="24"/>
        </w:rPr>
        <w:t xml:space="preserve">, Australia), 17.25 </w:t>
      </w:r>
      <w:proofErr w:type="spellStart"/>
      <w:r w:rsidRPr="000421DC">
        <w:rPr>
          <w:rFonts w:ascii="Times New Roman" w:hAnsi="Times New Roman" w:cs="Times New Roman"/>
          <w:sz w:val="24"/>
          <w:szCs w:val="24"/>
        </w:rPr>
        <w:t>μl</w:t>
      </w:r>
      <w:proofErr w:type="spellEnd"/>
      <w:r w:rsidRPr="000421DC">
        <w:rPr>
          <w:rFonts w:ascii="Times New Roman" w:hAnsi="Times New Roman" w:cs="Times New Roman"/>
          <w:sz w:val="24"/>
          <w:szCs w:val="24"/>
        </w:rPr>
        <w:t xml:space="preserve"> of SDW, 1 </w:t>
      </w:r>
      <w:proofErr w:type="spellStart"/>
      <w:r w:rsidRPr="000421DC">
        <w:rPr>
          <w:rFonts w:ascii="Times New Roman" w:hAnsi="Times New Roman" w:cs="Times New Roman"/>
          <w:sz w:val="24"/>
          <w:szCs w:val="24"/>
        </w:rPr>
        <w:t>μl</w:t>
      </w:r>
      <w:proofErr w:type="spellEnd"/>
      <w:r w:rsidRPr="000421DC">
        <w:rPr>
          <w:rFonts w:ascii="Times New Roman" w:hAnsi="Times New Roman" w:cs="Times New Roman"/>
          <w:sz w:val="24"/>
          <w:szCs w:val="24"/>
        </w:rPr>
        <w:t xml:space="preserve"> of 50 </w:t>
      </w:r>
      <w:proofErr w:type="spellStart"/>
      <w:r w:rsidRPr="000421DC">
        <w:rPr>
          <w:rFonts w:ascii="Times New Roman" w:hAnsi="Times New Roman" w:cs="Times New Roman"/>
          <w:sz w:val="24"/>
          <w:szCs w:val="24"/>
        </w:rPr>
        <w:t>μM</w:t>
      </w:r>
      <w:proofErr w:type="spellEnd"/>
      <w:r w:rsidRPr="000421DC">
        <w:rPr>
          <w:rFonts w:ascii="Times New Roman" w:hAnsi="Times New Roman" w:cs="Times New Roman"/>
          <w:sz w:val="24"/>
          <w:szCs w:val="24"/>
        </w:rPr>
        <w:t xml:space="preserve"> each primer, and 0.5 </w:t>
      </w:r>
      <w:proofErr w:type="spellStart"/>
      <w:r w:rsidRPr="000421DC">
        <w:rPr>
          <w:rFonts w:ascii="Times New Roman" w:hAnsi="Times New Roman" w:cs="Times New Roman"/>
          <w:sz w:val="24"/>
          <w:szCs w:val="24"/>
        </w:rPr>
        <w:t>μl</w:t>
      </w:r>
      <w:proofErr w:type="spellEnd"/>
      <w:r w:rsidRPr="000421DC">
        <w:rPr>
          <w:rFonts w:ascii="Times New Roman" w:hAnsi="Times New Roman" w:cs="Times New Roman"/>
          <w:sz w:val="24"/>
          <w:szCs w:val="24"/>
        </w:rPr>
        <w:t xml:space="preserve"> of template bacterial DNA</w:t>
      </w:r>
      <w:r w:rsidR="004C2AB4">
        <w:rPr>
          <w:rFonts w:ascii="Times New Roman" w:hAnsi="Times New Roman" w:cs="Times New Roman"/>
          <w:sz w:val="24"/>
          <w:szCs w:val="24"/>
        </w:rPr>
        <w:t xml:space="preserve">. </w:t>
      </w:r>
      <w:r w:rsidR="004C2AB4" w:rsidRPr="004C2AB4">
        <w:rPr>
          <w:rFonts w:ascii="Times New Roman" w:hAnsi="Times New Roman" w:cs="Times New Roman"/>
          <w:sz w:val="24"/>
          <w:szCs w:val="24"/>
        </w:rPr>
        <w:t>Fungal DNA was amplified using the highly conserved fungal rRNA gene primers (ITS1F and ITS4) previously described (</w:t>
      </w:r>
      <w:bookmarkStart w:id="3" w:name="bbib50"/>
      <w:r w:rsidR="004C2AB4" w:rsidRPr="00017E92">
        <w:rPr>
          <w:rFonts w:ascii="Times New Roman" w:hAnsi="Times New Roman" w:cs="Times New Roman"/>
          <w:sz w:val="24"/>
          <w:szCs w:val="24"/>
        </w:rPr>
        <w:fldChar w:fldCharType="begin"/>
      </w:r>
      <w:r w:rsidR="004C2AB4" w:rsidRPr="00017E92">
        <w:rPr>
          <w:rFonts w:ascii="Times New Roman" w:hAnsi="Times New Roman" w:cs="Times New Roman"/>
          <w:sz w:val="24"/>
          <w:szCs w:val="24"/>
        </w:rPr>
        <w:instrText>HYPERLINK "https://www.sciencedirect.com/science/article/pii/S0167701207002424?via%3Dihub" \l "bib50"</w:instrText>
      </w:r>
      <w:r w:rsidR="004C2AB4" w:rsidRPr="00017E92">
        <w:rPr>
          <w:rFonts w:ascii="Times New Roman" w:hAnsi="Times New Roman" w:cs="Times New Roman"/>
          <w:sz w:val="24"/>
          <w:szCs w:val="24"/>
        </w:rPr>
      </w:r>
      <w:r w:rsidR="004C2AB4" w:rsidRPr="00017E92">
        <w:rPr>
          <w:rFonts w:ascii="Times New Roman" w:hAnsi="Times New Roman" w:cs="Times New Roman"/>
          <w:sz w:val="24"/>
          <w:szCs w:val="24"/>
        </w:rPr>
        <w:fldChar w:fldCharType="separate"/>
      </w:r>
      <w:r w:rsidR="004C2AB4" w:rsidRPr="00017E92">
        <w:rPr>
          <w:rFonts w:ascii="Times New Roman" w:hAnsi="Times New Roman" w:cs="Times New Roman"/>
          <w:sz w:val="24"/>
          <w:szCs w:val="24"/>
        </w:rPr>
        <w:t>White et al., 1990</w:t>
      </w:r>
      <w:r w:rsidR="004C2AB4" w:rsidRPr="00017E92">
        <w:rPr>
          <w:rFonts w:ascii="Times New Roman" w:hAnsi="Times New Roman" w:cs="Times New Roman"/>
          <w:sz w:val="24"/>
          <w:szCs w:val="24"/>
        </w:rPr>
        <w:fldChar w:fldCharType="end"/>
      </w:r>
      <w:bookmarkEnd w:id="3"/>
      <w:r w:rsidR="004C2AB4" w:rsidRPr="00017E92">
        <w:rPr>
          <w:rFonts w:ascii="Times New Roman" w:hAnsi="Times New Roman" w:cs="Times New Roman"/>
          <w:sz w:val="24"/>
          <w:szCs w:val="24"/>
        </w:rPr>
        <w:t>, </w:t>
      </w:r>
      <w:bookmarkStart w:id="4" w:name="bbib19"/>
      <w:r w:rsidR="004C2AB4" w:rsidRPr="00017E92">
        <w:rPr>
          <w:rFonts w:ascii="Times New Roman" w:hAnsi="Times New Roman" w:cs="Times New Roman"/>
          <w:sz w:val="24"/>
          <w:szCs w:val="24"/>
        </w:rPr>
        <w:fldChar w:fldCharType="begin"/>
      </w:r>
      <w:r w:rsidR="004C2AB4" w:rsidRPr="00017E92">
        <w:rPr>
          <w:rFonts w:ascii="Times New Roman" w:hAnsi="Times New Roman" w:cs="Times New Roman"/>
          <w:sz w:val="24"/>
          <w:szCs w:val="24"/>
        </w:rPr>
        <w:instrText>HYPERLINK "https://www.sciencedirect.com/science/article/pii/S0167701207002424?via%3Dihub" \l "bib19"</w:instrText>
      </w:r>
      <w:r w:rsidR="004C2AB4" w:rsidRPr="00017E92">
        <w:rPr>
          <w:rFonts w:ascii="Times New Roman" w:hAnsi="Times New Roman" w:cs="Times New Roman"/>
          <w:sz w:val="24"/>
          <w:szCs w:val="24"/>
        </w:rPr>
      </w:r>
      <w:r w:rsidR="004C2AB4" w:rsidRPr="00017E92">
        <w:rPr>
          <w:rFonts w:ascii="Times New Roman" w:hAnsi="Times New Roman" w:cs="Times New Roman"/>
          <w:sz w:val="24"/>
          <w:szCs w:val="24"/>
        </w:rPr>
        <w:fldChar w:fldCharType="separate"/>
      </w:r>
      <w:r w:rsidR="004C2AB4" w:rsidRPr="00017E92">
        <w:rPr>
          <w:rFonts w:ascii="Times New Roman" w:hAnsi="Times New Roman" w:cs="Times New Roman"/>
          <w:sz w:val="24"/>
          <w:szCs w:val="24"/>
        </w:rPr>
        <w:t>Gardes and Bruns, 1993</w:t>
      </w:r>
      <w:r w:rsidR="004C2AB4" w:rsidRPr="00017E92">
        <w:rPr>
          <w:rFonts w:ascii="Times New Roman" w:hAnsi="Times New Roman" w:cs="Times New Roman"/>
          <w:sz w:val="24"/>
          <w:szCs w:val="24"/>
        </w:rPr>
        <w:fldChar w:fldCharType="end"/>
      </w:r>
      <w:bookmarkEnd w:id="4"/>
      <w:r w:rsidR="004C2AB4" w:rsidRPr="004C2AB4">
        <w:rPr>
          <w:rFonts w:ascii="Times New Roman" w:hAnsi="Times New Roman" w:cs="Times New Roman"/>
          <w:sz w:val="24"/>
          <w:szCs w:val="24"/>
        </w:rPr>
        <w:t>)</w:t>
      </w:r>
      <w:r w:rsidR="004C2AB4">
        <w:rPr>
          <w:rFonts w:ascii="Times New Roman" w:hAnsi="Times New Roman" w:cs="Times New Roman"/>
          <w:sz w:val="24"/>
          <w:szCs w:val="24"/>
        </w:rPr>
        <w:t xml:space="preserve">. The </w:t>
      </w:r>
      <w:r w:rsidRPr="000421DC">
        <w:rPr>
          <w:rFonts w:ascii="Times New Roman" w:hAnsi="Times New Roman" w:cs="Times New Roman"/>
          <w:sz w:val="24"/>
          <w:szCs w:val="24"/>
        </w:rPr>
        <w:t xml:space="preserve">50 </w:t>
      </w:r>
      <w:proofErr w:type="spellStart"/>
      <w:r w:rsidRPr="000421DC">
        <w:rPr>
          <w:rFonts w:ascii="Times New Roman" w:hAnsi="Times New Roman" w:cs="Times New Roman"/>
          <w:sz w:val="24"/>
          <w:szCs w:val="24"/>
        </w:rPr>
        <w:t>μl</w:t>
      </w:r>
      <w:proofErr w:type="spellEnd"/>
      <w:r w:rsidRPr="000421DC">
        <w:rPr>
          <w:rFonts w:ascii="Times New Roman" w:hAnsi="Times New Roman" w:cs="Times New Roman"/>
          <w:sz w:val="24"/>
          <w:szCs w:val="24"/>
        </w:rPr>
        <w:t xml:space="preserve"> PCR reactions contained 2 </w:t>
      </w:r>
      <w:proofErr w:type="spellStart"/>
      <w:r w:rsidRPr="000421DC">
        <w:rPr>
          <w:rFonts w:ascii="Times New Roman" w:hAnsi="Times New Roman" w:cs="Times New Roman"/>
          <w:sz w:val="24"/>
          <w:szCs w:val="24"/>
        </w:rPr>
        <w:t>μl</w:t>
      </w:r>
      <w:proofErr w:type="spellEnd"/>
      <w:r w:rsidRPr="000421DC">
        <w:rPr>
          <w:rFonts w:ascii="Times New Roman" w:hAnsi="Times New Roman" w:cs="Times New Roman"/>
          <w:sz w:val="24"/>
          <w:szCs w:val="24"/>
        </w:rPr>
        <w:t xml:space="preserve"> of 2.5 U/</w:t>
      </w:r>
      <w:proofErr w:type="spellStart"/>
      <w:r w:rsidRPr="000421DC">
        <w:rPr>
          <w:rFonts w:ascii="Times New Roman" w:hAnsi="Times New Roman" w:cs="Times New Roman"/>
          <w:sz w:val="24"/>
          <w:szCs w:val="24"/>
        </w:rPr>
        <w:t>μl</w:t>
      </w:r>
      <w:proofErr w:type="spellEnd"/>
      <w:r w:rsidRPr="000421DC">
        <w:rPr>
          <w:rFonts w:ascii="Times New Roman" w:hAnsi="Times New Roman" w:cs="Times New Roman"/>
          <w:sz w:val="24"/>
          <w:szCs w:val="24"/>
        </w:rPr>
        <w:t xml:space="preserve"> BIOTAQ Taq DNA polymerase (</w:t>
      </w:r>
      <w:proofErr w:type="spellStart"/>
      <w:r w:rsidRPr="000421DC">
        <w:rPr>
          <w:rFonts w:ascii="Times New Roman" w:hAnsi="Times New Roman" w:cs="Times New Roman"/>
          <w:sz w:val="24"/>
          <w:szCs w:val="24"/>
        </w:rPr>
        <w:t>Bioline</w:t>
      </w:r>
      <w:proofErr w:type="spellEnd"/>
      <w:r w:rsidRPr="000421DC">
        <w:rPr>
          <w:rFonts w:ascii="Times New Roman" w:hAnsi="Times New Roman" w:cs="Times New Roman"/>
          <w:sz w:val="24"/>
          <w:szCs w:val="24"/>
        </w:rPr>
        <w:t xml:space="preserve">, Australia), 10 </w:t>
      </w:r>
      <w:proofErr w:type="spellStart"/>
      <w:r w:rsidRPr="000421DC">
        <w:rPr>
          <w:rFonts w:ascii="Times New Roman" w:hAnsi="Times New Roman" w:cs="Times New Roman"/>
          <w:sz w:val="24"/>
          <w:szCs w:val="24"/>
        </w:rPr>
        <w:t>μl</w:t>
      </w:r>
      <w:proofErr w:type="spellEnd"/>
      <w:r w:rsidRPr="000421DC">
        <w:rPr>
          <w:rFonts w:ascii="Times New Roman" w:hAnsi="Times New Roman" w:cs="Times New Roman"/>
          <w:sz w:val="24"/>
          <w:szCs w:val="24"/>
        </w:rPr>
        <w:t xml:space="preserve"> of 10× buffer (BIOTAQ, </w:t>
      </w:r>
      <w:proofErr w:type="spellStart"/>
      <w:r w:rsidRPr="000421DC">
        <w:rPr>
          <w:rFonts w:ascii="Times New Roman" w:hAnsi="Times New Roman" w:cs="Times New Roman"/>
          <w:sz w:val="24"/>
          <w:szCs w:val="24"/>
        </w:rPr>
        <w:t>Bioline</w:t>
      </w:r>
      <w:proofErr w:type="spellEnd"/>
      <w:r w:rsidRPr="000421DC">
        <w:rPr>
          <w:rFonts w:ascii="Times New Roman" w:hAnsi="Times New Roman" w:cs="Times New Roman"/>
          <w:sz w:val="24"/>
          <w:szCs w:val="24"/>
        </w:rPr>
        <w:t xml:space="preserve">, Australia), 33 </w:t>
      </w:r>
      <w:proofErr w:type="spellStart"/>
      <w:r w:rsidRPr="000421DC">
        <w:rPr>
          <w:rFonts w:ascii="Times New Roman" w:hAnsi="Times New Roman" w:cs="Times New Roman"/>
          <w:sz w:val="24"/>
          <w:szCs w:val="24"/>
        </w:rPr>
        <w:t>μl</w:t>
      </w:r>
      <w:proofErr w:type="spellEnd"/>
      <w:r w:rsidRPr="000421DC">
        <w:rPr>
          <w:rFonts w:ascii="Times New Roman" w:hAnsi="Times New Roman" w:cs="Times New Roman"/>
          <w:sz w:val="24"/>
          <w:szCs w:val="24"/>
        </w:rPr>
        <w:t xml:space="preserve"> of SDW, 2 </w:t>
      </w:r>
      <w:proofErr w:type="spellStart"/>
      <w:r w:rsidRPr="000421DC">
        <w:rPr>
          <w:rFonts w:ascii="Times New Roman" w:hAnsi="Times New Roman" w:cs="Times New Roman"/>
          <w:sz w:val="24"/>
          <w:szCs w:val="24"/>
        </w:rPr>
        <w:t>μl</w:t>
      </w:r>
      <w:proofErr w:type="spellEnd"/>
      <w:r w:rsidRPr="000421DC">
        <w:rPr>
          <w:rFonts w:ascii="Times New Roman" w:hAnsi="Times New Roman" w:cs="Times New Roman"/>
          <w:sz w:val="24"/>
          <w:szCs w:val="24"/>
        </w:rPr>
        <w:t xml:space="preserve"> of 50 </w:t>
      </w:r>
      <w:proofErr w:type="spellStart"/>
      <w:r w:rsidRPr="000421DC">
        <w:rPr>
          <w:rFonts w:ascii="Times New Roman" w:hAnsi="Times New Roman" w:cs="Times New Roman"/>
          <w:sz w:val="24"/>
          <w:szCs w:val="24"/>
        </w:rPr>
        <w:t>μM</w:t>
      </w:r>
      <w:proofErr w:type="spellEnd"/>
      <w:r w:rsidRPr="000421DC">
        <w:rPr>
          <w:rFonts w:ascii="Times New Roman" w:hAnsi="Times New Roman" w:cs="Times New Roman"/>
          <w:sz w:val="24"/>
          <w:szCs w:val="24"/>
        </w:rPr>
        <w:t xml:space="preserve"> each primer, and 1 </w:t>
      </w:r>
      <w:proofErr w:type="spellStart"/>
      <w:r w:rsidRPr="000421DC">
        <w:rPr>
          <w:rFonts w:ascii="Times New Roman" w:hAnsi="Times New Roman" w:cs="Times New Roman"/>
          <w:sz w:val="24"/>
          <w:szCs w:val="24"/>
        </w:rPr>
        <w:t>μl</w:t>
      </w:r>
      <w:proofErr w:type="spellEnd"/>
      <w:r w:rsidRPr="000421DC">
        <w:rPr>
          <w:rFonts w:ascii="Times New Roman" w:hAnsi="Times New Roman" w:cs="Times New Roman"/>
          <w:sz w:val="24"/>
          <w:szCs w:val="24"/>
        </w:rPr>
        <w:t xml:space="preserve"> of template fungal DNA. The PCR conditions for bacterial genomic DNA were, initial denaturation at 96 ºC for 4 min, 34 amplification cycles of 94 ºC for 30 sec, 57 ºC for 30 sec, and 72 ºC for 1 min, and final elongation at 72 ºC for 10 min. The PCR conditions for fungal genomic DNA were, initial denaturation at 94ºC for 10 min, 34 amplification cycles of 94 ºC for 1 min, 54 ºC for 1 min, and 72 ºC for 1 min, and final elongation at 72 ºC for 8 min. Then the PCR products were purified using QIAGEN PCR clean up kit following the manufacturer’s instructions. Sequencing was carried out on an ABI PRISM </w:t>
      </w:r>
      <w:r w:rsidRPr="000421DC">
        <w:rPr>
          <w:rFonts w:ascii="Times New Roman" w:hAnsi="Times New Roman" w:cs="Times New Roman"/>
          <w:sz w:val="24"/>
          <w:szCs w:val="24"/>
        </w:rPr>
        <w:lastRenderedPageBreak/>
        <w:t xml:space="preserve">3700 DNA sequencer (Applied Biosystems, USA) and the products were reconstructed with </w:t>
      </w:r>
      <w:proofErr w:type="spellStart"/>
      <w:r w:rsidRPr="000421DC">
        <w:rPr>
          <w:rFonts w:ascii="Times New Roman" w:hAnsi="Times New Roman" w:cs="Times New Roman"/>
          <w:sz w:val="24"/>
          <w:szCs w:val="24"/>
        </w:rPr>
        <w:t>Bioedit</w:t>
      </w:r>
      <w:proofErr w:type="spellEnd"/>
      <w:r w:rsidRPr="000421DC">
        <w:rPr>
          <w:rFonts w:ascii="Times New Roman" w:hAnsi="Times New Roman" w:cs="Times New Roman"/>
          <w:sz w:val="24"/>
          <w:szCs w:val="24"/>
        </w:rPr>
        <w:t xml:space="preserve"> 7.0.5.3 software. Sequences were checked for similarity to reference sequences deposited in </w:t>
      </w:r>
      <w:proofErr w:type="spellStart"/>
      <w:r w:rsidRPr="000421DC">
        <w:rPr>
          <w:rFonts w:ascii="Times New Roman" w:hAnsi="Times New Roman" w:cs="Times New Roman"/>
          <w:sz w:val="24"/>
          <w:szCs w:val="24"/>
        </w:rPr>
        <w:t>GeneBank</w:t>
      </w:r>
      <w:proofErr w:type="spellEnd"/>
      <w:r w:rsidRPr="000421DC">
        <w:rPr>
          <w:rFonts w:ascii="Times New Roman" w:hAnsi="Times New Roman" w:cs="Times New Roman"/>
          <w:sz w:val="24"/>
          <w:szCs w:val="24"/>
        </w:rPr>
        <w:t xml:space="preserve"> using </w:t>
      </w:r>
      <w:proofErr w:type="spellStart"/>
      <w:r w:rsidRPr="000421DC">
        <w:rPr>
          <w:rFonts w:ascii="Times New Roman" w:hAnsi="Times New Roman" w:cs="Times New Roman"/>
          <w:sz w:val="24"/>
          <w:szCs w:val="24"/>
        </w:rPr>
        <w:t>BLASTn</w:t>
      </w:r>
      <w:proofErr w:type="spellEnd"/>
      <w:r w:rsidRPr="000421DC">
        <w:rPr>
          <w:rFonts w:ascii="Times New Roman" w:hAnsi="Times New Roman" w:cs="Times New Roman"/>
          <w:sz w:val="24"/>
          <w:szCs w:val="24"/>
        </w:rPr>
        <w:t xml:space="preserve"> tool (</w:t>
      </w:r>
      <w:hyperlink r:id="rId5" w:history="1">
        <w:r w:rsidRPr="000421DC">
          <w:rPr>
            <w:rStyle w:val="Hyperlink"/>
            <w:rFonts w:ascii="Times New Roman" w:hAnsi="Times New Roman" w:cs="Times New Roman"/>
            <w:sz w:val="24"/>
            <w:szCs w:val="24"/>
          </w:rPr>
          <w:t>https://blast.ncbi.nlm.nih.gov/</w:t>
        </w:r>
      </w:hyperlink>
      <w:r w:rsidRPr="000421DC">
        <w:rPr>
          <w:rFonts w:ascii="Times New Roman" w:hAnsi="Times New Roman" w:cs="Times New Roman"/>
          <w:sz w:val="24"/>
          <w:szCs w:val="24"/>
        </w:rPr>
        <w:t>).</w:t>
      </w:r>
    </w:p>
    <w:p w14:paraId="7A6E1026" w14:textId="77777777" w:rsidR="00725559" w:rsidRDefault="00725559" w:rsidP="006B50F0">
      <w:pPr>
        <w:spacing w:after="0" w:line="480" w:lineRule="auto"/>
        <w:ind w:firstLine="720"/>
        <w:jc w:val="both"/>
        <w:rPr>
          <w:rFonts w:ascii="Times New Roman" w:hAnsi="Times New Roman" w:cs="Times New Roman"/>
          <w:sz w:val="24"/>
          <w:szCs w:val="24"/>
        </w:rPr>
      </w:pPr>
    </w:p>
    <w:p w14:paraId="49FA9420" w14:textId="6BA865AB" w:rsidR="000421DC" w:rsidRPr="006B50F0" w:rsidRDefault="006B50F0" w:rsidP="000421DC">
      <w:pPr>
        <w:spacing w:after="0" w:line="480" w:lineRule="auto"/>
        <w:ind w:firstLine="720"/>
        <w:jc w:val="both"/>
        <w:rPr>
          <w:rFonts w:ascii="Times New Roman" w:hAnsi="Times New Roman" w:cs="Times New Roman"/>
          <w:b/>
          <w:bCs/>
          <w:sz w:val="24"/>
          <w:szCs w:val="24"/>
        </w:rPr>
      </w:pPr>
      <w:r w:rsidRPr="006B50F0">
        <w:rPr>
          <w:rFonts w:ascii="Times New Roman" w:hAnsi="Times New Roman" w:cs="Times New Roman"/>
          <w:b/>
          <w:bCs/>
          <w:sz w:val="24"/>
          <w:szCs w:val="24"/>
        </w:rPr>
        <w:t>References</w:t>
      </w:r>
    </w:p>
    <w:p w14:paraId="4095DAEB" w14:textId="1CCA7A29" w:rsidR="00776E8A" w:rsidRDefault="006B50F0" w:rsidP="006B50F0">
      <w:pPr>
        <w:rPr>
          <w:rFonts w:ascii="Times New Roman" w:hAnsi="Times New Roman" w:cs="Times New Roman"/>
          <w:sz w:val="24"/>
          <w:szCs w:val="24"/>
        </w:rPr>
      </w:pPr>
      <w:r w:rsidRPr="00795B7C">
        <w:rPr>
          <w:rFonts w:ascii="Times New Roman" w:hAnsi="Times New Roman" w:cs="Times New Roman"/>
          <w:sz w:val="24"/>
          <w:szCs w:val="24"/>
        </w:rPr>
        <w:t xml:space="preserve">Alexander, D.B.; </w:t>
      </w:r>
      <w:proofErr w:type="spellStart"/>
      <w:r w:rsidRPr="00795B7C">
        <w:rPr>
          <w:rFonts w:ascii="Times New Roman" w:hAnsi="Times New Roman" w:cs="Times New Roman"/>
          <w:sz w:val="24"/>
          <w:szCs w:val="24"/>
        </w:rPr>
        <w:t>Zuberer</w:t>
      </w:r>
      <w:proofErr w:type="spellEnd"/>
      <w:r w:rsidRPr="00795B7C">
        <w:rPr>
          <w:rFonts w:ascii="Times New Roman" w:hAnsi="Times New Roman" w:cs="Times New Roman"/>
          <w:sz w:val="24"/>
          <w:szCs w:val="24"/>
        </w:rPr>
        <w:t xml:space="preserve">, D.A. </w:t>
      </w:r>
      <w:r>
        <w:rPr>
          <w:rFonts w:ascii="Times New Roman" w:hAnsi="Times New Roman" w:cs="Times New Roman"/>
          <w:sz w:val="24"/>
          <w:szCs w:val="24"/>
        </w:rPr>
        <w:t xml:space="preserve">(1991). </w:t>
      </w:r>
      <w:r w:rsidRPr="00795B7C">
        <w:rPr>
          <w:rFonts w:ascii="Times New Roman" w:hAnsi="Times New Roman" w:cs="Times New Roman"/>
          <w:sz w:val="24"/>
          <w:szCs w:val="24"/>
        </w:rPr>
        <w:t xml:space="preserve">Use of chrome </w:t>
      </w:r>
      <w:proofErr w:type="spellStart"/>
      <w:r w:rsidRPr="00795B7C">
        <w:rPr>
          <w:rFonts w:ascii="Times New Roman" w:hAnsi="Times New Roman" w:cs="Times New Roman"/>
          <w:sz w:val="24"/>
          <w:szCs w:val="24"/>
        </w:rPr>
        <w:t>azurol</w:t>
      </w:r>
      <w:proofErr w:type="spellEnd"/>
      <w:r w:rsidRPr="00795B7C">
        <w:rPr>
          <w:rFonts w:ascii="Times New Roman" w:hAnsi="Times New Roman" w:cs="Times New Roman"/>
          <w:sz w:val="24"/>
          <w:szCs w:val="24"/>
        </w:rPr>
        <w:t xml:space="preserve"> S reagent to evaluate </w:t>
      </w:r>
      <w:proofErr w:type="spellStart"/>
      <w:r w:rsidRPr="00795B7C">
        <w:rPr>
          <w:rFonts w:ascii="Times New Roman" w:hAnsi="Times New Roman" w:cs="Times New Roman"/>
          <w:sz w:val="24"/>
          <w:szCs w:val="24"/>
        </w:rPr>
        <w:t>siderohore</w:t>
      </w:r>
      <w:proofErr w:type="spellEnd"/>
      <w:r w:rsidRPr="00795B7C">
        <w:rPr>
          <w:rFonts w:ascii="Times New Roman" w:hAnsi="Times New Roman" w:cs="Times New Roman"/>
          <w:sz w:val="24"/>
          <w:szCs w:val="24"/>
        </w:rPr>
        <w:t xml:space="preserve"> production by rhizosphere bacteria. </w:t>
      </w:r>
      <w:r w:rsidRPr="00795B7C">
        <w:rPr>
          <w:rFonts w:ascii="Times New Roman" w:hAnsi="Times New Roman" w:cs="Times New Roman"/>
          <w:i/>
          <w:iCs/>
          <w:sz w:val="24"/>
          <w:szCs w:val="24"/>
        </w:rPr>
        <w:t>Biol</w:t>
      </w:r>
      <w:r w:rsidR="00DA4056">
        <w:rPr>
          <w:rFonts w:ascii="Times New Roman" w:hAnsi="Times New Roman" w:cs="Times New Roman"/>
          <w:i/>
          <w:iCs/>
          <w:sz w:val="24"/>
          <w:szCs w:val="24"/>
        </w:rPr>
        <w:t>ogy and</w:t>
      </w:r>
      <w:r w:rsidRPr="00795B7C">
        <w:rPr>
          <w:rFonts w:ascii="Times New Roman" w:hAnsi="Times New Roman" w:cs="Times New Roman"/>
          <w:i/>
          <w:iCs/>
          <w:sz w:val="24"/>
          <w:szCs w:val="24"/>
        </w:rPr>
        <w:t xml:space="preserve"> Fert</w:t>
      </w:r>
      <w:r w:rsidR="00DA4056">
        <w:rPr>
          <w:rFonts w:ascii="Times New Roman" w:hAnsi="Times New Roman" w:cs="Times New Roman"/>
          <w:i/>
          <w:iCs/>
          <w:sz w:val="24"/>
          <w:szCs w:val="24"/>
        </w:rPr>
        <w:t xml:space="preserve">ility of </w:t>
      </w:r>
      <w:r w:rsidRPr="00795B7C">
        <w:rPr>
          <w:rFonts w:ascii="Times New Roman" w:hAnsi="Times New Roman" w:cs="Times New Roman"/>
          <w:i/>
          <w:iCs/>
          <w:sz w:val="24"/>
          <w:szCs w:val="24"/>
        </w:rPr>
        <w:t>Soils</w:t>
      </w:r>
      <w:r w:rsidRPr="00795B7C">
        <w:rPr>
          <w:rFonts w:ascii="Times New Roman" w:hAnsi="Times New Roman" w:cs="Times New Roman"/>
          <w:sz w:val="24"/>
          <w:szCs w:val="24"/>
        </w:rPr>
        <w:t>, </w:t>
      </w:r>
      <w:r w:rsidRPr="00795B7C">
        <w:rPr>
          <w:rFonts w:ascii="Times New Roman" w:hAnsi="Times New Roman" w:cs="Times New Roman"/>
          <w:i/>
          <w:iCs/>
          <w:sz w:val="24"/>
          <w:szCs w:val="24"/>
        </w:rPr>
        <w:t>12</w:t>
      </w:r>
      <w:r w:rsidRPr="00795B7C">
        <w:rPr>
          <w:rFonts w:ascii="Times New Roman" w:hAnsi="Times New Roman" w:cs="Times New Roman"/>
          <w:sz w:val="24"/>
          <w:szCs w:val="24"/>
        </w:rPr>
        <w:t>, 39–45</w:t>
      </w:r>
      <w:r>
        <w:rPr>
          <w:rFonts w:ascii="Times New Roman" w:hAnsi="Times New Roman" w:cs="Times New Roman"/>
          <w:sz w:val="24"/>
          <w:szCs w:val="24"/>
        </w:rPr>
        <w:t xml:space="preserve">. </w:t>
      </w:r>
      <w:hyperlink r:id="rId6" w:history="1">
        <w:r w:rsidR="00776E8A" w:rsidRPr="00196A1C">
          <w:rPr>
            <w:rStyle w:val="Hyperlink"/>
            <w:rFonts w:ascii="Times New Roman" w:hAnsi="Times New Roman" w:cs="Times New Roman"/>
            <w:sz w:val="24"/>
            <w:szCs w:val="24"/>
          </w:rPr>
          <w:t>https://doi.org/10.1007/BF00369386</w:t>
        </w:r>
      </w:hyperlink>
    </w:p>
    <w:p w14:paraId="15399A7E" w14:textId="49363B83" w:rsidR="006B50F0" w:rsidRDefault="006B50F0" w:rsidP="006B50F0">
      <w:pPr>
        <w:rPr>
          <w:rFonts w:ascii="Times New Roman" w:hAnsi="Times New Roman" w:cs="Times New Roman"/>
          <w:sz w:val="24"/>
          <w:szCs w:val="24"/>
        </w:rPr>
      </w:pPr>
      <w:r w:rsidRPr="00795B7C">
        <w:rPr>
          <w:rFonts w:ascii="Times New Roman" w:hAnsi="Times New Roman" w:cs="Times New Roman"/>
          <w:sz w:val="24"/>
          <w:szCs w:val="24"/>
        </w:rPr>
        <w:t xml:space="preserve">Barnett, S. J., Roget, D. K., Ryder, M. H., Barnett, S. J., Roget, D. K., &amp; Ryder, M. H. (2006). Suppression of </w:t>
      </w:r>
      <w:r w:rsidRPr="006B50F0">
        <w:rPr>
          <w:rFonts w:ascii="Times New Roman" w:hAnsi="Times New Roman" w:cs="Times New Roman"/>
          <w:i/>
          <w:iCs/>
          <w:sz w:val="24"/>
          <w:szCs w:val="24"/>
        </w:rPr>
        <w:t xml:space="preserve">Rhizoctonia </w:t>
      </w:r>
      <w:proofErr w:type="spellStart"/>
      <w:r w:rsidRPr="006B50F0">
        <w:rPr>
          <w:rFonts w:ascii="Times New Roman" w:hAnsi="Times New Roman" w:cs="Times New Roman"/>
          <w:i/>
          <w:iCs/>
          <w:sz w:val="24"/>
          <w:szCs w:val="24"/>
        </w:rPr>
        <w:t>solani</w:t>
      </w:r>
      <w:proofErr w:type="spellEnd"/>
      <w:r w:rsidRPr="00795B7C">
        <w:rPr>
          <w:rFonts w:ascii="Times New Roman" w:hAnsi="Times New Roman" w:cs="Times New Roman"/>
          <w:sz w:val="24"/>
          <w:szCs w:val="24"/>
        </w:rPr>
        <w:t xml:space="preserve"> AG-8 induced disease on wheat by the interaction 138 between </w:t>
      </w:r>
      <w:proofErr w:type="spellStart"/>
      <w:r w:rsidRPr="006B50F0">
        <w:rPr>
          <w:rFonts w:ascii="Times New Roman" w:hAnsi="Times New Roman" w:cs="Times New Roman"/>
          <w:i/>
          <w:iCs/>
          <w:sz w:val="24"/>
          <w:szCs w:val="24"/>
        </w:rPr>
        <w:t>Pantoea</w:t>
      </w:r>
      <w:proofErr w:type="spellEnd"/>
      <w:r w:rsidRPr="00795B7C">
        <w:rPr>
          <w:rFonts w:ascii="Times New Roman" w:hAnsi="Times New Roman" w:cs="Times New Roman"/>
          <w:sz w:val="24"/>
          <w:szCs w:val="24"/>
        </w:rPr>
        <w:t xml:space="preserve">, </w:t>
      </w:r>
      <w:proofErr w:type="spellStart"/>
      <w:r w:rsidRPr="006B50F0">
        <w:rPr>
          <w:rFonts w:ascii="Times New Roman" w:hAnsi="Times New Roman" w:cs="Times New Roman"/>
          <w:i/>
          <w:iCs/>
          <w:sz w:val="24"/>
          <w:szCs w:val="24"/>
        </w:rPr>
        <w:t>Exiguobacterium</w:t>
      </w:r>
      <w:proofErr w:type="spellEnd"/>
      <w:r w:rsidRPr="00795B7C">
        <w:rPr>
          <w:rFonts w:ascii="Times New Roman" w:hAnsi="Times New Roman" w:cs="Times New Roman"/>
          <w:sz w:val="24"/>
          <w:szCs w:val="24"/>
        </w:rPr>
        <w:t xml:space="preserve">, and </w:t>
      </w:r>
      <w:proofErr w:type="spellStart"/>
      <w:r w:rsidRPr="006B50F0">
        <w:rPr>
          <w:rFonts w:ascii="Times New Roman" w:hAnsi="Times New Roman" w:cs="Times New Roman"/>
          <w:i/>
          <w:iCs/>
          <w:sz w:val="24"/>
          <w:szCs w:val="24"/>
        </w:rPr>
        <w:t>Microbacteria</w:t>
      </w:r>
      <w:proofErr w:type="spellEnd"/>
      <w:r w:rsidRPr="00795B7C">
        <w:rPr>
          <w:rFonts w:ascii="Times New Roman" w:hAnsi="Times New Roman" w:cs="Times New Roman"/>
          <w:sz w:val="24"/>
          <w:szCs w:val="24"/>
        </w:rPr>
        <w:t xml:space="preserve">. </w:t>
      </w:r>
      <w:r w:rsidRPr="006B50F0">
        <w:rPr>
          <w:rFonts w:ascii="Times New Roman" w:hAnsi="Times New Roman" w:cs="Times New Roman"/>
          <w:i/>
          <w:iCs/>
          <w:sz w:val="24"/>
          <w:szCs w:val="24"/>
        </w:rPr>
        <w:t>Soil Research</w:t>
      </w:r>
      <w:r w:rsidRPr="00795B7C">
        <w:rPr>
          <w:rFonts w:ascii="Times New Roman" w:hAnsi="Times New Roman" w:cs="Times New Roman"/>
          <w:sz w:val="24"/>
          <w:szCs w:val="24"/>
        </w:rPr>
        <w:t xml:space="preserve">, 44, 331– 342. </w:t>
      </w:r>
      <w:hyperlink r:id="rId7" w:history="1">
        <w:r w:rsidRPr="00196A1C">
          <w:rPr>
            <w:rStyle w:val="Hyperlink"/>
            <w:rFonts w:ascii="Times New Roman" w:hAnsi="Times New Roman" w:cs="Times New Roman"/>
            <w:sz w:val="24"/>
            <w:szCs w:val="24"/>
          </w:rPr>
          <w:t>https://doi.org/10.1071/SR05113</w:t>
        </w:r>
      </w:hyperlink>
    </w:p>
    <w:p w14:paraId="5DE88FA4" w14:textId="77777777" w:rsidR="006B50F0" w:rsidRDefault="006B50F0" w:rsidP="006B50F0">
      <w:pPr>
        <w:rPr>
          <w:rFonts w:ascii="Times New Roman" w:hAnsi="Times New Roman" w:cs="Times New Roman"/>
          <w:sz w:val="24"/>
          <w:szCs w:val="24"/>
        </w:rPr>
      </w:pPr>
      <w:r w:rsidRPr="00795B7C">
        <w:rPr>
          <w:rFonts w:ascii="Times New Roman" w:hAnsi="Times New Roman" w:cs="Times New Roman"/>
          <w:sz w:val="24"/>
          <w:szCs w:val="24"/>
        </w:rPr>
        <w:t xml:space="preserve">Barnett, S., Zhao, S., Ballard, R., &amp; Franco, C. (2017). Selection of microbes for control of Rhizoctonia root rot on wheat using a high throughput </w:t>
      </w:r>
      <w:proofErr w:type="spellStart"/>
      <w:r w:rsidRPr="00795B7C">
        <w:rPr>
          <w:rFonts w:ascii="Times New Roman" w:hAnsi="Times New Roman" w:cs="Times New Roman"/>
          <w:sz w:val="24"/>
          <w:szCs w:val="24"/>
        </w:rPr>
        <w:t>pathosystem</w:t>
      </w:r>
      <w:proofErr w:type="spellEnd"/>
      <w:r w:rsidRPr="00795B7C">
        <w:rPr>
          <w:rFonts w:ascii="Times New Roman" w:hAnsi="Times New Roman" w:cs="Times New Roman"/>
          <w:sz w:val="24"/>
          <w:szCs w:val="24"/>
        </w:rPr>
        <w:t xml:space="preserve">. </w:t>
      </w:r>
      <w:r w:rsidRPr="006B50F0">
        <w:rPr>
          <w:rFonts w:ascii="Times New Roman" w:hAnsi="Times New Roman" w:cs="Times New Roman"/>
          <w:i/>
          <w:iCs/>
          <w:sz w:val="24"/>
          <w:szCs w:val="24"/>
        </w:rPr>
        <w:t>Biological Control</w:t>
      </w:r>
      <w:r w:rsidRPr="00795B7C">
        <w:rPr>
          <w:rFonts w:ascii="Times New Roman" w:hAnsi="Times New Roman" w:cs="Times New Roman"/>
          <w:sz w:val="24"/>
          <w:szCs w:val="24"/>
        </w:rPr>
        <w:t xml:space="preserve">, 113, 45–57. </w:t>
      </w:r>
      <w:hyperlink r:id="rId8" w:history="1">
        <w:r w:rsidRPr="00196A1C">
          <w:rPr>
            <w:rStyle w:val="Hyperlink"/>
            <w:rFonts w:ascii="Times New Roman" w:hAnsi="Times New Roman" w:cs="Times New Roman"/>
            <w:sz w:val="24"/>
            <w:szCs w:val="24"/>
          </w:rPr>
          <w:t>https://doi.org/10.1016/j.biocontrol.2017.07.003</w:t>
        </w:r>
      </w:hyperlink>
    </w:p>
    <w:p w14:paraId="2958CD58" w14:textId="63B144C2" w:rsidR="00AE6779" w:rsidRDefault="006B50F0" w:rsidP="006B50F0">
      <w:pPr>
        <w:rPr>
          <w:rFonts w:ascii="Times New Roman" w:hAnsi="Times New Roman" w:cs="Times New Roman"/>
          <w:sz w:val="24"/>
          <w:szCs w:val="24"/>
        </w:rPr>
      </w:pPr>
      <w:r w:rsidRPr="00795B7C">
        <w:rPr>
          <w:rFonts w:ascii="Times New Roman" w:hAnsi="Times New Roman" w:cs="Times New Roman"/>
          <w:sz w:val="24"/>
          <w:szCs w:val="24"/>
        </w:rPr>
        <w:t xml:space="preserve">Duan, J. L., Li, X. J., Gao, J. M., Wang, D. S., Yan, Y., &amp; Xue, Q. H. (2013). Isolation and identification of endophytic bacteria from root tissues of </w:t>
      </w:r>
      <w:r w:rsidRPr="006B50F0">
        <w:rPr>
          <w:rFonts w:ascii="Times New Roman" w:hAnsi="Times New Roman" w:cs="Times New Roman"/>
          <w:i/>
          <w:iCs/>
          <w:sz w:val="24"/>
          <w:szCs w:val="24"/>
        </w:rPr>
        <w:t xml:space="preserve">Salvia </w:t>
      </w:r>
      <w:proofErr w:type="spellStart"/>
      <w:r w:rsidRPr="006B50F0">
        <w:rPr>
          <w:rFonts w:ascii="Times New Roman" w:hAnsi="Times New Roman" w:cs="Times New Roman"/>
          <w:i/>
          <w:iCs/>
          <w:sz w:val="24"/>
          <w:szCs w:val="24"/>
        </w:rPr>
        <w:t>miltiorrhiza</w:t>
      </w:r>
      <w:proofErr w:type="spellEnd"/>
      <w:r w:rsidRPr="00795B7C">
        <w:rPr>
          <w:rFonts w:ascii="Times New Roman" w:hAnsi="Times New Roman" w:cs="Times New Roman"/>
          <w:sz w:val="24"/>
          <w:szCs w:val="24"/>
        </w:rPr>
        <w:t xml:space="preserve"> </w:t>
      </w:r>
      <w:proofErr w:type="spellStart"/>
      <w:r w:rsidRPr="00795B7C">
        <w:rPr>
          <w:rFonts w:ascii="Times New Roman" w:hAnsi="Times New Roman" w:cs="Times New Roman"/>
          <w:sz w:val="24"/>
          <w:szCs w:val="24"/>
        </w:rPr>
        <w:t>Bge</w:t>
      </w:r>
      <w:proofErr w:type="spellEnd"/>
      <w:r w:rsidRPr="00795B7C">
        <w:rPr>
          <w:rFonts w:ascii="Times New Roman" w:hAnsi="Times New Roman" w:cs="Times New Roman"/>
          <w:sz w:val="24"/>
          <w:szCs w:val="24"/>
        </w:rPr>
        <w:t xml:space="preserve">. and determination of their bioactivities. </w:t>
      </w:r>
      <w:r w:rsidRPr="006B50F0">
        <w:rPr>
          <w:rFonts w:ascii="Times New Roman" w:hAnsi="Times New Roman" w:cs="Times New Roman"/>
          <w:i/>
          <w:iCs/>
          <w:sz w:val="24"/>
          <w:szCs w:val="24"/>
        </w:rPr>
        <w:t xml:space="preserve">Annals of </w:t>
      </w:r>
      <w:r>
        <w:rPr>
          <w:rFonts w:ascii="Times New Roman" w:hAnsi="Times New Roman" w:cs="Times New Roman"/>
          <w:i/>
          <w:iCs/>
          <w:sz w:val="24"/>
          <w:szCs w:val="24"/>
        </w:rPr>
        <w:t>M</w:t>
      </w:r>
      <w:r w:rsidRPr="006B50F0">
        <w:rPr>
          <w:rFonts w:ascii="Times New Roman" w:hAnsi="Times New Roman" w:cs="Times New Roman"/>
          <w:i/>
          <w:iCs/>
          <w:sz w:val="24"/>
          <w:szCs w:val="24"/>
        </w:rPr>
        <w:t>icrobiology</w:t>
      </w:r>
      <w:r w:rsidRPr="00795B7C">
        <w:rPr>
          <w:rFonts w:ascii="Times New Roman" w:hAnsi="Times New Roman" w:cs="Times New Roman"/>
          <w:sz w:val="24"/>
          <w:szCs w:val="24"/>
        </w:rPr>
        <w:t>, 63, 1501-1512.</w:t>
      </w:r>
      <w:r w:rsidR="00AE6779">
        <w:rPr>
          <w:rFonts w:ascii="Times New Roman" w:hAnsi="Times New Roman" w:cs="Times New Roman"/>
          <w:sz w:val="24"/>
          <w:szCs w:val="24"/>
        </w:rPr>
        <w:t xml:space="preserve"> </w:t>
      </w:r>
      <w:r w:rsidR="00AE6779" w:rsidRPr="00AE6779">
        <w:rPr>
          <w:rFonts w:ascii="Times New Roman" w:hAnsi="Times New Roman" w:cs="Times New Roman"/>
          <w:sz w:val="24"/>
          <w:szCs w:val="24"/>
        </w:rPr>
        <w:br/>
      </w:r>
      <w:hyperlink r:id="rId9" w:history="1">
        <w:r w:rsidR="00017E92" w:rsidRPr="00196A1C">
          <w:rPr>
            <w:rStyle w:val="Hyperlink"/>
            <w:rFonts w:ascii="Times New Roman" w:hAnsi="Times New Roman" w:cs="Times New Roman"/>
            <w:sz w:val="24"/>
            <w:szCs w:val="24"/>
          </w:rPr>
          <w:t>https://doi.org/10.1007/s13213-013-0614-0</w:t>
        </w:r>
      </w:hyperlink>
    </w:p>
    <w:p w14:paraId="017B8472" w14:textId="03307765" w:rsidR="008E1D7F" w:rsidRDefault="008E1D7F" w:rsidP="006B50F0">
      <w:pPr>
        <w:rPr>
          <w:rFonts w:ascii="Times New Roman" w:hAnsi="Times New Roman" w:cs="Times New Roman"/>
          <w:sz w:val="24"/>
          <w:szCs w:val="24"/>
        </w:rPr>
      </w:pPr>
      <w:proofErr w:type="spellStart"/>
      <w:r w:rsidRPr="008E1D7F">
        <w:rPr>
          <w:rFonts w:ascii="Times New Roman" w:hAnsi="Times New Roman" w:cs="Times New Roman"/>
          <w:sz w:val="24"/>
          <w:szCs w:val="24"/>
        </w:rPr>
        <w:t>Gardes</w:t>
      </w:r>
      <w:proofErr w:type="spellEnd"/>
      <w:r w:rsidRPr="008E1D7F">
        <w:rPr>
          <w:rFonts w:ascii="Times New Roman" w:hAnsi="Times New Roman" w:cs="Times New Roman"/>
          <w:sz w:val="24"/>
          <w:szCs w:val="24"/>
        </w:rPr>
        <w:t>, M., &amp; Bruns, T. D. (1993). ITS primers with enhanced specificity for basidiomycetes‐application to the identification of mycorrhizae and rusts. </w:t>
      </w:r>
      <w:r w:rsidRPr="008E1D7F">
        <w:rPr>
          <w:rFonts w:ascii="Times New Roman" w:hAnsi="Times New Roman" w:cs="Times New Roman"/>
          <w:i/>
          <w:iCs/>
          <w:sz w:val="24"/>
          <w:szCs w:val="24"/>
        </w:rPr>
        <w:t xml:space="preserve">Molecular </w:t>
      </w:r>
      <w:r>
        <w:rPr>
          <w:rFonts w:ascii="Times New Roman" w:hAnsi="Times New Roman" w:cs="Times New Roman"/>
          <w:i/>
          <w:iCs/>
          <w:sz w:val="24"/>
          <w:szCs w:val="24"/>
        </w:rPr>
        <w:t>E</w:t>
      </w:r>
      <w:r w:rsidRPr="008E1D7F">
        <w:rPr>
          <w:rFonts w:ascii="Times New Roman" w:hAnsi="Times New Roman" w:cs="Times New Roman"/>
          <w:i/>
          <w:iCs/>
          <w:sz w:val="24"/>
          <w:szCs w:val="24"/>
        </w:rPr>
        <w:t>cology</w:t>
      </w:r>
      <w:r w:rsidRPr="008E1D7F">
        <w:rPr>
          <w:rFonts w:ascii="Times New Roman" w:hAnsi="Times New Roman" w:cs="Times New Roman"/>
          <w:sz w:val="24"/>
          <w:szCs w:val="24"/>
        </w:rPr>
        <w:t>, </w:t>
      </w:r>
      <w:r w:rsidRPr="008E1D7F">
        <w:rPr>
          <w:rFonts w:ascii="Times New Roman" w:hAnsi="Times New Roman" w:cs="Times New Roman"/>
          <w:i/>
          <w:iCs/>
          <w:sz w:val="24"/>
          <w:szCs w:val="24"/>
        </w:rPr>
        <w:t>2</w:t>
      </w:r>
      <w:r w:rsidRPr="008E1D7F">
        <w:rPr>
          <w:rFonts w:ascii="Times New Roman" w:hAnsi="Times New Roman" w:cs="Times New Roman"/>
          <w:sz w:val="24"/>
          <w:szCs w:val="24"/>
        </w:rPr>
        <w:t>(2), 113-118</w:t>
      </w:r>
      <w:r w:rsidRPr="00F94891">
        <w:rPr>
          <w:rFonts w:ascii="Times New Roman" w:hAnsi="Times New Roman" w:cs="Times New Roman"/>
          <w:sz w:val="24"/>
          <w:szCs w:val="24"/>
        </w:rPr>
        <w:t>.</w:t>
      </w:r>
      <w:r w:rsidR="00F94891" w:rsidRPr="00F94891">
        <w:rPr>
          <w:rFonts w:ascii="Times New Roman" w:hAnsi="Times New Roman" w:cs="Times New Roman"/>
          <w:sz w:val="24"/>
          <w:szCs w:val="24"/>
        </w:rPr>
        <w:t xml:space="preserve"> </w:t>
      </w:r>
      <w:hyperlink r:id="rId10" w:history="1">
        <w:r w:rsidR="00F94891" w:rsidRPr="00F94891">
          <w:rPr>
            <w:rStyle w:val="Hyperlink"/>
            <w:rFonts w:ascii="Times New Roman" w:hAnsi="Times New Roman" w:cs="Times New Roman"/>
            <w:sz w:val="24"/>
            <w:szCs w:val="24"/>
          </w:rPr>
          <w:t>https://doi.org/10.1111/j.1365-294X.1993.tb00005.x</w:t>
        </w:r>
      </w:hyperlink>
    </w:p>
    <w:p w14:paraId="24CF51E1" w14:textId="28AC9FCF" w:rsidR="006B50F0" w:rsidRDefault="006B50F0" w:rsidP="006B50F0">
      <w:pPr>
        <w:rPr>
          <w:rFonts w:ascii="Times New Roman" w:hAnsi="Times New Roman" w:cs="Times New Roman"/>
          <w:sz w:val="24"/>
          <w:szCs w:val="24"/>
        </w:rPr>
      </w:pPr>
      <w:r w:rsidRPr="00795B7C">
        <w:rPr>
          <w:rFonts w:ascii="Times New Roman" w:hAnsi="Times New Roman" w:cs="Times New Roman"/>
          <w:sz w:val="24"/>
          <w:szCs w:val="24"/>
        </w:rPr>
        <w:t xml:space="preserve">Kandula, D. R. W., Jones, E. E., Stewart, A., McLean, K. L., &amp; Hampton, J. G. (2015). Trichoderma species for biocontrol of soil-borne plant pathogens of pasture species. </w:t>
      </w:r>
      <w:r w:rsidRPr="006B50F0">
        <w:rPr>
          <w:rFonts w:ascii="Times New Roman" w:hAnsi="Times New Roman" w:cs="Times New Roman"/>
          <w:i/>
          <w:iCs/>
          <w:sz w:val="24"/>
          <w:szCs w:val="24"/>
        </w:rPr>
        <w:t>Biocontrol Science and Technology</w:t>
      </w:r>
      <w:r w:rsidRPr="00795B7C">
        <w:rPr>
          <w:rFonts w:ascii="Times New Roman" w:hAnsi="Times New Roman" w:cs="Times New Roman"/>
          <w:sz w:val="24"/>
          <w:szCs w:val="24"/>
        </w:rPr>
        <w:t xml:space="preserve">, 25, 1052–1069. </w:t>
      </w:r>
      <w:hyperlink r:id="rId11" w:history="1">
        <w:r w:rsidRPr="00196A1C">
          <w:rPr>
            <w:rStyle w:val="Hyperlink"/>
            <w:rFonts w:ascii="Times New Roman" w:hAnsi="Times New Roman" w:cs="Times New Roman"/>
            <w:sz w:val="24"/>
            <w:szCs w:val="24"/>
          </w:rPr>
          <w:t>https://doi.org/10.1080/09583157.2015.1028892</w:t>
        </w:r>
      </w:hyperlink>
    </w:p>
    <w:p w14:paraId="4084F68F" w14:textId="4A58A6F6" w:rsidR="006B50F0" w:rsidRDefault="006B50F0" w:rsidP="006B50F0">
      <w:pPr>
        <w:rPr>
          <w:rFonts w:ascii="Times New Roman" w:hAnsi="Times New Roman" w:cs="Times New Roman"/>
          <w:sz w:val="24"/>
          <w:szCs w:val="24"/>
        </w:rPr>
      </w:pPr>
      <w:r w:rsidRPr="00795B7C">
        <w:rPr>
          <w:rFonts w:ascii="Times New Roman" w:hAnsi="Times New Roman" w:cs="Times New Roman"/>
          <w:sz w:val="24"/>
          <w:szCs w:val="24"/>
        </w:rPr>
        <w:t xml:space="preserve">Khan, Z., Kandel, S. L., Ramos, D. N., Ettl, G. J., Kim, S.-H., &amp; Doty, S. L. (2015). Increased Biomass of Nursery-Grown Douglas-Fir Seedlings upon Inoculation with Diazotrophic Endophytic Consortia. </w:t>
      </w:r>
      <w:r w:rsidRPr="00776E8A">
        <w:rPr>
          <w:rFonts w:ascii="Times New Roman" w:hAnsi="Times New Roman" w:cs="Times New Roman"/>
          <w:i/>
          <w:iCs/>
          <w:sz w:val="24"/>
          <w:szCs w:val="24"/>
        </w:rPr>
        <w:t>Forests</w:t>
      </w:r>
      <w:r w:rsidRPr="00795B7C">
        <w:rPr>
          <w:rFonts w:ascii="Times New Roman" w:hAnsi="Times New Roman" w:cs="Times New Roman"/>
          <w:sz w:val="24"/>
          <w:szCs w:val="24"/>
        </w:rPr>
        <w:t xml:space="preserve">, 6, Article 10. </w:t>
      </w:r>
      <w:hyperlink r:id="rId12" w:history="1">
        <w:r w:rsidRPr="00196A1C">
          <w:rPr>
            <w:rStyle w:val="Hyperlink"/>
            <w:rFonts w:ascii="Times New Roman" w:hAnsi="Times New Roman" w:cs="Times New Roman"/>
            <w:sz w:val="24"/>
            <w:szCs w:val="24"/>
          </w:rPr>
          <w:t>https://doi.org/10.3390/f6103582</w:t>
        </w:r>
      </w:hyperlink>
    </w:p>
    <w:p w14:paraId="47F3B346" w14:textId="5A2FB978" w:rsidR="006B50F0" w:rsidRDefault="006B50F0" w:rsidP="006B50F0">
      <w:pPr>
        <w:rPr>
          <w:rFonts w:ascii="Times New Roman" w:hAnsi="Times New Roman" w:cs="Times New Roman"/>
          <w:sz w:val="24"/>
          <w:szCs w:val="24"/>
        </w:rPr>
      </w:pPr>
      <w:r w:rsidRPr="00795B7C">
        <w:rPr>
          <w:rFonts w:ascii="Times New Roman" w:hAnsi="Times New Roman" w:cs="Times New Roman"/>
          <w:sz w:val="24"/>
          <w:szCs w:val="24"/>
        </w:rPr>
        <w:t xml:space="preserve">McDonald, H. J., &amp; Rovira, A. D. (1985). Development of inoculation technique for </w:t>
      </w:r>
      <w:r w:rsidRPr="00CC4196">
        <w:rPr>
          <w:rFonts w:ascii="Times New Roman" w:hAnsi="Times New Roman" w:cs="Times New Roman"/>
          <w:i/>
          <w:iCs/>
          <w:sz w:val="24"/>
          <w:szCs w:val="24"/>
        </w:rPr>
        <w:t xml:space="preserve">Rhizoctonia </w:t>
      </w:r>
      <w:proofErr w:type="spellStart"/>
      <w:r w:rsidRPr="00CC4196">
        <w:rPr>
          <w:rFonts w:ascii="Times New Roman" w:hAnsi="Times New Roman" w:cs="Times New Roman"/>
          <w:i/>
          <w:iCs/>
          <w:sz w:val="24"/>
          <w:szCs w:val="24"/>
        </w:rPr>
        <w:t>solani</w:t>
      </w:r>
      <w:proofErr w:type="spellEnd"/>
      <w:r w:rsidRPr="00795B7C">
        <w:rPr>
          <w:rFonts w:ascii="Times New Roman" w:hAnsi="Times New Roman" w:cs="Times New Roman"/>
          <w:sz w:val="24"/>
          <w:szCs w:val="24"/>
        </w:rPr>
        <w:t xml:space="preserve"> and its application to screening cereal cultivars for resistance. </w:t>
      </w:r>
      <w:r w:rsidR="0096669D" w:rsidRPr="0096669D">
        <w:rPr>
          <w:rFonts w:ascii="Times New Roman" w:hAnsi="Times New Roman" w:cs="Times New Roman"/>
          <w:i/>
          <w:iCs/>
          <w:sz w:val="24"/>
          <w:szCs w:val="24"/>
        </w:rPr>
        <w:t>In</w:t>
      </w:r>
      <w:r w:rsidR="00BF20DE">
        <w:rPr>
          <w:rFonts w:ascii="Times New Roman" w:hAnsi="Times New Roman" w:cs="Times New Roman"/>
          <w:i/>
          <w:iCs/>
          <w:sz w:val="24"/>
          <w:szCs w:val="24"/>
        </w:rPr>
        <w:t>:</w:t>
      </w:r>
      <w:r w:rsidR="0096669D">
        <w:rPr>
          <w:rFonts w:ascii="Times New Roman" w:hAnsi="Times New Roman" w:cs="Times New Roman"/>
          <w:sz w:val="24"/>
          <w:szCs w:val="24"/>
        </w:rPr>
        <w:t xml:space="preserve"> </w:t>
      </w:r>
      <w:r w:rsidR="00BF20DE" w:rsidRPr="0096669D">
        <w:rPr>
          <w:rFonts w:ascii="Times New Roman" w:hAnsi="Times New Roman" w:cs="Times New Roman"/>
          <w:i/>
          <w:iCs/>
          <w:sz w:val="24"/>
          <w:szCs w:val="24"/>
        </w:rPr>
        <w:t>Ecology and Management of Soilborne Plant Pathogen</w:t>
      </w:r>
      <w:r w:rsidR="00805FB4">
        <w:rPr>
          <w:rFonts w:ascii="Times New Roman" w:hAnsi="Times New Roman" w:cs="Times New Roman"/>
          <w:i/>
          <w:iCs/>
          <w:sz w:val="24"/>
          <w:szCs w:val="24"/>
        </w:rPr>
        <w:t>s</w:t>
      </w:r>
      <w:r w:rsidR="00805FB4">
        <w:rPr>
          <w:rFonts w:ascii="Times New Roman" w:hAnsi="Times New Roman" w:cs="Times New Roman"/>
          <w:sz w:val="24"/>
          <w:szCs w:val="24"/>
        </w:rPr>
        <w:t xml:space="preserve"> (Eds.</w:t>
      </w:r>
      <w:r w:rsidR="00BF20DE" w:rsidRPr="00834589">
        <w:rPr>
          <w:rFonts w:ascii="Times New Roman" w:hAnsi="Times New Roman" w:cs="Times New Roman"/>
          <w:sz w:val="24"/>
          <w:szCs w:val="24"/>
        </w:rPr>
        <w:t xml:space="preserve"> </w:t>
      </w:r>
      <w:r w:rsidR="00834589" w:rsidRPr="00834589">
        <w:rPr>
          <w:rFonts w:ascii="Times New Roman" w:hAnsi="Times New Roman" w:cs="Times New Roman"/>
          <w:sz w:val="24"/>
          <w:szCs w:val="24"/>
        </w:rPr>
        <w:t>Parker, </w:t>
      </w:r>
      <w:r w:rsidR="0096669D">
        <w:rPr>
          <w:rFonts w:ascii="Times New Roman" w:hAnsi="Times New Roman" w:cs="Times New Roman"/>
          <w:sz w:val="24"/>
          <w:szCs w:val="24"/>
        </w:rPr>
        <w:t xml:space="preserve">C.A., </w:t>
      </w:r>
      <w:r w:rsidR="00834589" w:rsidRPr="00834589">
        <w:rPr>
          <w:rFonts w:ascii="Times New Roman" w:hAnsi="Times New Roman" w:cs="Times New Roman"/>
          <w:sz w:val="24"/>
          <w:szCs w:val="24"/>
        </w:rPr>
        <w:t>Rovira, </w:t>
      </w:r>
      <w:r w:rsidR="0096669D">
        <w:rPr>
          <w:rFonts w:ascii="Times New Roman" w:hAnsi="Times New Roman" w:cs="Times New Roman"/>
          <w:sz w:val="24"/>
          <w:szCs w:val="24"/>
        </w:rPr>
        <w:t xml:space="preserve">A.D., </w:t>
      </w:r>
      <w:r w:rsidR="00834589" w:rsidRPr="00834589">
        <w:rPr>
          <w:rFonts w:ascii="Times New Roman" w:hAnsi="Times New Roman" w:cs="Times New Roman"/>
          <w:sz w:val="24"/>
          <w:szCs w:val="24"/>
        </w:rPr>
        <w:t>Moore,</w:t>
      </w:r>
      <w:r w:rsidR="0096669D">
        <w:rPr>
          <w:rFonts w:ascii="Times New Roman" w:hAnsi="Times New Roman" w:cs="Times New Roman"/>
          <w:sz w:val="24"/>
          <w:szCs w:val="24"/>
        </w:rPr>
        <w:t xml:space="preserve"> K.J., </w:t>
      </w:r>
      <w:r w:rsidR="00834589" w:rsidRPr="00834589">
        <w:rPr>
          <w:rFonts w:ascii="Times New Roman" w:hAnsi="Times New Roman" w:cs="Times New Roman"/>
          <w:sz w:val="24"/>
          <w:szCs w:val="24"/>
        </w:rPr>
        <w:t>Wong,</w:t>
      </w:r>
      <w:r w:rsidR="0096669D">
        <w:rPr>
          <w:rFonts w:ascii="Times New Roman" w:hAnsi="Times New Roman" w:cs="Times New Roman"/>
          <w:sz w:val="24"/>
          <w:szCs w:val="24"/>
        </w:rPr>
        <w:t xml:space="preserve"> P.T.W., </w:t>
      </w:r>
      <w:r w:rsidR="00834589" w:rsidRPr="00834589">
        <w:rPr>
          <w:rFonts w:ascii="Times New Roman" w:hAnsi="Times New Roman" w:cs="Times New Roman"/>
          <w:sz w:val="24"/>
          <w:szCs w:val="24"/>
        </w:rPr>
        <w:t>Kollmorgen</w:t>
      </w:r>
      <w:r w:rsidR="0096669D">
        <w:rPr>
          <w:rFonts w:ascii="Times New Roman" w:hAnsi="Times New Roman" w:cs="Times New Roman"/>
          <w:sz w:val="24"/>
          <w:szCs w:val="24"/>
        </w:rPr>
        <w:t>, J.F.</w:t>
      </w:r>
      <w:r w:rsidR="00834589" w:rsidRPr="00834589">
        <w:rPr>
          <w:rFonts w:ascii="Times New Roman" w:hAnsi="Times New Roman" w:cs="Times New Roman"/>
          <w:sz w:val="24"/>
          <w:szCs w:val="24"/>
        </w:rPr>
        <w:t>  pp. 174-176</w:t>
      </w:r>
      <w:r w:rsidR="00805FB4">
        <w:rPr>
          <w:rFonts w:ascii="Times New Roman" w:hAnsi="Times New Roman" w:cs="Times New Roman"/>
          <w:sz w:val="24"/>
          <w:szCs w:val="24"/>
        </w:rPr>
        <w:t>.</w:t>
      </w:r>
      <w:r w:rsidR="00834589" w:rsidRPr="00834589">
        <w:rPr>
          <w:rFonts w:ascii="Times New Roman" w:hAnsi="Times New Roman" w:cs="Times New Roman"/>
          <w:sz w:val="24"/>
          <w:szCs w:val="24"/>
        </w:rPr>
        <w:t xml:space="preserve"> </w:t>
      </w:r>
    </w:p>
    <w:p w14:paraId="6B3170C6" w14:textId="763EC20D" w:rsidR="006B50F0" w:rsidRDefault="006B50F0" w:rsidP="006B50F0">
      <w:pPr>
        <w:rPr>
          <w:rFonts w:ascii="Times New Roman" w:hAnsi="Times New Roman" w:cs="Times New Roman"/>
          <w:sz w:val="24"/>
          <w:szCs w:val="24"/>
        </w:rPr>
      </w:pPr>
      <w:r w:rsidRPr="00795B7C">
        <w:rPr>
          <w:rFonts w:ascii="Times New Roman" w:hAnsi="Times New Roman" w:cs="Times New Roman"/>
          <w:sz w:val="24"/>
          <w:szCs w:val="24"/>
        </w:rPr>
        <w:t xml:space="preserve">Nautiyal, C.S. </w:t>
      </w:r>
      <w:r w:rsidR="00CC4196">
        <w:rPr>
          <w:rFonts w:ascii="Times New Roman" w:hAnsi="Times New Roman" w:cs="Times New Roman"/>
          <w:sz w:val="24"/>
          <w:szCs w:val="24"/>
        </w:rPr>
        <w:t xml:space="preserve">(1999). </w:t>
      </w:r>
      <w:r w:rsidRPr="00795B7C">
        <w:rPr>
          <w:rFonts w:ascii="Times New Roman" w:hAnsi="Times New Roman" w:cs="Times New Roman"/>
          <w:sz w:val="24"/>
          <w:szCs w:val="24"/>
        </w:rPr>
        <w:t>An efficient microbiological growth medium for screening phosphate solubilizing microorganisms. </w:t>
      </w:r>
      <w:r w:rsidRPr="00795B7C">
        <w:rPr>
          <w:rFonts w:ascii="Times New Roman" w:hAnsi="Times New Roman" w:cs="Times New Roman"/>
          <w:i/>
          <w:iCs/>
          <w:sz w:val="24"/>
          <w:szCs w:val="24"/>
        </w:rPr>
        <w:t xml:space="preserve">FEMS </w:t>
      </w:r>
      <w:proofErr w:type="spellStart"/>
      <w:r w:rsidRPr="00795B7C">
        <w:rPr>
          <w:rFonts w:ascii="Times New Roman" w:hAnsi="Times New Roman" w:cs="Times New Roman"/>
          <w:i/>
          <w:iCs/>
          <w:sz w:val="24"/>
          <w:szCs w:val="24"/>
        </w:rPr>
        <w:t>Microbiol</w:t>
      </w:r>
      <w:proofErr w:type="spellEnd"/>
      <w:r w:rsidRPr="00795B7C">
        <w:rPr>
          <w:rFonts w:ascii="Times New Roman" w:hAnsi="Times New Roman" w:cs="Times New Roman"/>
          <w:i/>
          <w:iCs/>
          <w:sz w:val="24"/>
          <w:szCs w:val="24"/>
        </w:rPr>
        <w:t>. Lett.</w:t>
      </w:r>
      <w:r w:rsidRPr="00795B7C">
        <w:rPr>
          <w:rFonts w:ascii="Times New Roman" w:hAnsi="Times New Roman" w:cs="Times New Roman"/>
          <w:sz w:val="24"/>
          <w:szCs w:val="24"/>
        </w:rPr>
        <w:t> </w:t>
      </w:r>
      <w:r w:rsidRPr="00795B7C">
        <w:rPr>
          <w:rFonts w:ascii="Times New Roman" w:hAnsi="Times New Roman" w:cs="Times New Roman"/>
          <w:i/>
          <w:iCs/>
          <w:sz w:val="24"/>
          <w:szCs w:val="24"/>
        </w:rPr>
        <w:t>170</w:t>
      </w:r>
      <w:r w:rsidRPr="00795B7C">
        <w:rPr>
          <w:rFonts w:ascii="Times New Roman" w:hAnsi="Times New Roman" w:cs="Times New Roman"/>
          <w:sz w:val="24"/>
          <w:szCs w:val="24"/>
        </w:rPr>
        <w:t>, 265–270</w:t>
      </w:r>
      <w:r>
        <w:rPr>
          <w:rFonts w:ascii="Times New Roman" w:hAnsi="Times New Roman" w:cs="Times New Roman"/>
          <w:sz w:val="24"/>
          <w:szCs w:val="24"/>
        </w:rPr>
        <w:t xml:space="preserve">. </w:t>
      </w:r>
      <w:r w:rsidRPr="00795B7C">
        <w:rPr>
          <w:rFonts w:ascii="Times New Roman" w:hAnsi="Times New Roman" w:cs="Times New Roman"/>
          <w:sz w:val="24"/>
          <w:szCs w:val="24"/>
        </w:rPr>
        <w:t>DOI: </w:t>
      </w:r>
      <w:hyperlink r:id="rId13" w:tgtFrame="_blank" w:history="1">
        <w:r w:rsidRPr="00795B7C">
          <w:rPr>
            <w:rStyle w:val="Hyperlink"/>
            <w:rFonts w:ascii="Times New Roman" w:hAnsi="Times New Roman" w:cs="Times New Roman"/>
            <w:sz w:val="24"/>
            <w:szCs w:val="24"/>
          </w:rPr>
          <w:t>10.1111/j.1574-</w:t>
        </w:r>
        <w:proofErr w:type="gramStart"/>
        <w:r w:rsidRPr="00795B7C">
          <w:rPr>
            <w:rStyle w:val="Hyperlink"/>
            <w:rFonts w:ascii="Times New Roman" w:hAnsi="Times New Roman" w:cs="Times New Roman"/>
            <w:sz w:val="24"/>
            <w:szCs w:val="24"/>
          </w:rPr>
          <w:t>6968.1999.tb</w:t>
        </w:r>
        <w:proofErr w:type="gramEnd"/>
        <w:r w:rsidRPr="00795B7C">
          <w:rPr>
            <w:rStyle w:val="Hyperlink"/>
            <w:rFonts w:ascii="Times New Roman" w:hAnsi="Times New Roman" w:cs="Times New Roman"/>
            <w:sz w:val="24"/>
            <w:szCs w:val="24"/>
          </w:rPr>
          <w:t>13383.x</w:t>
        </w:r>
      </w:hyperlink>
    </w:p>
    <w:p w14:paraId="62C04ECB" w14:textId="77777777" w:rsidR="006B50F0" w:rsidRPr="00795B7C" w:rsidRDefault="006B50F0" w:rsidP="006B50F0">
      <w:pPr>
        <w:rPr>
          <w:rFonts w:ascii="Times New Roman" w:hAnsi="Times New Roman" w:cs="Times New Roman"/>
          <w:sz w:val="24"/>
          <w:szCs w:val="24"/>
        </w:rPr>
      </w:pPr>
      <w:proofErr w:type="spellStart"/>
      <w:r w:rsidRPr="00795B7C">
        <w:rPr>
          <w:rFonts w:ascii="Times New Roman" w:hAnsi="Times New Roman" w:cs="Times New Roman"/>
          <w:sz w:val="24"/>
          <w:szCs w:val="24"/>
        </w:rPr>
        <w:lastRenderedPageBreak/>
        <w:t>Reysenbach</w:t>
      </w:r>
      <w:proofErr w:type="spellEnd"/>
      <w:r w:rsidRPr="00795B7C">
        <w:rPr>
          <w:rFonts w:ascii="Times New Roman" w:hAnsi="Times New Roman" w:cs="Times New Roman"/>
          <w:sz w:val="24"/>
          <w:szCs w:val="24"/>
        </w:rPr>
        <w:t xml:space="preserve">, A. L., Giver, L. J., Wickham, G. S., &amp; Pace, N. R. (1992). Differential amplification of rRNA genes by polymerase chain reaction. </w:t>
      </w:r>
      <w:r w:rsidRPr="00CC4196">
        <w:rPr>
          <w:rFonts w:ascii="Times New Roman" w:hAnsi="Times New Roman" w:cs="Times New Roman"/>
          <w:i/>
          <w:iCs/>
          <w:sz w:val="24"/>
          <w:szCs w:val="24"/>
        </w:rPr>
        <w:t>Applied and Environmental Microbiology</w:t>
      </w:r>
      <w:r w:rsidRPr="00795B7C">
        <w:rPr>
          <w:rFonts w:ascii="Times New Roman" w:hAnsi="Times New Roman" w:cs="Times New Roman"/>
          <w:sz w:val="24"/>
          <w:szCs w:val="24"/>
        </w:rPr>
        <w:t>, 58(10), 3417–3418.</w:t>
      </w:r>
    </w:p>
    <w:p w14:paraId="069BAD1F" w14:textId="77777777" w:rsidR="006B50F0" w:rsidRDefault="006B50F0" w:rsidP="006B50F0">
      <w:proofErr w:type="spellStart"/>
      <w:r w:rsidRPr="00795B7C">
        <w:rPr>
          <w:rFonts w:ascii="Times New Roman" w:hAnsi="Times New Roman" w:cs="Times New Roman"/>
          <w:sz w:val="24"/>
          <w:szCs w:val="24"/>
        </w:rPr>
        <w:t>Tagele</w:t>
      </w:r>
      <w:proofErr w:type="spellEnd"/>
      <w:r w:rsidRPr="00795B7C">
        <w:rPr>
          <w:rFonts w:ascii="Times New Roman" w:hAnsi="Times New Roman" w:cs="Times New Roman"/>
          <w:sz w:val="24"/>
          <w:szCs w:val="24"/>
        </w:rPr>
        <w:t xml:space="preserve">, S. B., Kim, S. W., Lee, H. G., Kim, H. S., &amp; Lee, Y. S. (2018). Effectiveness of </w:t>
      </w:r>
      <w:proofErr w:type="spellStart"/>
      <w:r w:rsidRPr="00795B7C">
        <w:rPr>
          <w:rFonts w:ascii="Times New Roman" w:hAnsi="Times New Roman" w:cs="Times New Roman"/>
          <w:sz w:val="24"/>
          <w:szCs w:val="24"/>
        </w:rPr>
        <w:t>multitrait</w:t>
      </w:r>
      <w:proofErr w:type="spellEnd"/>
      <w:r w:rsidRPr="00795B7C">
        <w:rPr>
          <w:rFonts w:ascii="Times New Roman" w:hAnsi="Times New Roman" w:cs="Times New Roman"/>
          <w:sz w:val="24"/>
          <w:szCs w:val="24"/>
        </w:rPr>
        <w:t xml:space="preserve"> </w:t>
      </w:r>
      <w:proofErr w:type="spellStart"/>
      <w:r w:rsidRPr="00CC4196">
        <w:rPr>
          <w:rFonts w:ascii="Times New Roman" w:hAnsi="Times New Roman" w:cs="Times New Roman"/>
          <w:i/>
          <w:iCs/>
          <w:sz w:val="24"/>
          <w:szCs w:val="24"/>
        </w:rPr>
        <w:t>Burkholderia</w:t>
      </w:r>
      <w:proofErr w:type="spellEnd"/>
      <w:r w:rsidRPr="00CC4196">
        <w:rPr>
          <w:rFonts w:ascii="Times New Roman" w:hAnsi="Times New Roman" w:cs="Times New Roman"/>
          <w:i/>
          <w:iCs/>
          <w:sz w:val="24"/>
          <w:szCs w:val="24"/>
        </w:rPr>
        <w:t xml:space="preserve"> </w:t>
      </w:r>
      <w:proofErr w:type="spellStart"/>
      <w:r w:rsidRPr="00CC4196">
        <w:rPr>
          <w:rFonts w:ascii="Times New Roman" w:hAnsi="Times New Roman" w:cs="Times New Roman"/>
          <w:i/>
          <w:iCs/>
          <w:sz w:val="24"/>
          <w:szCs w:val="24"/>
        </w:rPr>
        <w:t>contaminans</w:t>
      </w:r>
      <w:proofErr w:type="spellEnd"/>
      <w:r w:rsidRPr="00795B7C">
        <w:rPr>
          <w:rFonts w:ascii="Times New Roman" w:hAnsi="Times New Roman" w:cs="Times New Roman"/>
          <w:sz w:val="24"/>
          <w:szCs w:val="24"/>
        </w:rPr>
        <w:t xml:space="preserve"> KNU17BI1 in growth promotion and management of banded leaf and sheath blight in maize seedling. </w:t>
      </w:r>
      <w:r w:rsidRPr="00CC4196">
        <w:rPr>
          <w:rFonts w:ascii="Times New Roman" w:hAnsi="Times New Roman" w:cs="Times New Roman"/>
          <w:i/>
          <w:iCs/>
          <w:sz w:val="24"/>
          <w:szCs w:val="24"/>
        </w:rPr>
        <w:t>Microbiological Research</w:t>
      </w:r>
      <w:r w:rsidRPr="00795B7C">
        <w:rPr>
          <w:rFonts w:ascii="Times New Roman" w:hAnsi="Times New Roman" w:cs="Times New Roman"/>
          <w:sz w:val="24"/>
          <w:szCs w:val="24"/>
        </w:rPr>
        <w:t xml:space="preserve">, 214, 8–18. </w:t>
      </w:r>
      <w:hyperlink r:id="rId14" w:history="1">
        <w:r w:rsidRPr="00196A1C">
          <w:rPr>
            <w:rStyle w:val="Hyperlink"/>
            <w:rFonts w:ascii="Times New Roman" w:hAnsi="Times New Roman" w:cs="Times New Roman"/>
            <w:sz w:val="24"/>
            <w:szCs w:val="24"/>
          </w:rPr>
          <w:t>https://doi.org/10.1016/j.micres.2018.05.004</w:t>
        </w:r>
      </w:hyperlink>
    </w:p>
    <w:p w14:paraId="63B3280F" w14:textId="31DA95D0" w:rsidR="006B50F0" w:rsidRPr="000421DC" w:rsidRDefault="00993F2A" w:rsidP="00993F2A">
      <w:pPr>
        <w:spacing w:after="0" w:line="240" w:lineRule="auto"/>
        <w:jc w:val="both"/>
        <w:rPr>
          <w:rFonts w:ascii="Times New Roman" w:hAnsi="Times New Roman" w:cs="Times New Roman"/>
          <w:sz w:val="24"/>
          <w:szCs w:val="24"/>
        </w:rPr>
      </w:pPr>
      <w:r w:rsidRPr="00993F2A">
        <w:rPr>
          <w:rFonts w:ascii="Times New Roman" w:hAnsi="Times New Roman" w:cs="Times New Roman"/>
          <w:sz w:val="24"/>
          <w:szCs w:val="24"/>
        </w:rPr>
        <w:t>White, T. J., Bruns, T., Lee, S. J. W. T., &amp; Taylor, J. (1990). Amplification and direct sequencing of fungal ribosomal RNA genes for phylogenetics. </w:t>
      </w:r>
      <w:r w:rsidRPr="00993F2A">
        <w:rPr>
          <w:rFonts w:ascii="Times New Roman" w:hAnsi="Times New Roman" w:cs="Times New Roman"/>
          <w:i/>
          <w:iCs/>
          <w:sz w:val="24"/>
          <w:szCs w:val="24"/>
        </w:rPr>
        <w:t>PCR protocols: a guide to methods and applications</w:t>
      </w:r>
      <w:r w:rsidRPr="00993F2A">
        <w:rPr>
          <w:rFonts w:ascii="Times New Roman" w:hAnsi="Times New Roman" w:cs="Times New Roman"/>
          <w:sz w:val="24"/>
          <w:szCs w:val="24"/>
        </w:rPr>
        <w:t>, </w:t>
      </w:r>
      <w:r w:rsidRPr="00993F2A">
        <w:rPr>
          <w:rFonts w:ascii="Times New Roman" w:hAnsi="Times New Roman" w:cs="Times New Roman"/>
          <w:i/>
          <w:iCs/>
          <w:sz w:val="24"/>
          <w:szCs w:val="24"/>
        </w:rPr>
        <w:t>18</w:t>
      </w:r>
      <w:r w:rsidRPr="00993F2A">
        <w:rPr>
          <w:rFonts w:ascii="Times New Roman" w:hAnsi="Times New Roman" w:cs="Times New Roman"/>
          <w:sz w:val="24"/>
          <w:szCs w:val="24"/>
        </w:rPr>
        <w:t>(1), 315-322.</w:t>
      </w:r>
    </w:p>
    <w:sectPr w:rsidR="006B50F0" w:rsidRPr="000421D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D3C"/>
    <w:rsid w:val="00017E92"/>
    <w:rsid w:val="00034B99"/>
    <w:rsid w:val="000421DC"/>
    <w:rsid w:val="00053BAE"/>
    <w:rsid w:val="001D39C8"/>
    <w:rsid w:val="001D3CA6"/>
    <w:rsid w:val="00200B36"/>
    <w:rsid w:val="00212FD1"/>
    <w:rsid w:val="00293641"/>
    <w:rsid w:val="002E2818"/>
    <w:rsid w:val="002F5CC7"/>
    <w:rsid w:val="003725F8"/>
    <w:rsid w:val="00395358"/>
    <w:rsid w:val="003B5ACF"/>
    <w:rsid w:val="003C6E17"/>
    <w:rsid w:val="00414A06"/>
    <w:rsid w:val="004272B8"/>
    <w:rsid w:val="00480098"/>
    <w:rsid w:val="004C2AB4"/>
    <w:rsid w:val="004F0FA5"/>
    <w:rsid w:val="00502F01"/>
    <w:rsid w:val="00556223"/>
    <w:rsid w:val="005574EA"/>
    <w:rsid w:val="005766DB"/>
    <w:rsid w:val="00591BBA"/>
    <w:rsid w:val="005B4A9E"/>
    <w:rsid w:val="006B50F0"/>
    <w:rsid w:val="006C086A"/>
    <w:rsid w:val="006C41FB"/>
    <w:rsid w:val="006D408C"/>
    <w:rsid w:val="006F7935"/>
    <w:rsid w:val="00711FDB"/>
    <w:rsid w:val="00725559"/>
    <w:rsid w:val="00776E8A"/>
    <w:rsid w:val="00805FB4"/>
    <w:rsid w:val="00834589"/>
    <w:rsid w:val="00837217"/>
    <w:rsid w:val="00856C06"/>
    <w:rsid w:val="0087314C"/>
    <w:rsid w:val="008B2D3C"/>
    <w:rsid w:val="008C2CBD"/>
    <w:rsid w:val="008C7C7A"/>
    <w:rsid w:val="008E1D7F"/>
    <w:rsid w:val="008E2E9A"/>
    <w:rsid w:val="008F5DBF"/>
    <w:rsid w:val="0091407D"/>
    <w:rsid w:val="009365AE"/>
    <w:rsid w:val="00962EF3"/>
    <w:rsid w:val="0096669D"/>
    <w:rsid w:val="00982FE1"/>
    <w:rsid w:val="0098408D"/>
    <w:rsid w:val="00993F2A"/>
    <w:rsid w:val="00996CF7"/>
    <w:rsid w:val="009F2CB0"/>
    <w:rsid w:val="00A255DB"/>
    <w:rsid w:val="00A65542"/>
    <w:rsid w:val="00A6741E"/>
    <w:rsid w:val="00AE6779"/>
    <w:rsid w:val="00B255EE"/>
    <w:rsid w:val="00B40360"/>
    <w:rsid w:val="00B44130"/>
    <w:rsid w:val="00B76F5D"/>
    <w:rsid w:val="00B83C58"/>
    <w:rsid w:val="00B86EF9"/>
    <w:rsid w:val="00BA4ED1"/>
    <w:rsid w:val="00BF20DE"/>
    <w:rsid w:val="00C26C9E"/>
    <w:rsid w:val="00C63A40"/>
    <w:rsid w:val="00CC4196"/>
    <w:rsid w:val="00DA4056"/>
    <w:rsid w:val="00DB055D"/>
    <w:rsid w:val="00DC27A1"/>
    <w:rsid w:val="00DC3DF9"/>
    <w:rsid w:val="00E36778"/>
    <w:rsid w:val="00E45604"/>
    <w:rsid w:val="00E77209"/>
    <w:rsid w:val="00ED39EC"/>
    <w:rsid w:val="00F23E68"/>
    <w:rsid w:val="00F94891"/>
    <w:rsid w:val="00FB1FD8"/>
    <w:rsid w:val="00FD0349"/>
    <w:rsid w:val="00FF05C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8434A2"/>
  <w15:chartTrackingRefBased/>
  <w15:docId w15:val="{55E0F8A8-6CEE-4372-8E9F-7B0BA2071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2D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B2D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2D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2D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2D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2D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2D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2D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2D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2D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B2D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2D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2D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2D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2D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2D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2D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2D3C"/>
    <w:rPr>
      <w:rFonts w:eastAsiaTheme="majorEastAsia" w:cstheme="majorBidi"/>
      <w:color w:val="272727" w:themeColor="text1" w:themeTint="D8"/>
    </w:rPr>
  </w:style>
  <w:style w:type="paragraph" w:styleId="Title">
    <w:name w:val="Title"/>
    <w:basedOn w:val="Normal"/>
    <w:next w:val="Normal"/>
    <w:link w:val="TitleChar"/>
    <w:uiPriority w:val="10"/>
    <w:qFormat/>
    <w:rsid w:val="008B2D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2D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2D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2D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2D3C"/>
    <w:pPr>
      <w:spacing w:before="160"/>
      <w:jc w:val="center"/>
    </w:pPr>
    <w:rPr>
      <w:i/>
      <w:iCs/>
      <w:color w:val="404040" w:themeColor="text1" w:themeTint="BF"/>
    </w:rPr>
  </w:style>
  <w:style w:type="character" w:customStyle="1" w:styleId="QuoteChar">
    <w:name w:val="Quote Char"/>
    <w:basedOn w:val="DefaultParagraphFont"/>
    <w:link w:val="Quote"/>
    <w:uiPriority w:val="29"/>
    <w:rsid w:val="008B2D3C"/>
    <w:rPr>
      <w:i/>
      <w:iCs/>
      <w:color w:val="404040" w:themeColor="text1" w:themeTint="BF"/>
    </w:rPr>
  </w:style>
  <w:style w:type="paragraph" w:styleId="ListParagraph">
    <w:name w:val="List Paragraph"/>
    <w:basedOn w:val="Normal"/>
    <w:uiPriority w:val="34"/>
    <w:qFormat/>
    <w:rsid w:val="008B2D3C"/>
    <w:pPr>
      <w:ind w:left="720"/>
      <w:contextualSpacing/>
    </w:pPr>
  </w:style>
  <w:style w:type="character" w:styleId="IntenseEmphasis">
    <w:name w:val="Intense Emphasis"/>
    <w:basedOn w:val="DefaultParagraphFont"/>
    <w:uiPriority w:val="21"/>
    <w:qFormat/>
    <w:rsid w:val="008B2D3C"/>
    <w:rPr>
      <w:i/>
      <w:iCs/>
      <w:color w:val="0F4761" w:themeColor="accent1" w:themeShade="BF"/>
    </w:rPr>
  </w:style>
  <w:style w:type="paragraph" w:styleId="IntenseQuote">
    <w:name w:val="Intense Quote"/>
    <w:basedOn w:val="Normal"/>
    <w:next w:val="Normal"/>
    <w:link w:val="IntenseQuoteChar"/>
    <w:uiPriority w:val="30"/>
    <w:qFormat/>
    <w:rsid w:val="008B2D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2D3C"/>
    <w:rPr>
      <w:i/>
      <w:iCs/>
      <w:color w:val="0F4761" w:themeColor="accent1" w:themeShade="BF"/>
    </w:rPr>
  </w:style>
  <w:style w:type="character" w:styleId="IntenseReference">
    <w:name w:val="Intense Reference"/>
    <w:basedOn w:val="DefaultParagraphFont"/>
    <w:uiPriority w:val="32"/>
    <w:qFormat/>
    <w:rsid w:val="008B2D3C"/>
    <w:rPr>
      <w:b/>
      <w:bCs/>
      <w:smallCaps/>
      <w:color w:val="0F4761" w:themeColor="accent1" w:themeShade="BF"/>
      <w:spacing w:val="5"/>
    </w:rPr>
  </w:style>
  <w:style w:type="paragraph" w:styleId="Caption">
    <w:name w:val="caption"/>
    <w:basedOn w:val="Normal"/>
    <w:next w:val="Normal"/>
    <w:uiPriority w:val="35"/>
    <w:unhideWhenUsed/>
    <w:qFormat/>
    <w:rsid w:val="00A65542"/>
    <w:pPr>
      <w:spacing w:after="200" w:line="240" w:lineRule="auto"/>
    </w:pPr>
    <w:rPr>
      <w:rFonts w:eastAsiaTheme="minorEastAsia"/>
      <w:i/>
      <w:iCs/>
      <w:color w:val="0E2841" w:themeColor="text2"/>
      <w:kern w:val="0"/>
      <w:sz w:val="18"/>
      <w:szCs w:val="18"/>
      <w14:ligatures w14:val="none"/>
    </w:rPr>
  </w:style>
  <w:style w:type="character" w:styleId="CommentReference">
    <w:name w:val="annotation reference"/>
    <w:basedOn w:val="DefaultParagraphFont"/>
    <w:uiPriority w:val="99"/>
    <w:semiHidden/>
    <w:unhideWhenUsed/>
    <w:rsid w:val="00A65542"/>
    <w:rPr>
      <w:sz w:val="16"/>
      <w:szCs w:val="16"/>
    </w:rPr>
  </w:style>
  <w:style w:type="paragraph" w:styleId="CommentText">
    <w:name w:val="annotation text"/>
    <w:basedOn w:val="Normal"/>
    <w:link w:val="CommentTextChar"/>
    <w:uiPriority w:val="99"/>
    <w:unhideWhenUsed/>
    <w:rsid w:val="00A65542"/>
    <w:pPr>
      <w:spacing w:line="240" w:lineRule="auto"/>
    </w:pPr>
    <w:rPr>
      <w:sz w:val="20"/>
      <w:szCs w:val="20"/>
    </w:rPr>
  </w:style>
  <w:style w:type="character" w:customStyle="1" w:styleId="CommentTextChar">
    <w:name w:val="Comment Text Char"/>
    <w:basedOn w:val="DefaultParagraphFont"/>
    <w:link w:val="CommentText"/>
    <w:uiPriority w:val="99"/>
    <w:rsid w:val="00A65542"/>
    <w:rPr>
      <w:sz w:val="20"/>
      <w:szCs w:val="20"/>
    </w:rPr>
  </w:style>
  <w:style w:type="paragraph" w:styleId="CommentSubject">
    <w:name w:val="annotation subject"/>
    <w:basedOn w:val="CommentText"/>
    <w:next w:val="CommentText"/>
    <w:link w:val="CommentSubjectChar"/>
    <w:uiPriority w:val="99"/>
    <w:semiHidden/>
    <w:unhideWhenUsed/>
    <w:rsid w:val="00A65542"/>
    <w:rPr>
      <w:b/>
      <w:bCs/>
    </w:rPr>
  </w:style>
  <w:style w:type="character" w:customStyle="1" w:styleId="CommentSubjectChar">
    <w:name w:val="Comment Subject Char"/>
    <w:basedOn w:val="CommentTextChar"/>
    <w:link w:val="CommentSubject"/>
    <w:uiPriority w:val="99"/>
    <w:semiHidden/>
    <w:rsid w:val="00A65542"/>
    <w:rPr>
      <w:b/>
      <w:bCs/>
      <w:sz w:val="20"/>
      <w:szCs w:val="20"/>
    </w:rPr>
  </w:style>
  <w:style w:type="character" w:styleId="Hyperlink">
    <w:name w:val="Hyperlink"/>
    <w:basedOn w:val="DefaultParagraphFont"/>
    <w:uiPriority w:val="99"/>
    <w:unhideWhenUsed/>
    <w:rsid w:val="000421DC"/>
    <w:rPr>
      <w:color w:val="0000FF"/>
      <w:u w:val="single"/>
    </w:rPr>
  </w:style>
  <w:style w:type="table" w:styleId="TableGrid">
    <w:name w:val="Table Grid"/>
    <w:basedOn w:val="TableNormal"/>
    <w:uiPriority w:val="39"/>
    <w:rsid w:val="001D39C8"/>
    <w:pPr>
      <w:spacing w:after="0" w:line="240" w:lineRule="auto"/>
    </w:pPr>
    <w:rPr>
      <w:rFonts w:eastAsiaTheme="minorEastAsia"/>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AE6779"/>
    <w:rPr>
      <w:color w:val="605E5C"/>
      <w:shd w:val="clear" w:color="auto" w:fill="E1DFDD"/>
    </w:rPr>
  </w:style>
  <w:style w:type="paragraph" w:styleId="Revision">
    <w:name w:val="Revision"/>
    <w:hidden/>
    <w:uiPriority w:val="99"/>
    <w:semiHidden/>
    <w:rsid w:val="00A6741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16/j.biocontrol.2017.07.003" TargetMode="External"/><Relationship Id="rId13" Type="http://schemas.openxmlformats.org/officeDocument/2006/relationships/hyperlink" Target="https://doi.org/10.1111/j.1574-6968.1999.tb13383.x" TargetMode="External"/><Relationship Id="rId3" Type="http://schemas.openxmlformats.org/officeDocument/2006/relationships/settings" Target="settings.xml"/><Relationship Id="rId7" Type="http://schemas.openxmlformats.org/officeDocument/2006/relationships/hyperlink" Target="https://doi.org/10.1071/SR05113" TargetMode="External"/><Relationship Id="rId12" Type="http://schemas.openxmlformats.org/officeDocument/2006/relationships/hyperlink" Target="https://doi.org/10.3390/f6103582"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doi.org/10.1007/BF00369386" TargetMode="External"/><Relationship Id="rId11" Type="http://schemas.openxmlformats.org/officeDocument/2006/relationships/hyperlink" Target="https://doi.org/10.1080/09583157.2015.1028892" TargetMode="External"/><Relationship Id="rId5" Type="http://schemas.openxmlformats.org/officeDocument/2006/relationships/hyperlink" Target="https://blast.ncbi.nlm.nih.gov/" TargetMode="External"/><Relationship Id="rId15" Type="http://schemas.openxmlformats.org/officeDocument/2006/relationships/fontTable" Target="fontTable.xml"/><Relationship Id="rId10" Type="http://schemas.openxmlformats.org/officeDocument/2006/relationships/hyperlink" Target="https://doi.org/10.1111/j.1365-294X.1993.tb00005.x" TargetMode="External"/><Relationship Id="rId4" Type="http://schemas.openxmlformats.org/officeDocument/2006/relationships/webSettings" Target="webSettings.xml"/><Relationship Id="rId9" Type="http://schemas.openxmlformats.org/officeDocument/2006/relationships/hyperlink" Target="https://doi.org/10.1007/s13213-013-0614-0" TargetMode="External"/><Relationship Id="rId14" Type="http://schemas.openxmlformats.org/officeDocument/2006/relationships/hyperlink" Target="https://doi.org/10.1016/j.micres.2018.05.00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8E14C1-DC7F-4D73-B8E7-C9894E0269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3997</Words>
  <Characters>22784</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Western Sydney University</Company>
  <LinksUpToDate>false</LinksUpToDate>
  <CharactersWithSpaces>26728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Catriona Macdonald</dc:creator>
  <cp:keywords/>
  <dc:description/>
  <cp:lastModifiedBy>Brajesh Singh</cp:lastModifiedBy>
  <cp:revision>2</cp:revision>
  <dcterms:created xsi:type="dcterms:W3CDTF">2025-08-18T10:17:00Z</dcterms:created>
  <dcterms:modified xsi:type="dcterms:W3CDTF">2025-08-18T10:17:00Z</dcterms:modified>
</cp:coreProperties>
</file>