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F884D" w14:textId="1B3EC492" w:rsidR="00A3614B" w:rsidRPr="00380D47" w:rsidRDefault="00000000" w:rsidP="00AC137F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</w:rPr>
      </w:pPr>
      <w:bookmarkStart w:id="0" w:name="_Hlk202166929"/>
      <w:r w:rsidRPr="00380D47">
        <w:rPr>
          <w:rFonts w:ascii="Times New Roman" w:hAnsi="Times New Roman" w:cs="Times New Roman"/>
          <w:b/>
          <w:bCs/>
          <w:sz w:val="24"/>
        </w:rPr>
        <w:t xml:space="preserve">The shifting burden of </w:t>
      </w:r>
      <w:r w:rsidR="00481231" w:rsidRPr="00380D47">
        <w:rPr>
          <w:rFonts w:ascii="Times New Roman" w:hAnsi="Times New Roman" w:cs="Times New Roman"/>
          <w:b/>
          <w:bCs/>
          <w:sz w:val="24"/>
        </w:rPr>
        <w:t xml:space="preserve">mortality </w:t>
      </w:r>
      <w:r w:rsidRPr="00380D47">
        <w:rPr>
          <w:rFonts w:ascii="Times New Roman" w:hAnsi="Times New Roman" w:cs="Times New Roman"/>
          <w:b/>
          <w:bCs/>
          <w:sz w:val="24"/>
        </w:rPr>
        <w:t xml:space="preserve">among </w:t>
      </w:r>
      <w:r w:rsidR="00C728D8" w:rsidRPr="00380D47">
        <w:rPr>
          <w:rFonts w:ascii="Times New Roman" w:hAnsi="Times New Roman" w:cs="Times New Roman"/>
          <w:b/>
          <w:bCs/>
          <w:sz w:val="24"/>
        </w:rPr>
        <w:t>men</w:t>
      </w:r>
      <w:r w:rsidR="00481231" w:rsidRPr="00380D47">
        <w:rPr>
          <w:rFonts w:ascii="Times New Roman" w:hAnsi="Times New Roman" w:cs="Times New Roman"/>
          <w:b/>
          <w:bCs/>
          <w:sz w:val="24"/>
        </w:rPr>
        <w:t xml:space="preserve"> </w:t>
      </w:r>
      <w:r w:rsidRPr="00380D47">
        <w:rPr>
          <w:rFonts w:ascii="Times New Roman" w:hAnsi="Times New Roman" w:cs="Times New Roman"/>
          <w:b/>
          <w:bCs/>
          <w:sz w:val="24"/>
        </w:rPr>
        <w:t xml:space="preserve">with HIV in Japan between 2007 and 2024: A </w:t>
      </w:r>
      <w:r w:rsidR="00481231" w:rsidRPr="00380D47">
        <w:rPr>
          <w:rFonts w:ascii="Times New Roman" w:hAnsi="Times New Roman" w:cs="Times New Roman"/>
          <w:b/>
          <w:bCs/>
          <w:sz w:val="24"/>
        </w:rPr>
        <w:t>single-center retrospective cohort study</w:t>
      </w:r>
    </w:p>
    <w:bookmarkEnd w:id="0"/>
    <w:p w14:paraId="31DFF184" w14:textId="77777777" w:rsidR="00CF5740" w:rsidRPr="00380D47" w:rsidRDefault="00CF5740" w:rsidP="00AC137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</w:p>
    <w:p w14:paraId="700C83BF" w14:textId="06A782A3" w:rsidR="00825F6F" w:rsidRPr="00380D47" w:rsidRDefault="00000000" w:rsidP="00AC137F">
      <w:pPr>
        <w:adjustRightInd w:val="0"/>
        <w:snapToGrid w:val="0"/>
        <w:spacing w:line="480" w:lineRule="auto"/>
        <w:rPr>
          <w:rFonts w:ascii="Times New Roman" w:hAnsi="Times New Roman" w:cs="Times New Roman"/>
          <w:b/>
          <w:bCs/>
          <w:sz w:val="24"/>
        </w:rPr>
      </w:pPr>
      <w:r w:rsidRPr="00380D47">
        <w:rPr>
          <w:rFonts w:ascii="Times New Roman" w:hAnsi="Times New Roman" w:cs="Times New Roman"/>
          <w:b/>
          <w:bCs/>
          <w:sz w:val="24"/>
        </w:rPr>
        <w:t>Additional file (supplementa</w:t>
      </w:r>
      <w:r w:rsidR="00AC7973" w:rsidRPr="00380D47">
        <w:rPr>
          <w:rFonts w:ascii="Times New Roman" w:hAnsi="Times New Roman" w:cs="Times New Roman"/>
          <w:b/>
          <w:bCs/>
          <w:sz w:val="24"/>
        </w:rPr>
        <w:t>l</w:t>
      </w:r>
      <w:r w:rsidRPr="00380D47">
        <w:rPr>
          <w:rFonts w:ascii="Times New Roman" w:hAnsi="Times New Roman" w:cs="Times New Roman"/>
          <w:b/>
          <w:bCs/>
          <w:sz w:val="24"/>
        </w:rPr>
        <w:t xml:space="preserve"> tables)</w:t>
      </w:r>
    </w:p>
    <w:p w14:paraId="4D5C0C45" w14:textId="77777777" w:rsidR="009806F1" w:rsidRPr="00380D47" w:rsidRDefault="009806F1" w:rsidP="00AC137F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</w:p>
    <w:p w14:paraId="795CF5C5" w14:textId="77777777" w:rsidR="009806F1" w:rsidRPr="00380D47" w:rsidRDefault="00000000" w:rsidP="009806F1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380D47">
        <w:rPr>
          <w:rFonts w:ascii="Times New Roman" w:hAnsi="Times New Roman" w:cs="Times New Roman"/>
          <w:b/>
          <w:bCs/>
          <w:sz w:val="24"/>
        </w:rPr>
        <w:t>Supplemental Table 1.</w:t>
      </w:r>
      <w:r w:rsidRPr="00380D47">
        <w:rPr>
          <w:rFonts w:ascii="Times New Roman" w:hAnsi="Times New Roman" w:cs="Times New Roman"/>
          <w:sz w:val="24"/>
        </w:rPr>
        <w:t xml:space="preserve"> Causes of death among men with HIV by age group, 2007–2024</w:t>
      </w:r>
    </w:p>
    <w:p w14:paraId="0E6FB8DD" w14:textId="77777777" w:rsidR="009806F1" w:rsidRPr="00380D47" w:rsidRDefault="009806F1" w:rsidP="009806F1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</w:p>
    <w:p w14:paraId="7E4D8292" w14:textId="1367C14F" w:rsidR="009806F1" w:rsidRPr="00380D47" w:rsidRDefault="00000000" w:rsidP="009806F1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380D47">
        <w:rPr>
          <w:rFonts w:ascii="Times New Roman" w:hAnsi="Times New Roman" w:cs="Times New Roman"/>
          <w:b/>
          <w:bCs/>
          <w:sz w:val="24"/>
        </w:rPr>
        <w:t>Supplemental Table 2.</w:t>
      </w:r>
      <w:r w:rsidRPr="00380D47">
        <w:rPr>
          <w:rFonts w:ascii="Times New Roman" w:hAnsi="Times New Roman" w:cs="Times New Roman"/>
          <w:sz w:val="24"/>
        </w:rPr>
        <w:t xml:space="preserve"> Crude mortality rates and standardized mortality ratios (SMR) men with HIV in Japan compared with the general population of men in Japan, including subgroup analyses</w:t>
      </w:r>
    </w:p>
    <w:p w14:paraId="57C3C50D" w14:textId="77777777" w:rsidR="009806F1" w:rsidRPr="00380D47" w:rsidRDefault="009806F1" w:rsidP="009806F1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</w:p>
    <w:p w14:paraId="0FE3B430" w14:textId="7E6730B0" w:rsidR="009806F1" w:rsidRPr="00380D47" w:rsidRDefault="00000000" w:rsidP="009806F1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380D47">
        <w:rPr>
          <w:rFonts w:ascii="Times New Roman" w:hAnsi="Times New Roman" w:cs="Times New Roman"/>
          <w:b/>
          <w:bCs/>
          <w:sz w:val="24"/>
        </w:rPr>
        <w:t>Supplemental Table 3.</w:t>
      </w:r>
      <w:r w:rsidRPr="00380D47">
        <w:rPr>
          <w:rFonts w:ascii="Times New Roman" w:hAnsi="Times New Roman" w:cs="Times New Roman"/>
          <w:sz w:val="24"/>
        </w:rPr>
        <w:t xml:space="preserve"> Number of deaths and crude mortality rates (per 1,000 person-years) for causes of death other than malignancies, stratified by study period</w:t>
      </w:r>
    </w:p>
    <w:p w14:paraId="0113D760" w14:textId="77777777" w:rsidR="00EC14BE" w:rsidRPr="00380D47" w:rsidRDefault="00000000" w:rsidP="00AA3198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80D47">
        <w:rPr>
          <w:rFonts w:ascii="Times New Roman" w:hAnsi="Times New Roman" w:cs="Times New Roman"/>
          <w:sz w:val="24"/>
          <w:szCs w:val="24"/>
        </w:rPr>
        <w:br w:type="page"/>
      </w:r>
    </w:p>
    <w:p w14:paraId="3F38370D" w14:textId="77777777" w:rsidR="00EC14BE" w:rsidRPr="00380D47" w:rsidRDefault="00EC14BE" w:rsidP="00AA3198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  <w:szCs w:val="24"/>
        </w:rPr>
        <w:sectPr w:rsidR="00EC14BE" w:rsidRPr="00380D47" w:rsidSect="00EC14BE">
          <w:footerReference w:type="default" r:id="rId7"/>
          <w:pgSz w:w="11906" w:h="16838"/>
          <w:pgMar w:top="1985" w:right="1701" w:bottom="1701" w:left="1701" w:header="851" w:footer="992" w:gutter="0"/>
          <w:cols w:space="425"/>
          <w:docGrid w:linePitch="360"/>
        </w:sectPr>
      </w:pPr>
    </w:p>
    <w:p w14:paraId="6AA4CB75" w14:textId="40FE781C" w:rsidR="00EC14BE" w:rsidRPr="00380D47" w:rsidRDefault="00000000" w:rsidP="002F0037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  <w:r w:rsidRPr="00380D47">
        <w:rPr>
          <w:rFonts w:ascii="Times New Roman" w:hAnsi="Times New Roman" w:cs="Times New Roman"/>
          <w:sz w:val="24"/>
        </w:rPr>
        <w:lastRenderedPageBreak/>
        <w:t xml:space="preserve">Supplemental Table 1. Causes of death among </w:t>
      </w:r>
      <w:r w:rsidR="0031770D" w:rsidRPr="00380D47">
        <w:rPr>
          <w:rFonts w:ascii="Times New Roman" w:hAnsi="Times New Roman" w:cs="Times New Roman"/>
          <w:sz w:val="24"/>
        </w:rPr>
        <w:t xml:space="preserve">men with HIV </w:t>
      </w:r>
      <w:r w:rsidRPr="00380D47">
        <w:rPr>
          <w:rFonts w:ascii="Times New Roman" w:hAnsi="Times New Roman" w:cs="Times New Roman"/>
          <w:sz w:val="24"/>
        </w:rPr>
        <w:t>by age group, 2007–2024</w:t>
      </w:r>
    </w:p>
    <w:tbl>
      <w:tblPr>
        <w:tblW w:w="1847" w:type="pct"/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2933"/>
        <w:gridCol w:w="735"/>
        <w:gridCol w:w="654"/>
        <w:gridCol w:w="536"/>
      </w:tblGrid>
      <w:tr w:rsidR="00A1158F" w:rsidRPr="00380D47" w14:paraId="2605E5A7" w14:textId="77777777" w:rsidTr="00380D47">
        <w:tc>
          <w:tcPr>
            <w:tcW w:w="2933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4F1E2A42" w14:textId="009E7683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Age group (years)</w:t>
            </w:r>
          </w:p>
        </w:tc>
        <w:tc>
          <w:tcPr>
            <w:tcW w:w="735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53480F40" w14:textId="50D2357D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20–39</w:t>
            </w:r>
          </w:p>
        </w:tc>
        <w:tc>
          <w:tcPr>
            <w:tcW w:w="654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vAlign w:val="center"/>
          </w:tcPr>
          <w:p w14:paraId="0E7DEBF6" w14:textId="5A5DB4C6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40–64</w:t>
            </w:r>
          </w:p>
        </w:tc>
        <w:tc>
          <w:tcPr>
            <w:tcW w:w="536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vAlign w:val="center"/>
          </w:tcPr>
          <w:p w14:paraId="0FD1EA74" w14:textId="57ECEBB7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≥65</w:t>
            </w:r>
          </w:p>
        </w:tc>
      </w:tr>
      <w:tr w:rsidR="00A1158F" w:rsidRPr="00380D47" w14:paraId="2F28A415" w14:textId="77777777" w:rsidTr="00380D47">
        <w:tc>
          <w:tcPr>
            <w:tcW w:w="2933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53E0AB69" w14:textId="26FFE761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AIDS-related deaths</w:t>
            </w:r>
          </w:p>
        </w:tc>
        <w:tc>
          <w:tcPr>
            <w:tcW w:w="735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6D1CB74E" w14:textId="425C3A4C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8</w:t>
            </w:r>
          </w:p>
        </w:tc>
        <w:tc>
          <w:tcPr>
            <w:tcW w:w="654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vAlign w:val="center"/>
          </w:tcPr>
          <w:p w14:paraId="01B120AE" w14:textId="67354914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29</w:t>
            </w:r>
          </w:p>
        </w:tc>
        <w:tc>
          <w:tcPr>
            <w:tcW w:w="536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vAlign w:val="center"/>
          </w:tcPr>
          <w:p w14:paraId="033F5190" w14:textId="02416B72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7</w:t>
            </w:r>
          </w:p>
        </w:tc>
      </w:tr>
      <w:tr w:rsidR="00A1158F" w:rsidRPr="00380D47" w14:paraId="07CF7AD4" w14:textId="77777777" w:rsidTr="00380D47">
        <w:tc>
          <w:tcPr>
            <w:tcW w:w="2933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72935679" w14:textId="22C3AC76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AIDS-</w:t>
            </w:r>
            <w:proofErr w:type="gramStart"/>
            <w:r w:rsidRPr="00380D47">
              <w:rPr>
                <w:rFonts w:ascii="Times New Roman" w:eastAsia="Yu Gothic" w:hAnsi="Times New Roman" w:cs="Times New Roman"/>
                <w:color w:val="000000"/>
              </w:rPr>
              <w:t>related  malignancies</w:t>
            </w:r>
            <w:proofErr w:type="gramEnd"/>
          </w:p>
        </w:tc>
        <w:tc>
          <w:tcPr>
            <w:tcW w:w="735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196958F8" w14:textId="47BBFF9D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4</w:t>
            </w:r>
          </w:p>
        </w:tc>
        <w:tc>
          <w:tcPr>
            <w:tcW w:w="654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vAlign w:val="center"/>
          </w:tcPr>
          <w:p w14:paraId="7986E30E" w14:textId="124A053A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12</w:t>
            </w:r>
          </w:p>
        </w:tc>
        <w:tc>
          <w:tcPr>
            <w:tcW w:w="536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vAlign w:val="center"/>
          </w:tcPr>
          <w:p w14:paraId="46C17C6F" w14:textId="3CB737B8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4</w:t>
            </w:r>
          </w:p>
        </w:tc>
      </w:tr>
      <w:tr w:rsidR="00A1158F" w:rsidRPr="00380D47" w14:paraId="3CC88696" w14:textId="77777777" w:rsidTr="00380D47">
        <w:tc>
          <w:tcPr>
            <w:tcW w:w="2933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4C49D096" w14:textId="5BE169C8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Non-AIDS-related malignancies</w:t>
            </w:r>
          </w:p>
        </w:tc>
        <w:tc>
          <w:tcPr>
            <w:tcW w:w="735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46D3D785" w14:textId="71A3F29F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2</w:t>
            </w:r>
          </w:p>
        </w:tc>
        <w:tc>
          <w:tcPr>
            <w:tcW w:w="654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vAlign w:val="center"/>
          </w:tcPr>
          <w:p w14:paraId="47FFD8AA" w14:textId="399FBD37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33</w:t>
            </w:r>
          </w:p>
        </w:tc>
        <w:tc>
          <w:tcPr>
            <w:tcW w:w="536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vAlign w:val="center"/>
          </w:tcPr>
          <w:p w14:paraId="3D27D94F" w14:textId="402ABFC5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16</w:t>
            </w:r>
          </w:p>
        </w:tc>
      </w:tr>
      <w:tr w:rsidR="00A1158F" w:rsidRPr="00380D47" w14:paraId="300B6014" w14:textId="77777777" w:rsidTr="00380D47">
        <w:tc>
          <w:tcPr>
            <w:tcW w:w="2933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4A4AC2CD" w14:textId="430BCBC6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Hepatitis C virus</w:t>
            </w:r>
          </w:p>
        </w:tc>
        <w:tc>
          <w:tcPr>
            <w:tcW w:w="735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312014C8" w14:textId="3695314A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0</w:t>
            </w:r>
          </w:p>
        </w:tc>
        <w:tc>
          <w:tcPr>
            <w:tcW w:w="654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vAlign w:val="center"/>
          </w:tcPr>
          <w:p w14:paraId="36C9FC1F" w14:textId="1490ACDE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4</w:t>
            </w:r>
          </w:p>
        </w:tc>
        <w:tc>
          <w:tcPr>
            <w:tcW w:w="536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vAlign w:val="center"/>
          </w:tcPr>
          <w:p w14:paraId="7DDA0554" w14:textId="0D4470FB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0</w:t>
            </w:r>
          </w:p>
        </w:tc>
      </w:tr>
      <w:tr w:rsidR="00A1158F" w:rsidRPr="00380D47" w14:paraId="326B9ED1" w14:textId="77777777" w:rsidTr="00380D47">
        <w:tc>
          <w:tcPr>
            <w:tcW w:w="2933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1C057FF2" w14:textId="66711C5E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Cardiovascular disease</w:t>
            </w:r>
          </w:p>
        </w:tc>
        <w:tc>
          <w:tcPr>
            <w:tcW w:w="735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1A0A31C5" w14:textId="76A1FA97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1</w:t>
            </w:r>
          </w:p>
        </w:tc>
        <w:tc>
          <w:tcPr>
            <w:tcW w:w="654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vAlign w:val="center"/>
          </w:tcPr>
          <w:p w14:paraId="142417A7" w14:textId="3F1757B6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10</w:t>
            </w:r>
          </w:p>
        </w:tc>
        <w:tc>
          <w:tcPr>
            <w:tcW w:w="536" w:type="dxa"/>
            <w:tcBorders>
              <w:top w:val="single" w:sz="8" w:space="0" w:color="373737"/>
              <w:left w:val="nil"/>
              <w:bottom w:val="single" w:sz="8" w:space="0" w:color="373737"/>
              <w:right w:val="nil"/>
            </w:tcBorders>
            <w:vAlign w:val="center"/>
          </w:tcPr>
          <w:p w14:paraId="47AC2747" w14:textId="7D8CA752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4</w:t>
            </w:r>
          </w:p>
        </w:tc>
      </w:tr>
      <w:tr w:rsidR="00A1158F" w:rsidRPr="00380D47" w14:paraId="5593BA55" w14:textId="77777777" w:rsidTr="00380D47">
        <w:tc>
          <w:tcPr>
            <w:tcW w:w="2933" w:type="dxa"/>
            <w:tcBorders>
              <w:top w:val="single" w:sz="8" w:space="0" w:color="37373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480DE9" w14:textId="371BB8E0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Respiratory disease</w:t>
            </w:r>
          </w:p>
        </w:tc>
        <w:tc>
          <w:tcPr>
            <w:tcW w:w="735" w:type="dxa"/>
            <w:tcBorders>
              <w:top w:val="single" w:sz="8" w:space="0" w:color="37373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4A801C" w14:textId="3D904AB5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0</w:t>
            </w:r>
          </w:p>
        </w:tc>
        <w:tc>
          <w:tcPr>
            <w:tcW w:w="654" w:type="dxa"/>
            <w:tcBorders>
              <w:top w:val="single" w:sz="8" w:space="0" w:color="373737"/>
              <w:left w:val="nil"/>
              <w:bottom w:val="nil"/>
              <w:right w:val="nil"/>
            </w:tcBorders>
            <w:vAlign w:val="center"/>
          </w:tcPr>
          <w:p w14:paraId="13216B32" w14:textId="638ED9B8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3</w:t>
            </w:r>
          </w:p>
        </w:tc>
        <w:tc>
          <w:tcPr>
            <w:tcW w:w="536" w:type="dxa"/>
            <w:tcBorders>
              <w:top w:val="single" w:sz="8" w:space="0" w:color="373737"/>
              <w:left w:val="nil"/>
              <w:bottom w:val="nil"/>
              <w:right w:val="nil"/>
            </w:tcBorders>
            <w:vAlign w:val="center"/>
          </w:tcPr>
          <w:p w14:paraId="041A1969" w14:textId="7A434B1F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8</w:t>
            </w:r>
          </w:p>
        </w:tc>
      </w:tr>
      <w:tr w:rsidR="00A1158F" w:rsidRPr="00380D47" w14:paraId="568EF594" w14:textId="77777777" w:rsidTr="00380D47">
        <w:tc>
          <w:tcPr>
            <w:tcW w:w="2933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602EDD" w14:textId="02A5D7F4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Suicide</w:t>
            </w:r>
          </w:p>
        </w:tc>
        <w:tc>
          <w:tcPr>
            <w:tcW w:w="73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F2A1E9" w14:textId="2F5A7080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4</w:t>
            </w:r>
          </w:p>
        </w:tc>
        <w:tc>
          <w:tcPr>
            <w:tcW w:w="654" w:type="dxa"/>
            <w:tcBorders>
              <w:left w:val="nil"/>
              <w:bottom w:val="nil"/>
              <w:right w:val="nil"/>
            </w:tcBorders>
            <w:vAlign w:val="center"/>
          </w:tcPr>
          <w:p w14:paraId="423A4861" w14:textId="3B9AB592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4</w:t>
            </w:r>
          </w:p>
        </w:tc>
        <w:tc>
          <w:tcPr>
            <w:tcW w:w="536" w:type="dxa"/>
            <w:tcBorders>
              <w:left w:val="nil"/>
              <w:bottom w:val="nil"/>
              <w:right w:val="nil"/>
            </w:tcBorders>
            <w:vAlign w:val="center"/>
          </w:tcPr>
          <w:p w14:paraId="50F777D2" w14:textId="39346F11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1</w:t>
            </w:r>
          </w:p>
        </w:tc>
      </w:tr>
      <w:tr w:rsidR="00A1158F" w:rsidRPr="00380D47" w14:paraId="5D199FBD" w14:textId="77777777" w:rsidTr="00380D47">
        <w:tc>
          <w:tcPr>
            <w:tcW w:w="2933" w:type="dxa"/>
            <w:tcBorders>
              <w:top w:val="nil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457008AE" w14:textId="2B95AE87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Others/Unknown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373737"/>
              <w:right w:val="nil"/>
            </w:tcBorders>
            <w:shd w:val="clear" w:color="auto" w:fill="auto"/>
            <w:vAlign w:val="center"/>
          </w:tcPr>
          <w:p w14:paraId="7609D3D9" w14:textId="2855323B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8</w:t>
            </w:r>
          </w:p>
        </w:tc>
        <w:tc>
          <w:tcPr>
            <w:tcW w:w="654" w:type="dxa"/>
            <w:tcBorders>
              <w:top w:val="nil"/>
              <w:left w:val="nil"/>
              <w:bottom w:val="single" w:sz="8" w:space="0" w:color="373737"/>
              <w:right w:val="nil"/>
            </w:tcBorders>
            <w:vAlign w:val="center"/>
          </w:tcPr>
          <w:p w14:paraId="72112776" w14:textId="6774DC52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50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373737"/>
              <w:right w:val="nil"/>
            </w:tcBorders>
            <w:vAlign w:val="center"/>
          </w:tcPr>
          <w:p w14:paraId="1723CED5" w14:textId="09351C4B" w:rsidR="00A1158F" w:rsidRPr="00380D47" w:rsidRDefault="00A1158F" w:rsidP="00A1158F">
            <w:pPr>
              <w:adjustRightInd w:val="0"/>
              <w:snapToGrid w:val="0"/>
              <w:spacing w:line="480" w:lineRule="auto"/>
              <w:rPr>
                <w:rFonts w:ascii="Times New Roman" w:eastAsia="游明朝" w:hAnsi="Times New Roman" w:cs="Times New Roman"/>
                <w:color w:val="000000"/>
              </w:rPr>
            </w:pPr>
            <w:r w:rsidRPr="00380D47">
              <w:rPr>
                <w:rFonts w:ascii="Times New Roman" w:eastAsia="Yu Gothic" w:hAnsi="Times New Roman" w:cs="Times New Roman"/>
                <w:color w:val="000000"/>
              </w:rPr>
              <w:t>18</w:t>
            </w:r>
          </w:p>
        </w:tc>
      </w:tr>
    </w:tbl>
    <w:p w14:paraId="3B120C93" w14:textId="77777777" w:rsidR="00EC14BE" w:rsidRPr="00380D47" w:rsidRDefault="00EC14BE" w:rsidP="002F0037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</w:p>
    <w:p w14:paraId="45EDD4B8" w14:textId="77777777" w:rsidR="002F0037" w:rsidRPr="00380D47" w:rsidRDefault="002F0037" w:rsidP="002F0037">
      <w:pPr>
        <w:widowControl/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  <w:sectPr w:rsidR="002F0037" w:rsidRPr="00380D47" w:rsidSect="00484C99">
          <w:footerReference w:type="default" r:id="rId8"/>
          <w:pgSz w:w="16838" w:h="11906" w:orient="landscape"/>
          <w:pgMar w:top="1701" w:right="1701" w:bottom="1701" w:left="1985" w:header="851" w:footer="850" w:gutter="0"/>
          <w:lnNumType w:countBy="1" w:restart="continuous"/>
          <w:cols w:space="425"/>
          <w:docGrid w:type="lines" w:linePitch="360"/>
        </w:sectPr>
      </w:pPr>
    </w:p>
    <w:p w14:paraId="3E7937FF" w14:textId="3ABE0580" w:rsidR="00EC14BE" w:rsidRPr="00380D47" w:rsidRDefault="00000000" w:rsidP="00EC14BE">
      <w:pPr>
        <w:spacing w:line="480" w:lineRule="auto"/>
        <w:rPr>
          <w:rFonts w:ascii="Times New Roman" w:hAnsi="Times New Roman" w:cs="Times New Roman"/>
          <w:sz w:val="24"/>
        </w:rPr>
      </w:pPr>
      <w:r w:rsidRPr="00380D47">
        <w:rPr>
          <w:rFonts w:ascii="Times New Roman" w:hAnsi="Times New Roman" w:cs="Times New Roman"/>
          <w:sz w:val="24"/>
        </w:rPr>
        <w:lastRenderedPageBreak/>
        <w:t xml:space="preserve">Supplemental Table 2. Crude mortality rates and standardized mortality ratios </w:t>
      </w:r>
      <w:r w:rsidR="008B1DC8" w:rsidRPr="00380D47">
        <w:rPr>
          <w:rFonts w:ascii="Times New Roman" w:hAnsi="Times New Roman" w:cs="Times New Roman"/>
          <w:sz w:val="24"/>
        </w:rPr>
        <w:t>(SMR) men with HIV</w:t>
      </w:r>
      <w:r w:rsidRPr="00380D47">
        <w:rPr>
          <w:rFonts w:ascii="Times New Roman" w:hAnsi="Times New Roman" w:cs="Times New Roman"/>
          <w:sz w:val="24"/>
        </w:rPr>
        <w:t xml:space="preserve"> in Japan</w:t>
      </w:r>
      <w:r w:rsidR="008B1DC8" w:rsidRPr="00380D47">
        <w:rPr>
          <w:rFonts w:ascii="Times New Roman" w:hAnsi="Times New Roman" w:cs="Times New Roman"/>
          <w:sz w:val="24"/>
        </w:rPr>
        <w:t xml:space="preserve"> compared</w:t>
      </w:r>
      <w:r w:rsidRPr="00380D47">
        <w:rPr>
          <w:rFonts w:ascii="Times New Roman" w:hAnsi="Times New Roman" w:cs="Times New Roman"/>
          <w:sz w:val="24"/>
        </w:rPr>
        <w:t xml:space="preserve"> with the general population</w:t>
      </w:r>
      <w:r w:rsidR="008B1DC8" w:rsidRPr="00380D47">
        <w:rPr>
          <w:rFonts w:ascii="Times New Roman" w:hAnsi="Times New Roman" w:cs="Times New Roman"/>
          <w:sz w:val="24"/>
        </w:rPr>
        <w:t xml:space="preserve"> of men in Japan</w:t>
      </w:r>
      <w:r w:rsidRPr="00380D47">
        <w:rPr>
          <w:rFonts w:ascii="Times New Roman" w:hAnsi="Times New Roman" w:cs="Times New Roman"/>
          <w:sz w:val="24"/>
        </w:rPr>
        <w:t>, including subgroup analyses</w:t>
      </w:r>
    </w:p>
    <w:tbl>
      <w:tblPr>
        <w:tblW w:w="5000" w:type="pct"/>
        <w:tblBorders>
          <w:top w:val="single" w:sz="8" w:space="0" w:color="373737"/>
          <w:insideV w:val="single" w:sz="8" w:space="0" w:color="373737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403"/>
        <w:gridCol w:w="2055"/>
        <w:gridCol w:w="2055"/>
        <w:gridCol w:w="2055"/>
        <w:gridCol w:w="2055"/>
        <w:gridCol w:w="2055"/>
      </w:tblGrid>
      <w:tr w:rsidR="00546698" w:rsidRPr="00380D47" w14:paraId="79A1EB0A" w14:textId="77777777" w:rsidTr="00713C96">
        <w:trPr>
          <w:cantSplit/>
          <w:tblHeader/>
        </w:trPr>
        <w:tc>
          <w:tcPr>
            <w:tcW w:w="1500" w:type="pct"/>
            <w:tcBorders>
              <w:top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05885C5" w14:textId="4F13EF45" w:rsidR="00484C99" w:rsidRPr="00380D47" w:rsidRDefault="00484C99" w:rsidP="002F0037">
            <w:pPr>
              <w:widowControl/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10B235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Entire period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915459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2007–2011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85DC3E9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2012–2016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0317280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2017–2020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54025C76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2021–2024</w:t>
            </w:r>
          </w:p>
        </w:tc>
      </w:tr>
      <w:tr w:rsidR="00546698" w:rsidRPr="00380D47" w14:paraId="1BBD3B15" w14:textId="77777777" w:rsidTr="00713C96">
        <w:trPr>
          <w:cantSplit/>
        </w:trPr>
        <w:tc>
          <w:tcPr>
            <w:tcW w:w="1500" w:type="pct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3C2C61C" w14:textId="77777777" w:rsidR="00484C99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All causes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36F42A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141E0D9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75BCCC3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7CB05D8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  <w:hideMark/>
          </w:tcPr>
          <w:p w14:paraId="02AC015F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698" w:rsidRPr="00380D47" w14:paraId="4DB95CE4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4590567E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D5303A7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7.01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FFC62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10.58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1DF7E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7.83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7BED5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5.27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5D0FE51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</w:t>
            </w:r>
          </w:p>
        </w:tc>
      </w:tr>
      <w:tr w:rsidR="00546698" w:rsidRPr="00380D47" w14:paraId="396E5217" w14:textId="77777777" w:rsidTr="00713C96">
        <w:trPr>
          <w:cantSplit/>
        </w:trPr>
        <w:tc>
          <w:tcPr>
            <w:tcW w:w="1500" w:type="pct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2D6D25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C107DE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2.00 (1.75–2.28)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057D147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4.11 (3.11–5.32)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4044D8F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2.63 (2.06–3.32)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204CB4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1.51 (1.11–2.00)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362B627E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1.27 (0.95–1.66)</w:t>
            </w:r>
          </w:p>
        </w:tc>
      </w:tr>
      <w:tr w:rsidR="00546698" w:rsidRPr="00380D47" w14:paraId="569BAAEF" w14:textId="77777777" w:rsidTr="00713C96">
        <w:trPr>
          <w:cantSplit/>
        </w:trPr>
        <w:tc>
          <w:tcPr>
            <w:tcW w:w="1500" w:type="pct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6A8590F5" w14:textId="6919EB3D" w:rsidR="0031770D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By age group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2116E9B0" w14:textId="77777777" w:rsidR="0031770D" w:rsidRPr="00380D47" w:rsidRDefault="0031770D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70FC0E2" w14:textId="77777777" w:rsidR="0031770D" w:rsidRPr="00380D47" w:rsidRDefault="0031770D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675D92" w14:textId="77777777" w:rsidR="0031770D" w:rsidRPr="00380D47" w:rsidRDefault="0031770D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527D57BF" w14:textId="77777777" w:rsidR="0031770D" w:rsidRPr="00380D47" w:rsidRDefault="0031770D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</w:tcBorders>
            <w:shd w:val="clear" w:color="auto" w:fill="auto"/>
            <w:noWrap/>
            <w:vAlign w:val="center"/>
          </w:tcPr>
          <w:p w14:paraId="2D9C0C96" w14:textId="77777777" w:rsidR="0031770D" w:rsidRPr="00380D47" w:rsidRDefault="0031770D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6698" w:rsidRPr="00380D47" w14:paraId="4807E6E6" w14:textId="77777777" w:rsidTr="00713C96">
        <w:trPr>
          <w:cantSplit/>
        </w:trPr>
        <w:tc>
          <w:tcPr>
            <w:tcW w:w="1500" w:type="pct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8501FC9" w14:textId="77777777" w:rsidR="00484C99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Age group: 20–39 years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4E03D49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BD622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2D487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503AC0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6AEAAD51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698" w:rsidRPr="00380D47" w14:paraId="37F32C29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7231E3BD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EFAAFDC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2.86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3981D5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6.16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AC69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2.14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80FE82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2.19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6B063D9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0.46</w:t>
            </w:r>
          </w:p>
        </w:tc>
      </w:tr>
      <w:tr w:rsidR="00546698" w:rsidRPr="00380D47" w14:paraId="7A6A111D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06F200CE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15A57F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3.9 (2.68–5.48)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AB7A1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7.28 (4.32–11.51)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361B3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2.93 (1.27–5.78)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27CB13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3.36 (1.23–7.32)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0FA6507A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0.68 (0.02–3.77)</w:t>
            </w:r>
          </w:p>
        </w:tc>
      </w:tr>
      <w:tr w:rsidR="00546698" w:rsidRPr="00380D47" w14:paraId="4A065F4C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521F7999" w14:textId="77777777" w:rsidR="00484C99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Age group: 40–64 years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C88CA5C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7F4DA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092957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838F6C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4221182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698" w:rsidRPr="00380D47" w14:paraId="2A5382DA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7182D3DA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064BF4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7.45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CAFEC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12.63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15DA3D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10.94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2000C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4.25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CA89471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5.58</w:t>
            </w:r>
          </w:p>
        </w:tc>
      </w:tr>
      <w:tr w:rsidR="00546698" w:rsidRPr="00380D47" w14:paraId="4710946A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60CFA9D4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9B3128B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2.51 (2.12–2.96)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B20E3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3.72 (2.49–5.35)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95565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3.68 (2.77–4.79)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DCE9F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 (1.02–2.37)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260C75D1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1.82 (1.26–2.54)</w:t>
            </w:r>
          </w:p>
        </w:tc>
      </w:tr>
      <w:tr w:rsidR="00546698" w:rsidRPr="00380D47" w14:paraId="4EB84D7A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621A76E7" w14:textId="77777777" w:rsidR="00484C99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Age group: ≥65 years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50784D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3E988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C2CBCA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0E5DE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94F3530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698" w:rsidRPr="00380D47" w14:paraId="62132713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0F810F66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53879DE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25.15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8343B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63.50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89B91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20.89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A4E53C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25.19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7FFB2DA6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20.36</w:t>
            </w:r>
          </w:p>
        </w:tc>
      </w:tr>
      <w:tr w:rsidR="00546698" w:rsidRPr="00380D47" w14:paraId="71F02348" w14:textId="77777777" w:rsidTr="00713C96">
        <w:trPr>
          <w:cantSplit/>
        </w:trPr>
        <w:tc>
          <w:tcPr>
            <w:tcW w:w="1500" w:type="pct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CEE1CA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2B8CCB7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1.10 (0.83–1.43)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924327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2.77 (1.33–5.10)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6EB44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0.93 (0.43–1.77)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C4DBC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1.20 (0.71–1.90)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EFF2C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0.83 (0.49–1.31)</w:t>
            </w:r>
          </w:p>
        </w:tc>
      </w:tr>
      <w:tr w:rsidR="00546698" w:rsidRPr="00380D47" w14:paraId="5CC6A0DA" w14:textId="77777777" w:rsidTr="00713C96">
        <w:trPr>
          <w:cantSplit/>
        </w:trPr>
        <w:tc>
          <w:tcPr>
            <w:tcW w:w="1500" w:type="pct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4867B5E" w14:textId="77777777" w:rsidR="00484C99" w:rsidRPr="00380D47" w:rsidRDefault="00000000" w:rsidP="00CB3E8B">
            <w:pPr>
              <w:keepNext/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>Malignancies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6378284" w14:textId="77777777" w:rsidR="00484C99" w:rsidRPr="00380D47" w:rsidRDefault="00484C99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6D2BA" w14:textId="77777777" w:rsidR="00484C99" w:rsidRPr="00380D47" w:rsidRDefault="00484C99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1EFC10" w14:textId="77777777" w:rsidR="00484C99" w:rsidRPr="00380D47" w:rsidRDefault="00484C99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8F17D" w14:textId="77777777" w:rsidR="00484C99" w:rsidRPr="00380D47" w:rsidRDefault="00484C99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24153608" w14:textId="77777777" w:rsidR="00484C99" w:rsidRPr="00380D47" w:rsidRDefault="00484C99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698" w:rsidRPr="00380D47" w14:paraId="075801B1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4B15C421" w14:textId="77777777" w:rsidR="00484C99" w:rsidRPr="00380D47" w:rsidRDefault="00000000" w:rsidP="00CB3E8B">
            <w:pPr>
              <w:keepNext/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120646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2.16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876E90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2.78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A980EE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2.39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3CC2D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1.76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87CD083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</w:tr>
      <w:tr w:rsidR="00546698" w:rsidRPr="00380D47" w14:paraId="56BA3F6D" w14:textId="77777777" w:rsidTr="00713C96">
        <w:trPr>
          <w:cantSplit/>
        </w:trPr>
        <w:tc>
          <w:tcPr>
            <w:tcW w:w="1500" w:type="pct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459D72" w14:textId="77777777" w:rsidR="00484C99" w:rsidRPr="00380D47" w:rsidRDefault="00000000" w:rsidP="00CB3E8B">
            <w:pPr>
              <w:keepNext/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7B5F674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1.89 (1.47–2.38)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BCAA64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3.46 (1.94–5.71)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18789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2.36 (1.48–3.58)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95801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1.49 (0.85–2.42)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1F1EA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1.36 (0.81–2.15)</w:t>
            </w:r>
          </w:p>
        </w:tc>
      </w:tr>
      <w:tr w:rsidR="00546698" w:rsidRPr="00380D47" w14:paraId="2A5FF8BA" w14:textId="77777777" w:rsidTr="00713C96">
        <w:trPr>
          <w:cantSplit/>
        </w:trPr>
        <w:tc>
          <w:tcPr>
            <w:tcW w:w="1500" w:type="pct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</w:tcPr>
          <w:p w14:paraId="50981972" w14:textId="7E76493A" w:rsidR="0031770D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Malignancies by age group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</w:tcPr>
          <w:p w14:paraId="7614FC9C" w14:textId="77777777" w:rsidR="0031770D" w:rsidRPr="00380D47" w:rsidRDefault="0031770D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E2BD07B" w14:textId="77777777" w:rsidR="0031770D" w:rsidRPr="00380D47" w:rsidRDefault="0031770D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11E9B011" w14:textId="77777777" w:rsidR="0031770D" w:rsidRPr="00380D47" w:rsidRDefault="0031770D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4D142430" w14:textId="77777777" w:rsidR="0031770D" w:rsidRPr="00380D47" w:rsidRDefault="0031770D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</w:tcBorders>
            <w:shd w:val="clear" w:color="auto" w:fill="auto"/>
            <w:noWrap/>
            <w:vAlign w:val="center"/>
          </w:tcPr>
          <w:p w14:paraId="18BD1F21" w14:textId="77777777" w:rsidR="0031770D" w:rsidRPr="00380D47" w:rsidRDefault="0031770D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6698" w:rsidRPr="00380D47" w14:paraId="432929E4" w14:textId="77777777" w:rsidTr="00713C96">
        <w:trPr>
          <w:cantSplit/>
        </w:trPr>
        <w:tc>
          <w:tcPr>
            <w:tcW w:w="1500" w:type="pct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2012E3" w14:textId="77777777" w:rsidR="00484C99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Age group: 20–39 years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3816395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63227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4EF901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37880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</w:tcBorders>
            <w:shd w:val="clear" w:color="auto" w:fill="auto"/>
            <w:noWrap/>
            <w:vAlign w:val="center"/>
            <w:hideMark/>
          </w:tcPr>
          <w:p w14:paraId="4D2297DF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698" w:rsidRPr="00380D47" w14:paraId="1C9EFDE1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1D38EE8A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23EE63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0.61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D2607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1.71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28C11E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0.54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858F5D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55D9B91A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546698" w:rsidRPr="00380D47" w14:paraId="0BF99E72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1A7E55A4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BA83131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6.78 (2.72–13.96)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22FA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17.51 (5.68–40.85)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6ECC87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5.83 (0.71–21.04)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92CAF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 (0.00–13.20)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E242704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0.00 (0.00–16.90)</w:t>
            </w:r>
          </w:p>
        </w:tc>
      </w:tr>
      <w:tr w:rsidR="00546698" w:rsidRPr="00380D47" w14:paraId="13B326EF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024034AA" w14:textId="77777777" w:rsidR="00484C99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Age group: 40–64 years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431088A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18B7A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07CBE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EE726A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BA85434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698" w:rsidRPr="00380D47" w14:paraId="083C0398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5AE962B5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67CA952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2.36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89A63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3.48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79B83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3.18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5B860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1.59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4C9EEECD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1.97</w:t>
            </w:r>
          </w:p>
        </w:tc>
      </w:tr>
      <w:tr w:rsidR="00546698" w:rsidRPr="00380D47" w14:paraId="052DECD7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01629EE3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761493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 (1.9–3.48)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02864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3.15 (1.36–6.20)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1A533B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3.22 (1.84–5.23)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7BC2D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1.98 (0.91–3.76)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6FFAD799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2.28 (1.18–3.98)</w:t>
            </w:r>
          </w:p>
        </w:tc>
      </w:tr>
      <w:tr w:rsidR="00546698" w:rsidRPr="00380D47" w14:paraId="293F78E3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4DE3A914" w14:textId="77777777" w:rsidR="00484C99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Age group: ≥65 years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1DA4E37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F767AD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4512D92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94DE5BA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C72C014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698" w:rsidRPr="00380D47" w14:paraId="1D19AACF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030D6A18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4ABD517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8.69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F1A99F1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A908113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9.28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4B49D88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9.8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00C25F9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6.79</w:t>
            </w:r>
          </w:p>
        </w:tc>
      </w:tr>
      <w:tr w:rsidR="00546698" w:rsidRPr="00380D47" w14:paraId="079B348E" w14:textId="77777777" w:rsidTr="00713C96">
        <w:trPr>
          <w:cantSplit/>
        </w:trPr>
        <w:tc>
          <w:tcPr>
            <w:tcW w:w="1500" w:type="pct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BA89A8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B3FF6A8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0.99 (0.59–1.54)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E651FC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1.33 (0.16–4.81)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1E43146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1.00 (0.27–2.56)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4326AA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1.17 (0.47–2.41)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2D2F389A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0.77 (0.28–1.68)</w:t>
            </w:r>
          </w:p>
        </w:tc>
      </w:tr>
      <w:tr w:rsidR="00546698" w:rsidRPr="00380D47" w14:paraId="09A09196" w14:textId="77777777" w:rsidTr="00713C96">
        <w:trPr>
          <w:cantSplit/>
        </w:trPr>
        <w:tc>
          <w:tcPr>
            <w:tcW w:w="1500" w:type="pct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83BDF6F" w14:textId="407E3598" w:rsidR="00484C99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CD4</w:t>
            </w:r>
            <w:r w:rsidR="0031770D" w:rsidRPr="00380D4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count (cells/µL)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F799D6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D591E4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04AA7ED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B190F9B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  <w:hideMark/>
          </w:tcPr>
          <w:p w14:paraId="6B788559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6698" w:rsidRPr="00380D47" w14:paraId="0B17C781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6FFDCA7B" w14:textId="77777777" w:rsidR="00484C99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&lt;200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64DCA37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5391CC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0D15A7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0479A3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1BB577B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698" w:rsidRPr="00380D47" w14:paraId="7E454717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2A4D4DB9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2AB82F8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32.52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8CC4DB5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46.01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0CDE050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35.25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5232272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24.65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FED50E5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15.15</w:t>
            </w:r>
          </w:p>
        </w:tc>
      </w:tr>
      <w:tr w:rsidR="00546698" w:rsidRPr="00380D47" w14:paraId="4A5DEA7B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42C53EC2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40566A1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7.48 (6.07–9.13)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F345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12.76 (9.12–17.38)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79487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8.47 (5.83–11.89)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9DFA0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5.62 (3.21–9.13)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3A64DC22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2.59 (1.12–5.11)</w:t>
            </w:r>
          </w:p>
        </w:tc>
      </w:tr>
      <w:tr w:rsidR="00546698" w:rsidRPr="00380D47" w14:paraId="72BF4DE3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0FF93A44" w14:textId="77777777" w:rsidR="00484C99" w:rsidRPr="00380D47" w:rsidRDefault="00000000" w:rsidP="00380D47">
            <w:pPr>
              <w:keepNext/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>200–499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3D046A" w14:textId="77777777" w:rsidR="00484C99" w:rsidRPr="00380D47" w:rsidRDefault="00484C99" w:rsidP="00380D47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ADF3BD0" w14:textId="77777777" w:rsidR="00484C99" w:rsidRPr="00380D47" w:rsidRDefault="00484C99" w:rsidP="00380D47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1066437" w14:textId="77777777" w:rsidR="00484C99" w:rsidRPr="00380D47" w:rsidRDefault="00484C99" w:rsidP="00380D47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3F8105" w14:textId="77777777" w:rsidR="00484C99" w:rsidRPr="00380D47" w:rsidRDefault="00484C99" w:rsidP="00380D47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845A45E" w14:textId="77777777" w:rsidR="00484C99" w:rsidRPr="00380D47" w:rsidRDefault="00484C99" w:rsidP="00380D47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698" w:rsidRPr="00380D47" w14:paraId="2EAB61AF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301BEFF5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AD15276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3.47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B554526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2.65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4A72D5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3.33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0243FC8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3.31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9AF8C70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4.42</w:t>
            </w:r>
          </w:p>
        </w:tc>
      </w:tr>
      <w:tr w:rsidR="00546698" w:rsidRPr="00380D47" w14:paraId="4D25B923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7FCF32E1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DFDB29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 (0.70–1.16)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8E7880B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1.08 (0.50–2.05)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55AC0CC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1.06 (0.63–1.68)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5A331CA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 (0.47–1.32)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10BA10DD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0.82 (0.50–1.26)</w:t>
            </w:r>
          </w:p>
        </w:tc>
      </w:tr>
      <w:tr w:rsidR="00546698" w:rsidRPr="00380D47" w14:paraId="628C5F69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3B3C5F2A" w14:textId="77777777" w:rsidR="00484C99" w:rsidRPr="00380D47" w:rsidRDefault="00000000" w:rsidP="00CB3E8B">
            <w:pPr>
              <w:keepNext/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≥500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1B93DE" w14:textId="77777777" w:rsidR="00484C99" w:rsidRPr="00380D47" w:rsidRDefault="00484C99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B047BAC" w14:textId="77777777" w:rsidR="00484C99" w:rsidRPr="00380D47" w:rsidRDefault="00484C99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094F06" w14:textId="77777777" w:rsidR="00484C99" w:rsidRPr="00380D47" w:rsidRDefault="00484C99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E297558" w14:textId="77777777" w:rsidR="00484C99" w:rsidRPr="00380D47" w:rsidRDefault="00484C99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3787747B" w14:textId="77777777" w:rsidR="00484C99" w:rsidRPr="00380D47" w:rsidRDefault="00484C99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698" w:rsidRPr="00380D47" w14:paraId="2E3E18BA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3E3518FC" w14:textId="77777777" w:rsidR="00484C99" w:rsidRPr="00380D47" w:rsidRDefault="00000000" w:rsidP="00CB3E8B">
            <w:pPr>
              <w:keepNext/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60C4D39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2.94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0FB36BB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2.77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06F9885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3.55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43B1870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1.67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6A252660" w14:textId="77777777" w:rsidR="00484C99" w:rsidRPr="00380D47" w:rsidRDefault="00000000" w:rsidP="00713C96">
            <w:pPr>
              <w:keepNext/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3.68</w:t>
            </w:r>
          </w:p>
        </w:tc>
      </w:tr>
      <w:tr w:rsidR="00546698" w:rsidRPr="00380D47" w14:paraId="4948D80A" w14:textId="77777777" w:rsidTr="00713C96">
        <w:trPr>
          <w:cantSplit/>
        </w:trPr>
        <w:tc>
          <w:tcPr>
            <w:tcW w:w="1500" w:type="pct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F4767F8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6C6B1D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 (0.73–1.47)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755FF18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1.28 (0.26–3.74)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928011B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1.55 (0.75–2.86)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BF23ED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0.65 (0.24–1.41)</w:t>
            </w:r>
          </w:p>
        </w:tc>
        <w:tc>
          <w:tcPr>
            <w:tcW w:w="700" w:type="pct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65D22100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1.05 (0.59–1.74)</w:t>
            </w:r>
          </w:p>
        </w:tc>
      </w:tr>
      <w:tr w:rsidR="00546698" w:rsidRPr="00380D47" w14:paraId="62B0F4CF" w14:textId="77777777" w:rsidTr="00713C96">
        <w:trPr>
          <w:cantSplit/>
        </w:trPr>
        <w:tc>
          <w:tcPr>
            <w:tcW w:w="1500" w:type="pct"/>
            <w:tcBorders>
              <w:top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A94C5B6" w14:textId="26E5D43F" w:rsidR="00484C99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 xml:space="preserve">HIV </w:t>
            </w:r>
            <w:r w:rsidR="008B1DC8" w:rsidRPr="00380D47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viral load (copies/mL)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87194F0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86B690C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BA9AB22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16EC8D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0" w:type="pct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  <w:hideMark/>
          </w:tcPr>
          <w:p w14:paraId="257DB5B7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546698" w:rsidRPr="00380D47" w14:paraId="72983D20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39ACA668" w14:textId="77777777" w:rsidR="00484C99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&lt;50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F78AB44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34F0E1E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ADD7A80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DB16607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9A3F91B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698" w:rsidRPr="00380D47" w14:paraId="2DE71378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556DD6EE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1DB4E49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4.45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55740F5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4.4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63A2FC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5.28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C708F4A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535D987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4.86</w:t>
            </w:r>
          </w:p>
        </w:tc>
      </w:tr>
      <w:tr w:rsidR="00546698" w:rsidRPr="00380D47" w14:paraId="37A5F7E0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14E2AD26" w14:textId="77777777" w:rsidR="00484C99" w:rsidRPr="00380D47" w:rsidRDefault="00000000" w:rsidP="00CB3E8B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7195A61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1.16 (0.95–1.41)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2AD1156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1.42 (0.65–2.7)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47EB867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1.64 (1.15–2.27)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C752F0C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0.91 (0.59–1.34)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469AB1DB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1.03 (0.72–1.41)</w:t>
            </w:r>
          </w:p>
        </w:tc>
      </w:tr>
      <w:tr w:rsidR="00546698" w:rsidRPr="00380D47" w14:paraId="2B0BDBEC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752313A1" w14:textId="5A0C3912" w:rsidR="00484C99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50–</w:t>
            </w:r>
            <w:r w:rsidR="00A1158F"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999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B4FDB9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3769454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77250020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82D2DE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72E0899A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A1158F" w:rsidRPr="00380D47" w14:paraId="46733CBD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0100B3B2" w14:textId="77777777" w:rsidR="00A1158F" w:rsidRPr="00380D47" w:rsidRDefault="00A1158F" w:rsidP="00A1158F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12FA67AB" w14:textId="21F64C9F" w:rsidR="00A1158F" w:rsidRPr="00380D47" w:rsidRDefault="00A1158F" w:rsidP="00A1158F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="AxisBasicProN-R" w:hAnsi="Times New Roman" w:cs="Times New Roman"/>
                <w:color w:val="000000"/>
                <w:sz w:val="20"/>
                <w:szCs w:val="20"/>
              </w:rPr>
              <w:t>6.2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B67C0D9" w14:textId="00E62484" w:rsidR="00A1158F" w:rsidRPr="00380D47" w:rsidRDefault="00A1158F" w:rsidP="00A1158F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="AxisBasicProN-R" w:hAnsi="Times New Roman" w:cs="Times New Roman"/>
                <w:color w:val="000000"/>
                <w:sz w:val="20"/>
                <w:szCs w:val="20"/>
              </w:rPr>
              <w:t>9.80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465E0CE0" w14:textId="18138AA3" w:rsidR="00A1158F" w:rsidRPr="00380D47" w:rsidRDefault="00A1158F" w:rsidP="00A1158F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="AxisBasicProN-R" w:hAnsi="Times New Roman" w:cs="Times New Roman"/>
                <w:color w:val="000000"/>
                <w:sz w:val="20"/>
                <w:szCs w:val="20"/>
              </w:rPr>
              <w:t>8.69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120CCE0" w14:textId="40BA48E9" w:rsidR="00A1158F" w:rsidRPr="00380D47" w:rsidRDefault="00A1158F" w:rsidP="00A1158F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="AxisBasicProN-R" w:hAnsi="Times New Roman" w:cs="Times New Roman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026060EE" w14:textId="458BF2BD" w:rsidR="00A1158F" w:rsidRPr="00380D47" w:rsidRDefault="00A1158F" w:rsidP="00A1158F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="AxisBasicProN-R" w:hAnsi="Times New Roman" w:cs="Times New Roman"/>
                <w:color w:val="000000"/>
                <w:sz w:val="20"/>
                <w:szCs w:val="20"/>
              </w:rPr>
              <w:t>1.74</w:t>
            </w:r>
          </w:p>
        </w:tc>
      </w:tr>
      <w:tr w:rsidR="00A1158F" w:rsidRPr="00380D47" w14:paraId="3B28BF9A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4DEDF3EE" w14:textId="77777777" w:rsidR="00A1158F" w:rsidRPr="00380D47" w:rsidRDefault="00A1158F" w:rsidP="00A1158F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3CB3D710" w14:textId="24EC27F6" w:rsidR="00A1158F" w:rsidRPr="00380D47" w:rsidRDefault="00A1158F" w:rsidP="00A1158F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="AxisBasicProN-R" w:hAnsi="Times New Roman" w:cs="Times New Roman"/>
                <w:color w:val="000000"/>
                <w:sz w:val="20"/>
                <w:szCs w:val="20"/>
              </w:rPr>
              <w:t>1.97 (1.31–2.85)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4E6657" w14:textId="12C5C00B" w:rsidR="00A1158F" w:rsidRPr="00380D47" w:rsidRDefault="00A1158F" w:rsidP="00A1158F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="AxisBasicProN-R" w:hAnsi="Times New Roman" w:cs="Times New Roman"/>
                <w:color w:val="000000"/>
                <w:sz w:val="20"/>
                <w:szCs w:val="20"/>
              </w:rPr>
              <w:t>3.67 (2.06–6.06)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B8F62B" w14:textId="476517E6" w:rsidR="00A1158F" w:rsidRPr="00380D47" w:rsidRDefault="00A1158F" w:rsidP="00A1158F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="AxisBasicProN-R" w:hAnsi="Times New Roman" w:cs="Times New Roman"/>
                <w:color w:val="000000"/>
                <w:sz w:val="20"/>
                <w:szCs w:val="20"/>
              </w:rPr>
              <w:t>2.95 (1.27–5.81)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vAlign w:val="center"/>
            <w:hideMark/>
          </w:tcPr>
          <w:p w14:paraId="2EC88BF1" w14:textId="0C52AB59" w:rsidR="00A1158F" w:rsidRPr="00380D47" w:rsidRDefault="00A1158F" w:rsidP="00A1158F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="AxisBasicProN-R" w:hAnsi="Times New Roman" w:cs="Times New Roman"/>
                <w:color w:val="000000"/>
                <w:sz w:val="20"/>
                <w:szCs w:val="20"/>
              </w:rPr>
              <w:t>1.04 (0.22–3.04)</w:t>
            </w: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vAlign w:val="center"/>
            <w:hideMark/>
          </w:tcPr>
          <w:p w14:paraId="5EAD587E" w14:textId="5A84322C" w:rsidR="00A1158F" w:rsidRPr="00380D47" w:rsidRDefault="00A1158F" w:rsidP="00A1158F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="AxisBasicProN-R" w:hAnsi="Times New Roman" w:cs="Times New Roman"/>
                <w:color w:val="000000"/>
                <w:sz w:val="20"/>
                <w:szCs w:val="20"/>
              </w:rPr>
              <w:t>0.44 (0.05–1.59)</w:t>
            </w:r>
          </w:p>
        </w:tc>
      </w:tr>
      <w:tr w:rsidR="00546698" w:rsidRPr="00380D47" w14:paraId="4071252C" w14:textId="77777777" w:rsidTr="00713C96">
        <w:trPr>
          <w:cantSplit/>
        </w:trPr>
        <w:tc>
          <w:tcPr>
            <w:tcW w:w="1500" w:type="pct"/>
            <w:tcBorders>
              <w:right w:val="nil"/>
            </w:tcBorders>
            <w:shd w:val="clear" w:color="auto" w:fill="auto"/>
            <w:vAlign w:val="center"/>
            <w:hideMark/>
          </w:tcPr>
          <w:p w14:paraId="53CDBC48" w14:textId="77777777" w:rsidR="00484C99" w:rsidRPr="00380D47" w:rsidRDefault="00000000" w:rsidP="002F0037">
            <w:pPr>
              <w:adjustRightInd w:val="0"/>
              <w:snapToGrid w:val="0"/>
              <w:spacing w:line="48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&gt;1000</w:t>
            </w: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BCEFEC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CFB70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6D533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DD361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  <w:tc>
          <w:tcPr>
            <w:tcW w:w="700" w:type="pct"/>
            <w:tcBorders>
              <w:left w:val="nil"/>
            </w:tcBorders>
            <w:shd w:val="clear" w:color="auto" w:fill="auto"/>
            <w:noWrap/>
            <w:vAlign w:val="center"/>
            <w:hideMark/>
          </w:tcPr>
          <w:p w14:paraId="15E2FF84" w14:textId="77777777" w:rsidR="00484C99" w:rsidRPr="00380D47" w:rsidRDefault="00484C99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sz w:val="20"/>
                <w:szCs w:val="20"/>
              </w:rPr>
            </w:pPr>
          </w:p>
        </w:tc>
      </w:tr>
      <w:tr w:rsidR="00546698" w:rsidRPr="00380D47" w14:paraId="441E6982" w14:textId="77777777" w:rsidTr="00713C96">
        <w:trPr>
          <w:cantSplit/>
        </w:trPr>
        <w:tc>
          <w:tcPr>
            <w:tcW w:w="1500" w:type="pct"/>
            <w:tcBorders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BE7FE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Crude mortality rate (/1,000 person-years)</w:t>
            </w: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FE167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14.24</w:t>
            </w: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6F5FF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15.76</w:t>
            </w: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381FB6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12.05</w:t>
            </w:r>
          </w:p>
        </w:tc>
        <w:tc>
          <w:tcPr>
            <w:tcW w:w="700" w:type="pc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56E6C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16.93</w:t>
            </w:r>
          </w:p>
        </w:tc>
        <w:tc>
          <w:tcPr>
            <w:tcW w:w="700" w:type="pct"/>
            <w:tcBorders>
              <w:left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C09EEE4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10.95</w:t>
            </w:r>
          </w:p>
        </w:tc>
      </w:tr>
      <w:tr w:rsidR="00546698" w:rsidRPr="00380D47" w14:paraId="6BC5530A" w14:textId="77777777" w:rsidTr="00713C96">
        <w:trPr>
          <w:cantSplit/>
        </w:trPr>
        <w:tc>
          <w:tcPr>
            <w:tcW w:w="1500" w:type="pct"/>
            <w:tcBorders>
              <w:top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DC28168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ind w:left="284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SMR (95%CI)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EB632D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7.04 (5.36–9.08)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6487A82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8.26 (5.49–11.93)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9099CE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6.61 (3.85–10.58)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693FBD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8.13 (3.90–14.96)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</w:tcBorders>
            <w:shd w:val="clear" w:color="auto" w:fill="auto"/>
            <w:vAlign w:val="center"/>
            <w:hideMark/>
          </w:tcPr>
          <w:p w14:paraId="7BBF0F92" w14:textId="77777777" w:rsidR="00484C99" w:rsidRPr="00380D47" w:rsidRDefault="00000000" w:rsidP="00713C96">
            <w:pPr>
              <w:adjustRightInd w:val="0"/>
              <w:snapToGrid w:val="0"/>
              <w:spacing w:line="48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380D4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3.37 (0.92–8.64)</w:t>
            </w:r>
          </w:p>
        </w:tc>
      </w:tr>
    </w:tbl>
    <w:p w14:paraId="307992E3" w14:textId="77777777" w:rsidR="00484C99" w:rsidRPr="00380D47" w:rsidRDefault="00484C99" w:rsidP="002F0037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</w:pPr>
    </w:p>
    <w:p w14:paraId="14D232F2" w14:textId="77777777" w:rsidR="002F0037" w:rsidRPr="00380D47" w:rsidRDefault="002F0037" w:rsidP="002F0037">
      <w:pPr>
        <w:adjustRightInd w:val="0"/>
        <w:snapToGrid w:val="0"/>
        <w:spacing w:line="480" w:lineRule="auto"/>
        <w:rPr>
          <w:rFonts w:ascii="Times New Roman" w:hAnsi="Times New Roman" w:cs="Times New Roman"/>
          <w:sz w:val="24"/>
        </w:rPr>
        <w:sectPr w:rsidR="002F0037" w:rsidRPr="00380D47" w:rsidSect="002F0037">
          <w:pgSz w:w="16838" w:h="11906" w:orient="landscape"/>
          <w:pgMar w:top="1440" w:right="1080" w:bottom="1440" w:left="1080" w:header="851" w:footer="850" w:gutter="0"/>
          <w:lnNumType w:countBy="1" w:restart="continuous"/>
          <w:cols w:space="425"/>
          <w:docGrid w:type="lines" w:linePitch="360"/>
        </w:sectPr>
      </w:pPr>
    </w:p>
    <w:p w14:paraId="0B09AEC6" w14:textId="1C85AEB5" w:rsidR="00EC14BE" w:rsidRPr="00380D47" w:rsidRDefault="00000000" w:rsidP="00EC14BE">
      <w:pPr>
        <w:spacing w:line="480" w:lineRule="auto"/>
        <w:rPr>
          <w:rFonts w:ascii="Times New Roman" w:hAnsi="Times New Roman" w:cs="Times New Roman"/>
          <w:sz w:val="24"/>
        </w:rPr>
      </w:pPr>
      <w:r w:rsidRPr="00380D47">
        <w:rPr>
          <w:rFonts w:ascii="Times New Roman" w:hAnsi="Times New Roman" w:cs="Times New Roman"/>
          <w:sz w:val="24"/>
        </w:rPr>
        <w:lastRenderedPageBreak/>
        <w:t>Supplemental Table 3. Number of deaths and crude mortality rates (</w:t>
      </w:r>
      <w:r w:rsidR="0031770D" w:rsidRPr="00380D47">
        <w:rPr>
          <w:rFonts w:ascii="Times New Roman" w:hAnsi="Times New Roman" w:cs="Times New Roman"/>
          <w:sz w:val="24"/>
        </w:rPr>
        <w:t xml:space="preserve">per </w:t>
      </w:r>
      <w:r w:rsidRPr="00380D47">
        <w:rPr>
          <w:rFonts w:ascii="Times New Roman" w:hAnsi="Times New Roman" w:cs="Times New Roman"/>
          <w:sz w:val="24"/>
        </w:rPr>
        <w:t>1,000 person-years) by causes of death other than malignancies, stratified by study period</w:t>
      </w:r>
      <w:bookmarkStart w:id="1" w:name="_Hlk201655807"/>
    </w:p>
    <w:tbl>
      <w:tblPr>
        <w:tblW w:w="5000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95"/>
        <w:gridCol w:w="2536"/>
        <w:gridCol w:w="2145"/>
        <w:gridCol w:w="1950"/>
      </w:tblGrid>
      <w:tr w:rsidR="00546698" w:rsidRPr="00380D47" w14:paraId="3049B32C" w14:textId="77777777" w:rsidTr="00713C96">
        <w:trPr>
          <w:trHeight w:val="400"/>
        </w:trPr>
        <w:tc>
          <w:tcPr>
            <w:tcW w:w="17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bookmarkEnd w:id="1"/>
          <w:p w14:paraId="0D829ACE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Study period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97F24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Causes of death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F6BA8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No. of deaths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1F53C" w14:textId="046EDDCD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 xml:space="preserve">Crude mortality rate </w:t>
            </w:r>
            <w:r w:rsidR="0031770D"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 xml:space="preserve">(per </w:t>
            </w: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1,000 PY)</w:t>
            </w:r>
          </w:p>
        </w:tc>
      </w:tr>
      <w:tr w:rsidR="00546698" w:rsidRPr="00380D47" w14:paraId="06E08AB1" w14:textId="77777777" w:rsidTr="00713C96">
        <w:trPr>
          <w:trHeight w:val="400"/>
        </w:trPr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B778D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 xml:space="preserve">2007–2011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62A86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bookmarkStart w:id="2" w:name="_Hlk201656088"/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AIDS-related death</w:t>
            </w:r>
            <w:bookmarkEnd w:id="2"/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A2967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1C45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3.53</w:t>
            </w:r>
          </w:p>
        </w:tc>
      </w:tr>
      <w:tr w:rsidR="00546698" w:rsidRPr="00380D47" w14:paraId="5910E77E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552EF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B8239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bookmarkStart w:id="3" w:name="_Hlk201656092"/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Suicide</w:t>
            </w:r>
            <w:bookmarkEnd w:id="3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7FB806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386A3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0.74</w:t>
            </w:r>
          </w:p>
        </w:tc>
      </w:tr>
      <w:tr w:rsidR="00546698" w:rsidRPr="00380D47" w14:paraId="333EACC6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DA32A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96CA7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bookmarkStart w:id="4" w:name="_Hlk201656108"/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Cardiovascular disease</w:t>
            </w:r>
            <w:bookmarkEnd w:id="4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8A402D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CBB69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0.56</w:t>
            </w:r>
          </w:p>
        </w:tc>
      </w:tr>
      <w:tr w:rsidR="00546698" w:rsidRPr="00380D47" w14:paraId="434AE99F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76E48D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AA6AE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bookmarkStart w:id="5" w:name="_Hlk201661219"/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Liver disease</w:t>
            </w:r>
            <w:bookmarkEnd w:id="5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91030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EFD5F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0.56</w:t>
            </w:r>
          </w:p>
        </w:tc>
      </w:tr>
      <w:tr w:rsidR="00546698" w:rsidRPr="00380D47" w14:paraId="22A4A876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F156E0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9E883E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bookmarkStart w:id="6" w:name="_Hlk201656096"/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Respiratory disease</w:t>
            </w:r>
            <w:bookmarkEnd w:id="6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DDAD8F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8042A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0.19</w:t>
            </w:r>
          </w:p>
        </w:tc>
      </w:tr>
      <w:tr w:rsidR="00546698" w:rsidRPr="00380D47" w14:paraId="320DA0F8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F6B3F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20217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bookmarkStart w:id="7" w:name="_Hlk201656115"/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Unknown/Others</w:t>
            </w:r>
            <w:bookmarkEnd w:id="7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6FAA8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AD1C0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2.23</w:t>
            </w:r>
          </w:p>
        </w:tc>
      </w:tr>
      <w:tr w:rsidR="00546698" w:rsidRPr="00380D47" w14:paraId="000FEEB9" w14:textId="77777777" w:rsidTr="00713C96">
        <w:trPr>
          <w:trHeight w:val="400"/>
        </w:trPr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52B6D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 xml:space="preserve">2012–2016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FCC91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AIDS-related death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179398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16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5FB8C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1.74</w:t>
            </w:r>
          </w:p>
        </w:tc>
      </w:tr>
      <w:tr w:rsidR="00546698" w:rsidRPr="00380D47" w14:paraId="4A0D59E8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45DFE8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BCA08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bookmarkStart w:id="8" w:name="_Hlk201661211"/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Cardiovascular disease</w:t>
            </w:r>
            <w:bookmarkEnd w:id="8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27B09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6D1D9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0.33</w:t>
            </w:r>
          </w:p>
        </w:tc>
      </w:tr>
      <w:tr w:rsidR="00546698" w:rsidRPr="00380D47" w14:paraId="0CAEB2C8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EFEA8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C6A04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Suicide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C065F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D7282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0.33</w:t>
            </w:r>
          </w:p>
        </w:tc>
      </w:tr>
      <w:tr w:rsidR="00546698" w:rsidRPr="00380D47" w14:paraId="3C7E7716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D560F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4828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bookmarkStart w:id="9" w:name="_Hlk201661197"/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Respiratory disease</w:t>
            </w:r>
            <w:bookmarkEnd w:id="9"/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BDDAE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42A11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0.11</w:t>
            </w:r>
          </w:p>
        </w:tc>
      </w:tr>
      <w:tr w:rsidR="00546698" w:rsidRPr="00380D47" w14:paraId="6BE2A6AC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B6793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15168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bookmarkStart w:id="10" w:name="_Hlk201661204"/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Unknown/Others</w:t>
            </w:r>
            <w:bookmarkEnd w:id="10"/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D0F46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8FBA15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2.94</w:t>
            </w:r>
          </w:p>
        </w:tc>
      </w:tr>
      <w:tr w:rsidR="00546698" w:rsidRPr="00380D47" w14:paraId="731F71B6" w14:textId="77777777" w:rsidTr="00713C96">
        <w:trPr>
          <w:trHeight w:val="400"/>
        </w:trPr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20F5AA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 xml:space="preserve">2017–2020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D6B3A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AIDS-related death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75C46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BB8DA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0.55</w:t>
            </w:r>
          </w:p>
        </w:tc>
      </w:tr>
      <w:tr w:rsidR="00546698" w:rsidRPr="00380D47" w14:paraId="0D15D485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5A5040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C567C3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Cardiovascular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A8CBD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613E3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0.44</w:t>
            </w:r>
          </w:p>
        </w:tc>
      </w:tr>
      <w:tr w:rsidR="00546698" w:rsidRPr="00380D47" w14:paraId="4983F439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698C2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9F04EB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Suicide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C9F48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8D48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0.22</w:t>
            </w:r>
          </w:p>
        </w:tc>
      </w:tr>
      <w:tr w:rsidR="00546698" w:rsidRPr="00380D47" w14:paraId="6982AD71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D0C4A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D6E10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Respiratory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44D54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77079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0.22</w:t>
            </w:r>
          </w:p>
        </w:tc>
      </w:tr>
      <w:tr w:rsidR="00546698" w:rsidRPr="00380D47" w14:paraId="4AF090E1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4BFEF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425A4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Unknown/Others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4DB0B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4265C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2.09</w:t>
            </w:r>
          </w:p>
        </w:tc>
      </w:tr>
      <w:tr w:rsidR="00546698" w:rsidRPr="00380D47" w14:paraId="283E4E8D" w14:textId="77777777" w:rsidTr="00713C96">
        <w:trPr>
          <w:trHeight w:val="400"/>
        </w:trPr>
        <w:tc>
          <w:tcPr>
            <w:tcW w:w="17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F2F271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 xml:space="preserve">2021–2024 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4B7F57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Respiratory disease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0FF7B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5C11E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0.55</w:t>
            </w:r>
          </w:p>
        </w:tc>
      </w:tr>
      <w:tr w:rsidR="00546698" w:rsidRPr="00380D47" w14:paraId="183110E9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5848F7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43274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Cardiovascular disease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40563F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397B03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0.55</w:t>
            </w:r>
          </w:p>
        </w:tc>
      </w:tr>
      <w:tr w:rsidR="00546698" w:rsidRPr="00380D47" w14:paraId="15552639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286EC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EE221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AIDS-related death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5D005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A4D53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0.44</w:t>
            </w:r>
          </w:p>
        </w:tc>
      </w:tr>
      <w:tr w:rsidR="00546698" w:rsidRPr="00380D47" w14:paraId="16038FF9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80D9A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ED64B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COVID</w:t>
            </w: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noBreakHyphen/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0FACC7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64043F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0.22</w:t>
            </w:r>
          </w:p>
        </w:tc>
      </w:tr>
      <w:tr w:rsidR="00546698" w:rsidRPr="00380D47" w14:paraId="620D0994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707F2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88325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Liver disease</w:t>
            </w:r>
          </w:p>
        </w:tc>
        <w:tc>
          <w:tcPr>
            <w:tcW w:w="155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BC6B6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52E44D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0.11</w:t>
            </w:r>
          </w:p>
        </w:tc>
      </w:tr>
      <w:tr w:rsidR="00546698" w:rsidRPr="00380D47" w14:paraId="197E2AC3" w14:textId="77777777" w:rsidTr="00713C96">
        <w:trPr>
          <w:trHeight w:val="400"/>
        </w:trPr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56808" w14:textId="77777777" w:rsidR="00EC14BE" w:rsidRPr="00380D47" w:rsidRDefault="00EC14BE" w:rsidP="001166BD">
            <w:pPr>
              <w:widowControl/>
              <w:jc w:val="right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4B8A7" w14:textId="77777777" w:rsidR="00EC14BE" w:rsidRPr="00380D47" w:rsidRDefault="00000000" w:rsidP="001166BD">
            <w:pPr>
              <w:widowControl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Unknown/Others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C858E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C7CD7" w14:textId="77777777" w:rsidR="00EC14BE" w:rsidRPr="00380D47" w:rsidRDefault="00000000" w:rsidP="00713C96">
            <w:pPr>
              <w:widowControl/>
              <w:jc w:val="center"/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</w:pPr>
            <w:r w:rsidRPr="00380D47">
              <w:rPr>
                <w:rFonts w:ascii="Times New Roman" w:eastAsiaTheme="minorHAnsi" w:hAnsi="Times New Roman" w:cs="Times New Roman"/>
                <w:color w:val="000000"/>
                <w:kern w:val="0"/>
                <w14:ligatures w14:val="none"/>
              </w:rPr>
              <w:t>1.97</w:t>
            </w:r>
          </w:p>
        </w:tc>
      </w:tr>
    </w:tbl>
    <w:p w14:paraId="269925C4" w14:textId="754FFC64" w:rsidR="00DE37C3" w:rsidRPr="00AB1D6E" w:rsidRDefault="00000000" w:rsidP="00713C96">
      <w:pPr>
        <w:adjustRightInd w:val="0"/>
        <w:snapToGrid w:val="0"/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380D47">
        <w:rPr>
          <w:rFonts w:ascii="Times New Roman" w:hAnsi="Times New Roman" w:cs="Times New Roman"/>
          <w:sz w:val="24"/>
        </w:rPr>
        <w:t>PY, person-years</w:t>
      </w:r>
    </w:p>
    <w:sectPr w:rsidR="00DE37C3" w:rsidRPr="00AB1D6E" w:rsidSect="00713C96">
      <w:pgSz w:w="11906" w:h="16838"/>
      <w:pgMar w:top="1440" w:right="1440" w:bottom="1440" w:left="1440" w:header="851" w:footer="850" w:gutter="0"/>
      <w:lnNumType w:countBy="1" w:restart="continuous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E985" w14:textId="77777777" w:rsidR="001D69AD" w:rsidRDefault="001D69AD">
      <w:r>
        <w:separator/>
      </w:r>
    </w:p>
  </w:endnote>
  <w:endnote w:type="continuationSeparator" w:id="0">
    <w:p w14:paraId="70BBF92E" w14:textId="77777777" w:rsidR="001D69AD" w:rsidRDefault="001D6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xisBasicProN-R">
    <w:altName w:val="Yu Gothic"/>
    <w:panose1 w:val="020B0500000000000000"/>
    <w:charset w:val="80"/>
    <w:family w:val="swiss"/>
    <w:notTrueType/>
    <w:pitch w:val="variable"/>
    <w:sig w:usb0="00000083" w:usb1="2AC71C11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11230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2A18961" w14:textId="77777777" w:rsidR="00EC14BE" w:rsidRPr="00CE314C" w:rsidRDefault="00000000" w:rsidP="00CE314C">
        <w:pPr>
          <w:pStyle w:val="af0"/>
          <w:jc w:val="center"/>
          <w:rPr>
            <w:rFonts w:ascii="Times New Roman" w:hAnsi="Times New Roman" w:cs="Times New Roman"/>
          </w:rPr>
        </w:pPr>
        <w:r w:rsidRPr="00CE314C">
          <w:rPr>
            <w:rFonts w:ascii="Times New Roman" w:hAnsi="Times New Roman" w:cs="Times New Roman"/>
          </w:rPr>
          <w:fldChar w:fldCharType="begin"/>
        </w:r>
        <w:r w:rsidRPr="00CE314C">
          <w:rPr>
            <w:rFonts w:ascii="Times New Roman" w:hAnsi="Times New Roman" w:cs="Times New Roman"/>
          </w:rPr>
          <w:instrText>PAGE   \* MERGEFORMAT</w:instrText>
        </w:r>
        <w:r w:rsidRPr="00CE314C">
          <w:rPr>
            <w:rFonts w:ascii="Times New Roman" w:hAnsi="Times New Roman" w:cs="Times New Roman"/>
          </w:rPr>
          <w:fldChar w:fldCharType="separate"/>
        </w:r>
        <w:r w:rsidRPr="00CE314C">
          <w:rPr>
            <w:rFonts w:ascii="Times New Roman" w:hAnsi="Times New Roman" w:cs="Times New Roman"/>
            <w:lang w:val="ja-JP"/>
          </w:rPr>
          <w:t>2</w:t>
        </w:r>
        <w:r w:rsidRPr="00CE314C"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07743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40B48BBF" w14:textId="168B0B96" w:rsidR="00CE314C" w:rsidRPr="00EE0BC6" w:rsidRDefault="00000000" w:rsidP="00CE314C">
        <w:pPr>
          <w:pStyle w:val="af0"/>
          <w:jc w:val="center"/>
          <w:rPr>
            <w:rFonts w:ascii="Times New Roman" w:hAnsi="Times New Roman" w:cs="Times New Roman"/>
            <w:sz w:val="24"/>
          </w:rPr>
        </w:pPr>
        <w:r w:rsidRPr="00EE0BC6">
          <w:rPr>
            <w:rFonts w:ascii="Times New Roman" w:hAnsi="Times New Roman" w:cs="Times New Roman"/>
            <w:sz w:val="24"/>
          </w:rPr>
          <w:fldChar w:fldCharType="begin"/>
        </w:r>
        <w:r w:rsidRPr="00EE0BC6">
          <w:rPr>
            <w:rFonts w:ascii="Times New Roman" w:hAnsi="Times New Roman" w:cs="Times New Roman"/>
            <w:sz w:val="24"/>
          </w:rPr>
          <w:instrText>PAGE   \* MERGEFORMAT</w:instrText>
        </w:r>
        <w:r w:rsidRPr="00EE0BC6">
          <w:rPr>
            <w:rFonts w:ascii="Times New Roman" w:hAnsi="Times New Roman" w:cs="Times New Roman"/>
            <w:sz w:val="24"/>
          </w:rPr>
          <w:fldChar w:fldCharType="separate"/>
        </w:r>
        <w:r w:rsidRPr="00EE0BC6">
          <w:rPr>
            <w:rFonts w:ascii="Times New Roman" w:hAnsi="Times New Roman" w:cs="Times New Roman"/>
            <w:sz w:val="24"/>
            <w:lang w:val="ja-JP"/>
          </w:rPr>
          <w:t>2</w:t>
        </w:r>
        <w:r w:rsidRPr="00EE0BC6">
          <w:rPr>
            <w:rFonts w:ascii="Times New Roman" w:hAnsi="Times New Roman" w:cs="Times New Roman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4DFB2" w14:textId="77777777" w:rsidR="001D69AD" w:rsidRDefault="001D69AD">
      <w:r>
        <w:separator/>
      </w:r>
    </w:p>
  </w:footnote>
  <w:footnote w:type="continuationSeparator" w:id="0">
    <w:p w14:paraId="40718A3A" w14:textId="77777777" w:rsidR="001D69AD" w:rsidRDefault="001D69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76284"/>
    <w:multiLevelType w:val="multilevel"/>
    <w:tmpl w:val="6974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65D5A"/>
    <w:multiLevelType w:val="multilevel"/>
    <w:tmpl w:val="077A40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BE7047"/>
    <w:multiLevelType w:val="hybridMultilevel"/>
    <w:tmpl w:val="2AD2187E"/>
    <w:lvl w:ilvl="0" w:tplc="BC8CBFE2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E5988E7E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E83832DE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BD58851E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2E34E0BC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31C8214A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83CC8F9A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792E6B7E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3EF247DC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7753F34"/>
    <w:multiLevelType w:val="multilevel"/>
    <w:tmpl w:val="D360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9571B"/>
    <w:multiLevelType w:val="hybridMultilevel"/>
    <w:tmpl w:val="0F988690"/>
    <w:lvl w:ilvl="0" w:tplc="19149D40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1E6C90EE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9950089E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E9A01FEE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53149BCE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D1CE6FF8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D425B9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E10E53DA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3378EF48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52AC5C9C"/>
    <w:multiLevelType w:val="hybridMultilevel"/>
    <w:tmpl w:val="526C54B8"/>
    <w:lvl w:ilvl="0" w:tplc="795AEE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7CA83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E3B648F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BBAC4F0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98E6577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15E8C4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0642915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7620239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CA06FDC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6" w15:restartNumberingAfterBreak="0">
    <w:nsid w:val="55BC5860"/>
    <w:multiLevelType w:val="multilevel"/>
    <w:tmpl w:val="523C4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F57009"/>
    <w:multiLevelType w:val="hybridMultilevel"/>
    <w:tmpl w:val="76622588"/>
    <w:lvl w:ilvl="0" w:tplc="16228E48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CF06A39C" w:tentative="1">
      <w:start w:val="1"/>
      <w:numFmt w:val="aiueoFullWidth"/>
      <w:lvlText w:val="(%2)"/>
      <w:lvlJc w:val="left"/>
      <w:pPr>
        <w:ind w:left="880" w:hanging="440"/>
      </w:pPr>
    </w:lvl>
    <w:lvl w:ilvl="2" w:tplc="2E585936" w:tentative="1">
      <w:start w:val="1"/>
      <w:numFmt w:val="decimalEnclosedCircle"/>
      <w:lvlText w:val="%3"/>
      <w:lvlJc w:val="left"/>
      <w:pPr>
        <w:ind w:left="1320" w:hanging="440"/>
      </w:pPr>
    </w:lvl>
    <w:lvl w:ilvl="3" w:tplc="CF8A87A2" w:tentative="1">
      <w:start w:val="1"/>
      <w:numFmt w:val="decimal"/>
      <w:lvlText w:val="%4."/>
      <w:lvlJc w:val="left"/>
      <w:pPr>
        <w:ind w:left="1760" w:hanging="440"/>
      </w:pPr>
    </w:lvl>
    <w:lvl w:ilvl="4" w:tplc="E208CB42" w:tentative="1">
      <w:start w:val="1"/>
      <w:numFmt w:val="aiueoFullWidth"/>
      <w:lvlText w:val="(%5)"/>
      <w:lvlJc w:val="left"/>
      <w:pPr>
        <w:ind w:left="2200" w:hanging="440"/>
      </w:pPr>
    </w:lvl>
    <w:lvl w:ilvl="5" w:tplc="30440872" w:tentative="1">
      <w:start w:val="1"/>
      <w:numFmt w:val="decimalEnclosedCircle"/>
      <w:lvlText w:val="%6"/>
      <w:lvlJc w:val="left"/>
      <w:pPr>
        <w:ind w:left="2640" w:hanging="440"/>
      </w:pPr>
    </w:lvl>
    <w:lvl w:ilvl="6" w:tplc="77AA4942" w:tentative="1">
      <w:start w:val="1"/>
      <w:numFmt w:val="decimal"/>
      <w:lvlText w:val="%7."/>
      <w:lvlJc w:val="left"/>
      <w:pPr>
        <w:ind w:left="3080" w:hanging="440"/>
      </w:pPr>
    </w:lvl>
    <w:lvl w:ilvl="7" w:tplc="E2BE5078" w:tentative="1">
      <w:start w:val="1"/>
      <w:numFmt w:val="aiueoFullWidth"/>
      <w:lvlText w:val="(%8)"/>
      <w:lvlJc w:val="left"/>
      <w:pPr>
        <w:ind w:left="3520" w:hanging="440"/>
      </w:pPr>
    </w:lvl>
    <w:lvl w:ilvl="8" w:tplc="7924D134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732767A9"/>
    <w:multiLevelType w:val="multilevel"/>
    <w:tmpl w:val="07E89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887AAA"/>
    <w:multiLevelType w:val="hybridMultilevel"/>
    <w:tmpl w:val="848ED25A"/>
    <w:lvl w:ilvl="0" w:tplc="F8E052B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78F0313C" w:tentative="1">
      <w:start w:val="1"/>
      <w:numFmt w:val="aiueoFullWidth"/>
      <w:lvlText w:val="(%2)"/>
      <w:lvlJc w:val="left"/>
      <w:pPr>
        <w:ind w:left="880" w:hanging="440"/>
      </w:pPr>
    </w:lvl>
    <w:lvl w:ilvl="2" w:tplc="42C03D22" w:tentative="1">
      <w:start w:val="1"/>
      <w:numFmt w:val="decimalEnclosedCircle"/>
      <w:lvlText w:val="%3"/>
      <w:lvlJc w:val="left"/>
      <w:pPr>
        <w:ind w:left="1320" w:hanging="440"/>
      </w:pPr>
    </w:lvl>
    <w:lvl w:ilvl="3" w:tplc="A51484BC" w:tentative="1">
      <w:start w:val="1"/>
      <w:numFmt w:val="decimal"/>
      <w:lvlText w:val="%4."/>
      <w:lvlJc w:val="left"/>
      <w:pPr>
        <w:ind w:left="1760" w:hanging="440"/>
      </w:pPr>
    </w:lvl>
    <w:lvl w:ilvl="4" w:tplc="C3E49614" w:tentative="1">
      <w:start w:val="1"/>
      <w:numFmt w:val="aiueoFullWidth"/>
      <w:lvlText w:val="(%5)"/>
      <w:lvlJc w:val="left"/>
      <w:pPr>
        <w:ind w:left="2200" w:hanging="440"/>
      </w:pPr>
    </w:lvl>
    <w:lvl w:ilvl="5" w:tplc="0D2A73C2" w:tentative="1">
      <w:start w:val="1"/>
      <w:numFmt w:val="decimalEnclosedCircle"/>
      <w:lvlText w:val="%6"/>
      <w:lvlJc w:val="left"/>
      <w:pPr>
        <w:ind w:left="2640" w:hanging="440"/>
      </w:pPr>
    </w:lvl>
    <w:lvl w:ilvl="6" w:tplc="5ADE724C" w:tentative="1">
      <w:start w:val="1"/>
      <w:numFmt w:val="decimal"/>
      <w:lvlText w:val="%7."/>
      <w:lvlJc w:val="left"/>
      <w:pPr>
        <w:ind w:left="3080" w:hanging="440"/>
      </w:pPr>
    </w:lvl>
    <w:lvl w:ilvl="7" w:tplc="3428328A" w:tentative="1">
      <w:start w:val="1"/>
      <w:numFmt w:val="aiueoFullWidth"/>
      <w:lvlText w:val="(%8)"/>
      <w:lvlJc w:val="left"/>
      <w:pPr>
        <w:ind w:left="3520" w:hanging="440"/>
      </w:pPr>
    </w:lvl>
    <w:lvl w:ilvl="8" w:tplc="51FA6B80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8674470">
    <w:abstractNumId w:val="6"/>
  </w:num>
  <w:num w:numId="2" w16cid:durableId="1177959056">
    <w:abstractNumId w:val="0"/>
  </w:num>
  <w:num w:numId="3" w16cid:durableId="1531917386">
    <w:abstractNumId w:val="1"/>
  </w:num>
  <w:num w:numId="4" w16cid:durableId="2042396545">
    <w:abstractNumId w:val="3"/>
  </w:num>
  <w:num w:numId="5" w16cid:durableId="426311681">
    <w:abstractNumId w:val="8"/>
  </w:num>
  <w:num w:numId="6" w16cid:durableId="1075199104">
    <w:abstractNumId w:val="4"/>
  </w:num>
  <w:num w:numId="7" w16cid:durableId="129909539">
    <w:abstractNumId w:val="2"/>
  </w:num>
  <w:num w:numId="8" w16cid:durableId="915280773">
    <w:abstractNumId w:val="7"/>
  </w:num>
  <w:num w:numId="9" w16cid:durableId="641613841">
    <w:abstractNumId w:val="9"/>
  </w:num>
  <w:num w:numId="10" w16cid:durableId="3909314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removeDateAndTime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Layout" w:val="&lt;ENLayout&gt;&lt;Style&gt;BMC Infectious Diseases&lt;/Style&gt;&lt;LeftDelim&gt;{&lt;/LeftDelim&gt;&lt;RightDelim&gt;}&lt;/RightDelim&gt;&lt;FontName&gt;游明朝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ewdt0aabdte95exs0oxp9pw02twe0p0wd2d&quot;&gt;My EndNote Library&lt;record-ids&gt;&lt;item&gt;183&lt;/item&gt;&lt;item&gt;186&lt;/item&gt;&lt;item&gt;192&lt;/item&gt;&lt;item&gt;193&lt;/item&gt;&lt;item&gt;1389&lt;/item&gt;&lt;item&gt;1735&lt;/item&gt;&lt;item&gt;1736&lt;/item&gt;&lt;item&gt;1738&lt;/item&gt;&lt;item&gt;1740&lt;/item&gt;&lt;item&gt;1742&lt;/item&gt;&lt;item&gt;1743&lt;/item&gt;&lt;item&gt;1744&lt;/item&gt;&lt;item&gt;1745&lt;/item&gt;&lt;item&gt;1746&lt;/item&gt;&lt;item&gt;1747&lt;/item&gt;&lt;item&gt;1748&lt;/item&gt;&lt;item&gt;1749&lt;/item&gt;&lt;item&gt;1750&lt;/item&gt;&lt;item&gt;1753&lt;/item&gt;&lt;item&gt;1754&lt;/item&gt;&lt;item&gt;1755&lt;/item&gt;&lt;item&gt;1756&lt;/item&gt;&lt;item&gt;1757&lt;/item&gt;&lt;item&gt;1758&lt;/item&gt;&lt;item&gt;1759&lt;/item&gt;&lt;item&gt;1760&lt;/item&gt;&lt;item&gt;1761&lt;/item&gt;&lt;item&gt;1763&lt;/item&gt;&lt;item&gt;1764&lt;/item&gt;&lt;item&gt;1768&lt;/item&gt;&lt;/record-ids&gt;&lt;/item&gt;&lt;/Libraries&gt;"/>
  </w:docVars>
  <w:rsids>
    <w:rsidRoot w:val="00CA35FA"/>
    <w:rsid w:val="0000393E"/>
    <w:rsid w:val="00013061"/>
    <w:rsid w:val="00025322"/>
    <w:rsid w:val="000553DE"/>
    <w:rsid w:val="000632DE"/>
    <w:rsid w:val="00076B9D"/>
    <w:rsid w:val="0009194A"/>
    <w:rsid w:val="000946B1"/>
    <w:rsid w:val="000A1B17"/>
    <w:rsid w:val="000A6F0A"/>
    <w:rsid w:val="000B3424"/>
    <w:rsid w:val="000B35C6"/>
    <w:rsid w:val="000B37E4"/>
    <w:rsid w:val="000B5CDF"/>
    <w:rsid w:val="000C0942"/>
    <w:rsid w:val="000D0B64"/>
    <w:rsid w:val="000D4B61"/>
    <w:rsid w:val="000D5601"/>
    <w:rsid w:val="000E7278"/>
    <w:rsid w:val="00110D8E"/>
    <w:rsid w:val="001166BD"/>
    <w:rsid w:val="00116A34"/>
    <w:rsid w:val="00132066"/>
    <w:rsid w:val="001402FC"/>
    <w:rsid w:val="001462C7"/>
    <w:rsid w:val="00151E86"/>
    <w:rsid w:val="00152730"/>
    <w:rsid w:val="00162D6F"/>
    <w:rsid w:val="00177EE1"/>
    <w:rsid w:val="00187422"/>
    <w:rsid w:val="0019445D"/>
    <w:rsid w:val="001B4147"/>
    <w:rsid w:val="001C0927"/>
    <w:rsid w:val="001C1950"/>
    <w:rsid w:val="001C4764"/>
    <w:rsid w:val="001D05BF"/>
    <w:rsid w:val="001D415F"/>
    <w:rsid w:val="001D5C1F"/>
    <w:rsid w:val="001D69AD"/>
    <w:rsid w:val="001E2ED6"/>
    <w:rsid w:val="001F1974"/>
    <w:rsid w:val="001F3154"/>
    <w:rsid w:val="001F6EDC"/>
    <w:rsid w:val="00204B76"/>
    <w:rsid w:val="00210F27"/>
    <w:rsid w:val="00212ACE"/>
    <w:rsid w:val="00221658"/>
    <w:rsid w:val="00241B61"/>
    <w:rsid w:val="00273C87"/>
    <w:rsid w:val="002819B4"/>
    <w:rsid w:val="00293C68"/>
    <w:rsid w:val="002B0DBC"/>
    <w:rsid w:val="002B266A"/>
    <w:rsid w:val="002B3ADA"/>
    <w:rsid w:val="002C42B9"/>
    <w:rsid w:val="002C57E9"/>
    <w:rsid w:val="002D365B"/>
    <w:rsid w:val="002D3B44"/>
    <w:rsid w:val="002D5CA8"/>
    <w:rsid w:val="002D5D0F"/>
    <w:rsid w:val="002E7587"/>
    <w:rsid w:val="002F0037"/>
    <w:rsid w:val="002F3BCA"/>
    <w:rsid w:val="0031770D"/>
    <w:rsid w:val="00326B58"/>
    <w:rsid w:val="0033036A"/>
    <w:rsid w:val="00337619"/>
    <w:rsid w:val="003429F7"/>
    <w:rsid w:val="00350E00"/>
    <w:rsid w:val="00354DB7"/>
    <w:rsid w:val="00364CBB"/>
    <w:rsid w:val="003746E7"/>
    <w:rsid w:val="0037520E"/>
    <w:rsid w:val="003757E8"/>
    <w:rsid w:val="00380D47"/>
    <w:rsid w:val="00385AF4"/>
    <w:rsid w:val="00395A93"/>
    <w:rsid w:val="003A5FE1"/>
    <w:rsid w:val="003B6258"/>
    <w:rsid w:val="003B62E2"/>
    <w:rsid w:val="003C49C3"/>
    <w:rsid w:val="003E4D6C"/>
    <w:rsid w:val="003E6ED2"/>
    <w:rsid w:val="003F34F1"/>
    <w:rsid w:val="00401B3D"/>
    <w:rsid w:val="00401B75"/>
    <w:rsid w:val="00401C75"/>
    <w:rsid w:val="00406505"/>
    <w:rsid w:val="0042378A"/>
    <w:rsid w:val="004456A6"/>
    <w:rsid w:val="00453B43"/>
    <w:rsid w:val="00454CB6"/>
    <w:rsid w:val="004610C7"/>
    <w:rsid w:val="00466FE2"/>
    <w:rsid w:val="004771C4"/>
    <w:rsid w:val="00481231"/>
    <w:rsid w:val="00483BA1"/>
    <w:rsid w:val="00484C99"/>
    <w:rsid w:val="0048643F"/>
    <w:rsid w:val="004B2E88"/>
    <w:rsid w:val="004B7A4A"/>
    <w:rsid w:val="004B7D72"/>
    <w:rsid w:val="004E609F"/>
    <w:rsid w:val="004E78AF"/>
    <w:rsid w:val="004F51AC"/>
    <w:rsid w:val="005133D4"/>
    <w:rsid w:val="005306BA"/>
    <w:rsid w:val="005374E7"/>
    <w:rsid w:val="00544F9F"/>
    <w:rsid w:val="00546698"/>
    <w:rsid w:val="00546D59"/>
    <w:rsid w:val="00556130"/>
    <w:rsid w:val="00566FB3"/>
    <w:rsid w:val="00572078"/>
    <w:rsid w:val="00583849"/>
    <w:rsid w:val="0058668E"/>
    <w:rsid w:val="00591450"/>
    <w:rsid w:val="005A2919"/>
    <w:rsid w:val="005A4336"/>
    <w:rsid w:val="005B5BCA"/>
    <w:rsid w:val="005C22DD"/>
    <w:rsid w:val="005C62C4"/>
    <w:rsid w:val="005E319F"/>
    <w:rsid w:val="005F073E"/>
    <w:rsid w:val="005F1B6F"/>
    <w:rsid w:val="005F58C0"/>
    <w:rsid w:val="005F5F27"/>
    <w:rsid w:val="00602050"/>
    <w:rsid w:val="00604310"/>
    <w:rsid w:val="00616BCF"/>
    <w:rsid w:val="00621BCE"/>
    <w:rsid w:val="00634452"/>
    <w:rsid w:val="00644DAC"/>
    <w:rsid w:val="0064579D"/>
    <w:rsid w:val="00651C61"/>
    <w:rsid w:val="00651F10"/>
    <w:rsid w:val="00652D52"/>
    <w:rsid w:val="006715CB"/>
    <w:rsid w:val="00680AF2"/>
    <w:rsid w:val="006860EA"/>
    <w:rsid w:val="00687115"/>
    <w:rsid w:val="00687F32"/>
    <w:rsid w:val="006951FD"/>
    <w:rsid w:val="006952B4"/>
    <w:rsid w:val="006965C8"/>
    <w:rsid w:val="006A0B2F"/>
    <w:rsid w:val="006B4B19"/>
    <w:rsid w:val="006D0598"/>
    <w:rsid w:val="006D23CC"/>
    <w:rsid w:val="006E3849"/>
    <w:rsid w:val="006E68AF"/>
    <w:rsid w:val="006E7FB2"/>
    <w:rsid w:val="006F552F"/>
    <w:rsid w:val="0070252F"/>
    <w:rsid w:val="007047AF"/>
    <w:rsid w:val="00704FEC"/>
    <w:rsid w:val="00706783"/>
    <w:rsid w:val="00713C96"/>
    <w:rsid w:val="00733D5F"/>
    <w:rsid w:val="0074017B"/>
    <w:rsid w:val="00745A84"/>
    <w:rsid w:val="00755487"/>
    <w:rsid w:val="00761173"/>
    <w:rsid w:val="007622A9"/>
    <w:rsid w:val="00763BE5"/>
    <w:rsid w:val="00786395"/>
    <w:rsid w:val="00791824"/>
    <w:rsid w:val="007A4603"/>
    <w:rsid w:val="007A4B2F"/>
    <w:rsid w:val="007A4F92"/>
    <w:rsid w:val="007B0932"/>
    <w:rsid w:val="007B2514"/>
    <w:rsid w:val="007B3DB6"/>
    <w:rsid w:val="007C1D53"/>
    <w:rsid w:val="007C22A7"/>
    <w:rsid w:val="007D54B2"/>
    <w:rsid w:val="007E1784"/>
    <w:rsid w:val="007F5D42"/>
    <w:rsid w:val="00812CA4"/>
    <w:rsid w:val="00821C42"/>
    <w:rsid w:val="00824150"/>
    <w:rsid w:val="00825F6F"/>
    <w:rsid w:val="00832185"/>
    <w:rsid w:val="008378A2"/>
    <w:rsid w:val="00850C5A"/>
    <w:rsid w:val="008554D4"/>
    <w:rsid w:val="0086005B"/>
    <w:rsid w:val="00866104"/>
    <w:rsid w:val="00866B3E"/>
    <w:rsid w:val="00870853"/>
    <w:rsid w:val="00875175"/>
    <w:rsid w:val="00875945"/>
    <w:rsid w:val="00880020"/>
    <w:rsid w:val="00890CE5"/>
    <w:rsid w:val="008951A5"/>
    <w:rsid w:val="008A50F6"/>
    <w:rsid w:val="008B1DC8"/>
    <w:rsid w:val="008C4A92"/>
    <w:rsid w:val="008D1A02"/>
    <w:rsid w:val="008D32B2"/>
    <w:rsid w:val="008D61F6"/>
    <w:rsid w:val="008E4BDA"/>
    <w:rsid w:val="00901108"/>
    <w:rsid w:val="0090443E"/>
    <w:rsid w:val="00912486"/>
    <w:rsid w:val="00914CBE"/>
    <w:rsid w:val="00940CB0"/>
    <w:rsid w:val="00962F5E"/>
    <w:rsid w:val="00976A1D"/>
    <w:rsid w:val="009806F1"/>
    <w:rsid w:val="009829B3"/>
    <w:rsid w:val="009855E2"/>
    <w:rsid w:val="009868E9"/>
    <w:rsid w:val="009B32A2"/>
    <w:rsid w:val="009C1D3A"/>
    <w:rsid w:val="009C1FA3"/>
    <w:rsid w:val="009D0242"/>
    <w:rsid w:val="009D4654"/>
    <w:rsid w:val="009E2FD5"/>
    <w:rsid w:val="00A02E17"/>
    <w:rsid w:val="00A035AE"/>
    <w:rsid w:val="00A1158F"/>
    <w:rsid w:val="00A11BE0"/>
    <w:rsid w:val="00A12AE9"/>
    <w:rsid w:val="00A12E7C"/>
    <w:rsid w:val="00A20B7F"/>
    <w:rsid w:val="00A2176C"/>
    <w:rsid w:val="00A236B1"/>
    <w:rsid w:val="00A23724"/>
    <w:rsid w:val="00A23AE8"/>
    <w:rsid w:val="00A2482F"/>
    <w:rsid w:val="00A3614B"/>
    <w:rsid w:val="00A42F8F"/>
    <w:rsid w:val="00A45A0F"/>
    <w:rsid w:val="00A50BC0"/>
    <w:rsid w:val="00A56B67"/>
    <w:rsid w:val="00A72BF3"/>
    <w:rsid w:val="00A72CF8"/>
    <w:rsid w:val="00A768EB"/>
    <w:rsid w:val="00A85173"/>
    <w:rsid w:val="00AA1841"/>
    <w:rsid w:val="00AA3198"/>
    <w:rsid w:val="00AA3284"/>
    <w:rsid w:val="00AA7C7C"/>
    <w:rsid w:val="00AB1D6E"/>
    <w:rsid w:val="00AB45DE"/>
    <w:rsid w:val="00AB56F0"/>
    <w:rsid w:val="00AC137F"/>
    <w:rsid w:val="00AC55EE"/>
    <w:rsid w:val="00AC6783"/>
    <w:rsid w:val="00AC7973"/>
    <w:rsid w:val="00AD3D77"/>
    <w:rsid w:val="00AE111C"/>
    <w:rsid w:val="00AE1AC3"/>
    <w:rsid w:val="00AF0251"/>
    <w:rsid w:val="00AF19CF"/>
    <w:rsid w:val="00AF1A3B"/>
    <w:rsid w:val="00AF39D0"/>
    <w:rsid w:val="00B12619"/>
    <w:rsid w:val="00B21C2E"/>
    <w:rsid w:val="00B2505B"/>
    <w:rsid w:val="00B36CA6"/>
    <w:rsid w:val="00B446BC"/>
    <w:rsid w:val="00B57ACE"/>
    <w:rsid w:val="00B60CC4"/>
    <w:rsid w:val="00BB4034"/>
    <w:rsid w:val="00BC5064"/>
    <w:rsid w:val="00BD5D50"/>
    <w:rsid w:val="00BD6AF6"/>
    <w:rsid w:val="00BE6538"/>
    <w:rsid w:val="00C0438B"/>
    <w:rsid w:val="00C121D3"/>
    <w:rsid w:val="00C12AF4"/>
    <w:rsid w:val="00C32BCE"/>
    <w:rsid w:val="00C424C6"/>
    <w:rsid w:val="00C47EE1"/>
    <w:rsid w:val="00C54118"/>
    <w:rsid w:val="00C628D2"/>
    <w:rsid w:val="00C64E60"/>
    <w:rsid w:val="00C728D8"/>
    <w:rsid w:val="00C746BC"/>
    <w:rsid w:val="00C75ACB"/>
    <w:rsid w:val="00C77B11"/>
    <w:rsid w:val="00C77DCC"/>
    <w:rsid w:val="00C901E8"/>
    <w:rsid w:val="00CA1ACE"/>
    <w:rsid w:val="00CA35FA"/>
    <w:rsid w:val="00CA77F8"/>
    <w:rsid w:val="00CB3E8B"/>
    <w:rsid w:val="00CC1531"/>
    <w:rsid w:val="00CC1D29"/>
    <w:rsid w:val="00CC2134"/>
    <w:rsid w:val="00CC5883"/>
    <w:rsid w:val="00CC5EE4"/>
    <w:rsid w:val="00CE314C"/>
    <w:rsid w:val="00CF0CBF"/>
    <w:rsid w:val="00CF5740"/>
    <w:rsid w:val="00CF76D1"/>
    <w:rsid w:val="00D11DF3"/>
    <w:rsid w:val="00D12C95"/>
    <w:rsid w:val="00D16F25"/>
    <w:rsid w:val="00D3298E"/>
    <w:rsid w:val="00D532D9"/>
    <w:rsid w:val="00D62537"/>
    <w:rsid w:val="00D62A0E"/>
    <w:rsid w:val="00D6481F"/>
    <w:rsid w:val="00D71B6F"/>
    <w:rsid w:val="00D75DF8"/>
    <w:rsid w:val="00D76C87"/>
    <w:rsid w:val="00D800C9"/>
    <w:rsid w:val="00D978AE"/>
    <w:rsid w:val="00DA3996"/>
    <w:rsid w:val="00DB597C"/>
    <w:rsid w:val="00DC2F2A"/>
    <w:rsid w:val="00DC40BC"/>
    <w:rsid w:val="00DE37C3"/>
    <w:rsid w:val="00DE4CFF"/>
    <w:rsid w:val="00DF36F8"/>
    <w:rsid w:val="00E103A3"/>
    <w:rsid w:val="00E217EF"/>
    <w:rsid w:val="00E24D47"/>
    <w:rsid w:val="00E36657"/>
    <w:rsid w:val="00E37983"/>
    <w:rsid w:val="00E417AD"/>
    <w:rsid w:val="00E5693D"/>
    <w:rsid w:val="00E64F0B"/>
    <w:rsid w:val="00E81656"/>
    <w:rsid w:val="00E8393A"/>
    <w:rsid w:val="00E848DD"/>
    <w:rsid w:val="00EB40D4"/>
    <w:rsid w:val="00EB7681"/>
    <w:rsid w:val="00EC026A"/>
    <w:rsid w:val="00EC14BE"/>
    <w:rsid w:val="00EC36A5"/>
    <w:rsid w:val="00ED638F"/>
    <w:rsid w:val="00EE0BC6"/>
    <w:rsid w:val="00EE2497"/>
    <w:rsid w:val="00EF4106"/>
    <w:rsid w:val="00EF5B0F"/>
    <w:rsid w:val="00F02444"/>
    <w:rsid w:val="00F04FCA"/>
    <w:rsid w:val="00F24975"/>
    <w:rsid w:val="00F2619E"/>
    <w:rsid w:val="00F325AA"/>
    <w:rsid w:val="00F4133E"/>
    <w:rsid w:val="00F4188C"/>
    <w:rsid w:val="00F531EC"/>
    <w:rsid w:val="00F55399"/>
    <w:rsid w:val="00F55686"/>
    <w:rsid w:val="00F75C11"/>
    <w:rsid w:val="00F809A7"/>
    <w:rsid w:val="00F8706A"/>
    <w:rsid w:val="00F9570F"/>
    <w:rsid w:val="00F95F1F"/>
    <w:rsid w:val="00FB13CD"/>
    <w:rsid w:val="00FB5D39"/>
    <w:rsid w:val="00FC1086"/>
    <w:rsid w:val="00FC22EA"/>
    <w:rsid w:val="00FD3B73"/>
    <w:rsid w:val="00FD7E1C"/>
    <w:rsid w:val="00FE1A4B"/>
    <w:rsid w:val="00FE29D3"/>
    <w:rsid w:val="00FF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309CB9"/>
  <w15:chartTrackingRefBased/>
  <w15:docId w15:val="{030C35D7-5BEC-4563-A37A-1D5807800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71C4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76D1"/>
    <w:pPr>
      <w:keepNext/>
      <w:keepLines/>
      <w:adjustRightInd w:val="0"/>
      <w:snapToGrid w:val="0"/>
      <w:spacing w:before="240" w:after="120" w:line="480" w:lineRule="auto"/>
      <w:outlineLvl w:val="0"/>
    </w:pPr>
    <w:rPr>
      <w:rFonts w:ascii="Times New Roman" w:eastAsiaTheme="majorEastAsia" w:hAnsi="Times New Roman" w:cs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76D1"/>
    <w:pPr>
      <w:keepNext/>
      <w:keepLines/>
      <w:adjustRightInd w:val="0"/>
      <w:snapToGrid w:val="0"/>
      <w:spacing w:before="240" w:after="120" w:line="480" w:lineRule="auto"/>
      <w:outlineLvl w:val="1"/>
    </w:pPr>
    <w:rPr>
      <w:rFonts w:ascii="Times New Roman" w:eastAsiaTheme="majorEastAsia" w:hAnsi="Times New Roman" w:cs="Times New Roman"/>
      <w:b/>
      <w:bCs/>
      <w:sz w:val="24"/>
    </w:rPr>
  </w:style>
  <w:style w:type="paragraph" w:styleId="3">
    <w:name w:val="heading 3"/>
    <w:basedOn w:val="a"/>
    <w:next w:val="a"/>
    <w:link w:val="30"/>
    <w:uiPriority w:val="9"/>
    <w:unhideWhenUsed/>
    <w:qFormat/>
    <w:rsid w:val="00CA35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35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35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35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35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35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35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F76D1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20">
    <w:name w:val="見出し 2 (文字)"/>
    <w:basedOn w:val="a0"/>
    <w:link w:val="2"/>
    <w:uiPriority w:val="9"/>
    <w:rsid w:val="00CF76D1"/>
    <w:rPr>
      <w:rFonts w:ascii="Times New Roman" w:eastAsiaTheme="majorEastAsia" w:hAnsi="Times New Roman" w:cs="Times New Roman"/>
      <w:b/>
      <w:bCs/>
      <w:sz w:val="24"/>
    </w:rPr>
  </w:style>
  <w:style w:type="character" w:customStyle="1" w:styleId="30">
    <w:name w:val="見出し 3 (文字)"/>
    <w:basedOn w:val="a0"/>
    <w:link w:val="3"/>
    <w:uiPriority w:val="9"/>
    <w:rsid w:val="00CA35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A3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A3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A3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A3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A35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A35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A35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A35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35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A35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35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A35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35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A35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A35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A35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A35FA"/>
    <w:rPr>
      <w:b/>
      <w:bCs/>
      <w:smallCaps/>
      <w:color w:val="0F4761" w:themeColor="accent1" w:themeShade="BF"/>
      <w:spacing w:val="5"/>
    </w:rPr>
  </w:style>
  <w:style w:type="paragraph" w:styleId="Web">
    <w:name w:val="Normal (Web)"/>
    <w:basedOn w:val="a"/>
    <w:uiPriority w:val="99"/>
    <w:unhideWhenUsed/>
    <w:rsid w:val="00CA35FA"/>
    <w:pPr>
      <w:widowControl/>
      <w:spacing w:before="100" w:beforeAutospacing="1" w:after="100" w:afterAutospacing="1"/>
    </w:pPr>
    <w:rPr>
      <w:rFonts w:ascii="MS PGothic" w:eastAsia="MS PGothic" w:hAnsi="MS PGothic" w:cs="MS PGothic"/>
      <w:kern w:val="0"/>
      <w:sz w:val="24"/>
      <w14:ligatures w14:val="none"/>
    </w:rPr>
  </w:style>
  <w:style w:type="character" w:styleId="HTML">
    <w:name w:val="HTML Code"/>
    <w:basedOn w:val="a0"/>
    <w:uiPriority w:val="99"/>
    <w:semiHidden/>
    <w:unhideWhenUsed/>
    <w:rsid w:val="00CA35FA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katex">
    <w:name w:val="katex"/>
    <w:basedOn w:val="a0"/>
    <w:rsid w:val="00CA35FA"/>
  </w:style>
  <w:style w:type="character" w:styleId="aa">
    <w:name w:val="Strong"/>
    <w:basedOn w:val="a0"/>
    <w:uiPriority w:val="22"/>
    <w:qFormat/>
    <w:rsid w:val="00241B61"/>
    <w:rPr>
      <w:b/>
      <w:bCs/>
    </w:rPr>
  </w:style>
  <w:style w:type="character" w:styleId="ab">
    <w:name w:val="Hyperlink"/>
    <w:basedOn w:val="a0"/>
    <w:uiPriority w:val="99"/>
    <w:unhideWhenUsed/>
    <w:rsid w:val="00241B61"/>
    <w:rPr>
      <w:color w:val="0000FF"/>
      <w:u w:val="single"/>
    </w:rPr>
  </w:style>
  <w:style w:type="paragraph" w:customStyle="1" w:styleId="EndNoteBibliographyTitle">
    <w:name w:val="EndNote Bibliography Title"/>
    <w:basedOn w:val="a"/>
    <w:link w:val="EndNoteBibliographyTitle0"/>
    <w:rsid w:val="00CC5EE4"/>
    <w:pPr>
      <w:jc w:val="center"/>
    </w:pPr>
    <w:rPr>
      <w:rFonts w:ascii="游明朝" w:eastAsia="游明朝" w:hAnsi="游明朝"/>
      <w:sz w:val="20"/>
    </w:rPr>
  </w:style>
  <w:style w:type="character" w:customStyle="1" w:styleId="EndNoteBibliographyTitle0">
    <w:name w:val="EndNote Bibliography Title (文字)"/>
    <w:basedOn w:val="a0"/>
    <w:link w:val="EndNoteBibliographyTitle"/>
    <w:rsid w:val="00CC5EE4"/>
    <w:rPr>
      <w:rFonts w:ascii="游明朝" w:eastAsia="游明朝" w:hAnsi="游明朝"/>
      <w:sz w:val="20"/>
    </w:rPr>
  </w:style>
  <w:style w:type="paragraph" w:customStyle="1" w:styleId="EndNoteBibliography">
    <w:name w:val="EndNote Bibliography"/>
    <w:basedOn w:val="a"/>
    <w:link w:val="EndNoteBibliography0"/>
    <w:rsid w:val="00CC5EE4"/>
    <w:rPr>
      <w:rFonts w:ascii="游明朝" w:eastAsia="游明朝" w:hAnsi="游明朝"/>
      <w:sz w:val="20"/>
    </w:rPr>
  </w:style>
  <w:style w:type="character" w:customStyle="1" w:styleId="EndNoteBibliography0">
    <w:name w:val="EndNote Bibliography (文字)"/>
    <w:basedOn w:val="a0"/>
    <w:link w:val="EndNoteBibliography"/>
    <w:rsid w:val="00CC5EE4"/>
    <w:rPr>
      <w:rFonts w:ascii="游明朝" w:eastAsia="游明朝" w:hAnsi="游明朝"/>
      <w:sz w:val="20"/>
    </w:rPr>
  </w:style>
  <w:style w:type="character" w:styleId="ac">
    <w:name w:val="Unresolved Mention"/>
    <w:basedOn w:val="a0"/>
    <w:uiPriority w:val="99"/>
    <w:semiHidden/>
    <w:unhideWhenUsed/>
    <w:rsid w:val="004456A6"/>
    <w:rPr>
      <w:color w:val="605E5C"/>
      <w:shd w:val="clear" w:color="auto" w:fill="E1DFDD"/>
    </w:rPr>
  </w:style>
  <w:style w:type="character" w:customStyle="1" w:styleId="citation-43">
    <w:name w:val="citation-43"/>
    <w:basedOn w:val="a0"/>
    <w:rsid w:val="00E81656"/>
  </w:style>
  <w:style w:type="paragraph" w:styleId="ad">
    <w:name w:val="Revision"/>
    <w:hidden/>
    <w:uiPriority w:val="99"/>
    <w:semiHidden/>
    <w:rsid w:val="00CC2134"/>
  </w:style>
  <w:style w:type="paragraph" w:styleId="ae">
    <w:name w:val="header"/>
    <w:basedOn w:val="a"/>
    <w:link w:val="af"/>
    <w:uiPriority w:val="99"/>
    <w:unhideWhenUsed/>
    <w:rsid w:val="00CE31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CE314C"/>
  </w:style>
  <w:style w:type="paragraph" w:styleId="af0">
    <w:name w:val="footer"/>
    <w:basedOn w:val="a"/>
    <w:link w:val="af1"/>
    <w:uiPriority w:val="99"/>
    <w:unhideWhenUsed/>
    <w:rsid w:val="00CE314C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CE314C"/>
  </w:style>
  <w:style w:type="character" w:styleId="af2">
    <w:name w:val="annotation reference"/>
    <w:basedOn w:val="a0"/>
    <w:uiPriority w:val="99"/>
    <w:semiHidden/>
    <w:unhideWhenUsed/>
    <w:rsid w:val="00DB597C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DB597C"/>
    <w:rPr>
      <w:sz w:val="20"/>
      <w:szCs w:val="20"/>
    </w:rPr>
  </w:style>
  <w:style w:type="character" w:customStyle="1" w:styleId="af4">
    <w:name w:val="コメント文字列 (文字)"/>
    <w:basedOn w:val="a0"/>
    <w:link w:val="af3"/>
    <w:uiPriority w:val="99"/>
    <w:rsid w:val="00DB597C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B597C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DB597C"/>
    <w:rPr>
      <w:b/>
      <w:bCs/>
      <w:sz w:val="20"/>
      <w:szCs w:val="20"/>
    </w:rPr>
  </w:style>
  <w:style w:type="character" w:styleId="af7">
    <w:name w:val="line number"/>
    <w:basedOn w:val="a0"/>
    <w:uiPriority w:val="99"/>
    <w:semiHidden/>
    <w:unhideWhenUsed/>
    <w:rsid w:val="004771C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6</Pages>
  <Words>717</Words>
  <Characters>4087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</dc:creator>
  <cp:lastModifiedBy>小西啓司</cp:lastModifiedBy>
  <cp:revision>9</cp:revision>
  <cp:lastPrinted>2025-06-18T06:21:00Z</cp:lastPrinted>
  <dcterms:created xsi:type="dcterms:W3CDTF">2025-07-13T15:47:00Z</dcterms:created>
  <dcterms:modified xsi:type="dcterms:W3CDTF">2025-07-27T03:05:00Z</dcterms:modified>
</cp:coreProperties>
</file>