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FC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Arial" w:hAnsi="Arial" w:cs="Arial" w:eastAsiaTheme="minorEastAsia"/>
          <w:sz w:val="20"/>
          <w:szCs w:val="20"/>
          <w:lang w:eastAsia="zh-CN"/>
        </w:rPr>
      </w:pPr>
      <w:r>
        <w:rPr>
          <w:rFonts w:hint="default" w:ascii="Arial" w:hAnsi="Arial" w:cs="Arial" w:eastAsiaTheme="minorEastAsia"/>
          <w:sz w:val="20"/>
          <w:szCs w:val="20"/>
          <w:lang w:eastAsia="zh-CN"/>
        </w:rPr>
        <w:drawing>
          <wp:inline distT="0" distB="0" distL="114300" distR="114300">
            <wp:extent cx="5263515" cy="2842895"/>
            <wp:effectExtent l="0" t="0" r="3810" b="5080"/>
            <wp:docPr id="1" name="图片 1" descr="Figure S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21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Figure S1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.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 Stratified analyses of the correlations between pulmonary nodule features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, pulmonary function, pulmonary background disease,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 and accuracy.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(</w:t>
      </w:r>
      <w:r>
        <w:rPr>
          <w:rFonts w:hint="default" w:ascii="Arial" w:hAnsi="Arial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cs="Arial"/>
          <w:sz w:val="20"/>
          <w:szCs w:val="20"/>
          <w:lang w:val="en-US" w:eastAsia="zh-CN"/>
        </w:rPr>
        <w:t>) Nodule types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. </w:t>
      </w:r>
      <w:r>
        <w:rPr>
          <w:rFonts w:hint="eastAsia" w:ascii="Arial" w:hAnsi="Arial" w:cs="Arial"/>
          <w:sz w:val="20"/>
          <w:szCs w:val="20"/>
          <w:lang w:val="en-US" w:eastAsia="zh-CN"/>
        </w:rPr>
        <w:t>(</w:t>
      </w:r>
      <w:r>
        <w:rPr>
          <w:rFonts w:hint="default" w:ascii="Arial" w:hAnsi="Arial" w:cs="Arial"/>
          <w:sz w:val="20"/>
          <w:szCs w:val="20"/>
          <w:lang w:val="en-US" w:eastAsia="zh-CN"/>
        </w:rPr>
        <w:t>B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) </w:t>
      </w:r>
      <w:r>
        <w:rPr>
          <w:rFonts w:hint="default" w:ascii="Arial" w:hAnsi="Arial" w:cs="Arial"/>
          <w:sz w:val="20"/>
          <w:szCs w:val="20"/>
          <w:lang w:val="en-US" w:eastAsia="zh-CN"/>
        </w:rPr>
        <w:t>Decubitus positions.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(C) Lobar location. (D) Presence or absence of emphysema. (E) Different pulmonary function statuses.</w:t>
      </w:r>
    </w:p>
    <w:p w14:paraId="178AC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</w:p>
    <w:p w14:paraId="6C0CC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drawing>
          <wp:inline distT="0" distB="0" distL="114300" distR="114300">
            <wp:extent cx="4295775" cy="3663950"/>
            <wp:effectExtent l="0" t="0" r="0" b="3175"/>
            <wp:docPr id="2" name="图片 2" descr="Figure S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2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66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C2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Figure S2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.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 Stratified analyses of the correlations between pulmonary nodule features and accuracy.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(</w:t>
      </w:r>
      <w:r>
        <w:rPr>
          <w:rFonts w:hint="default" w:ascii="Arial" w:hAnsi="Arial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cs="Arial"/>
          <w:sz w:val="20"/>
          <w:szCs w:val="20"/>
          <w:lang w:val="en-US" w:eastAsia="zh-CN"/>
        </w:rPr>
        <w:t>)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Chest wall thickness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. </w:t>
      </w:r>
      <w:r>
        <w:rPr>
          <w:rFonts w:hint="eastAsia" w:ascii="Arial" w:hAnsi="Arial" w:cs="Arial"/>
          <w:sz w:val="20"/>
          <w:szCs w:val="20"/>
          <w:lang w:val="en-US" w:eastAsia="zh-CN"/>
        </w:rPr>
        <w:t>(</w:t>
      </w:r>
      <w:r>
        <w:rPr>
          <w:rFonts w:hint="default" w:ascii="Arial" w:hAnsi="Arial" w:cs="Arial"/>
          <w:sz w:val="20"/>
          <w:szCs w:val="20"/>
          <w:lang w:val="en-US" w:eastAsia="zh-CN"/>
        </w:rPr>
        <w:t>B</w:t>
      </w:r>
      <w:r>
        <w:rPr>
          <w:rFonts w:hint="eastAsia" w:ascii="Arial" w:hAnsi="Arial" w:cs="Arial"/>
          <w:sz w:val="20"/>
          <w:szCs w:val="20"/>
          <w:lang w:val="en-US" w:eastAsia="zh-CN"/>
        </w:rPr>
        <w:t>)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Distance from the outer edge of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the 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nodule </w:t>
      </w:r>
      <w:r>
        <w:rPr>
          <w:rFonts w:hint="eastAsia" w:ascii="Arial" w:hAnsi="Arial" w:cs="Arial"/>
          <w:sz w:val="20"/>
          <w:szCs w:val="20"/>
          <w:lang w:val="en-US" w:eastAsia="zh-CN"/>
        </w:rPr>
        <w:t>to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pleura. </w:t>
      </w:r>
      <w:r>
        <w:rPr>
          <w:rFonts w:hint="eastAsia" w:ascii="Arial" w:hAnsi="Arial" w:cs="Arial"/>
          <w:sz w:val="20"/>
          <w:szCs w:val="20"/>
          <w:lang w:val="en-US" w:eastAsia="zh-CN"/>
        </w:rPr>
        <w:t>(C) Needle trajectory length. (D) Nodule maximum diameter.</w:t>
      </w:r>
    </w:p>
    <w:p w14:paraId="3C26B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drawing>
          <wp:inline distT="0" distB="0" distL="114300" distR="114300">
            <wp:extent cx="5269865" cy="2542540"/>
            <wp:effectExtent l="0" t="0" r="6985" b="635"/>
            <wp:docPr id="3" name="图片 3" descr="Figure S3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 S3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0E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Figure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S3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. Dynamic changes in pulmonary function between baseline and postoperative periods following robotic-assisted cryoablation.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 xml:space="preserve"> (A) Forced expiratory volume in the first second as a percentage of predicte</w:t>
      </w:r>
      <w:r>
        <w:rPr>
          <w:rFonts w:hint="eastAsia" w:ascii="Arial" w:hAnsi="Arial" w:cs="Arial"/>
          <w:b w:val="0"/>
          <w:bCs w:val="0"/>
          <w:sz w:val="20"/>
          <w:szCs w:val="20"/>
          <w:lang w:val="en-US" w:eastAsia="zh-CN"/>
        </w:rPr>
        <w:t xml:space="preserve">d 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>(FEV</w:t>
      </w:r>
      <w:r>
        <w:rPr>
          <w:rFonts w:hint="default" w:ascii="Arial" w:hAnsi="Arial" w:cs="Arial"/>
          <w:b w:val="0"/>
          <w:bCs w:val="0"/>
          <w:sz w:val="20"/>
          <w:szCs w:val="20"/>
          <w:vertAlign w:val="subscript"/>
          <w:lang w:val="en-US" w:eastAsia="zh-CN"/>
        </w:rPr>
        <w:t>1</w:t>
      </w:r>
      <w:r>
        <w:rPr>
          <w:rFonts w:hint="eastAsia" w:ascii="Arial" w:hAnsi="Arial" w:cs="Arial"/>
          <w:b w:val="0"/>
          <w:bCs w:val="0"/>
          <w:sz w:val="20"/>
          <w:szCs w:val="20"/>
          <w:vertAlign w:val="baseline"/>
          <w:lang w:val="en-US" w:eastAsia="zh-CN"/>
        </w:rPr>
        <w:t>% predicted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>). (B) Forced vital capacity as a percentage of predicte</w:t>
      </w:r>
      <w:r>
        <w:rPr>
          <w:rFonts w:hint="eastAsia" w:ascii="Arial" w:hAnsi="Arial" w:cs="Arial"/>
          <w:b w:val="0"/>
          <w:bCs w:val="0"/>
          <w:sz w:val="20"/>
          <w:szCs w:val="20"/>
          <w:lang w:val="en-US" w:eastAsia="zh-CN"/>
        </w:rPr>
        <w:t xml:space="preserve">d 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>(FVC</w:t>
      </w:r>
      <w:r>
        <w:rPr>
          <w:rFonts w:hint="eastAsia" w:ascii="Arial" w:hAnsi="Arial" w:cs="Arial"/>
          <w:b w:val="0"/>
          <w:bCs w:val="0"/>
          <w:sz w:val="20"/>
          <w:szCs w:val="20"/>
          <w:lang w:val="en-US" w:eastAsia="zh-CN"/>
        </w:rPr>
        <w:t>% predicted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>). (C) FEV</w:t>
      </w:r>
      <w:r>
        <w:rPr>
          <w:rFonts w:hint="default" w:ascii="Arial" w:hAnsi="Arial" w:cs="Arial"/>
          <w:b w:val="0"/>
          <w:bCs w:val="0"/>
          <w:sz w:val="20"/>
          <w:szCs w:val="20"/>
          <w:vertAlign w:val="subscript"/>
          <w:lang w:val="en-US" w:eastAsia="zh-CN"/>
        </w:rPr>
        <w:t>1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 xml:space="preserve"> to FVC ratio</w:t>
      </w:r>
      <w:r>
        <w:rPr>
          <w:rFonts w:hint="eastAsia" w:ascii="Arial" w:hAnsi="Arial" w:cs="Arial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>as a percentage of predicte</w:t>
      </w:r>
      <w:r>
        <w:rPr>
          <w:rFonts w:hint="eastAsia" w:ascii="Arial" w:hAnsi="Arial" w:cs="Arial"/>
          <w:b w:val="0"/>
          <w:bCs w:val="0"/>
          <w:sz w:val="20"/>
          <w:szCs w:val="20"/>
          <w:lang w:val="en-US" w:eastAsia="zh-CN"/>
        </w:rPr>
        <w:t>d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 xml:space="preserve"> (FEV</w:t>
      </w:r>
      <w:r>
        <w:rPr>
          <w:rFonts w:hint="default" w:ascii="Arial" w:hAnsi="Arial" w:cs="Arial"/>
          <w:b w:val="0"/>
          <w:bCs w:val="0"/>
          <w:sz w:val="20"/>
          <w:szCs w:val="20"/>
          <w:vertAlign w:val="subscript"/>
          <w:lang w:val="en-US" w:eastAsia="zh-CN"/>
        </w:rPr>
        <w:t>1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>/FVC%</w:t>
      </w:r>
      <w:r>
        <w:rPr>
          <w:rFonts w:hint="eastAsia" w:ascii="Arial" w:hAnsi="Arial" w:cs="Arial"/>
          <w:b w:val="0"/>
          <w:bCs w:val="0"/>
          <w:sz w:val="20"/>
          <w:szCs w:val="20"/>
          <w:lang w:val="en-US" w:eastAsia="zh-CN"/>
        </w:rPr>
        <w:t xml:space="preserve"> predicted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>).</w:t>
      </w:r>
      <w:bookmarkStart w:id="0" w:name="_GoBack"/>
      <w:bookmarkEnd w:id="0"/>
    </w:p>
    <w:p w14:paraId="43B4C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</w:p>
    <w:p w14:paraId="7FBDA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67658"/>
    <w:rsid w:val="0AC0658E"/>
    <w:rsid w:val="14394385"/>
    <w:rsid w:val="3C254C89"/>
    <w:rsid w:val="752E2878"/>
    <w:rsid w:val="7F9D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857</Characters>
  <Lines>0</Lines>
  <Paragraphs>0</Paragraphs>
  <TotalTime>10</TotalTime>
  <ScaleCrop>false</ScaleCrop>
  <LinksUpToDate>false</LinksUpToDate>
  <CharactersWithSpaces>993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2025-01-08T09:06:00Z</dcterms:created>
  <dc:creator>wuxiaoni</dc:creator>
  <cp:lastModifiedBy>Promoter</cp:lastModifiedBy>
  <dcterms:modified xsi:type="dcterms:W3CDTF">2025-07-10T06:23:09Z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eyJoZGlkIjoiNDI1NGQ4MDY4NjMxYWVlMzc3ODM2NDE0MmU1ODUxYzYiLCJ1c2VySWQiOiIyODAyODI3MDkifQ==</vt:lpwstr>
  </property>
  <property fmtid="{D5CDD505-2E9C-101B-9397-08002B2CF9AE}" pid="4" name="ICV">
    <vt:lpwstr>C4B1A4B170684265B36CFBF20D11E13C_12</vt:lpwstr>
  </property>
</Properties>
</file>