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48C" w:rsidRPr="008B6ECB" w:rsidRDefault="00DC4C6D" w:rsidP="0089648C">
      <w:pPr>
        <w:rPr>
          <w:rFonts w:ascii="Times New Roman" w:hAnsi="Times New Roman" w:cs="Times New Roman"/>
          <w:lang w:val="en-US"/>
        </w:rPr>
      </w:pPr>
      <w:proofErr w:type="gramStart"/>
      <w:r>
        <w:rPr>
          <w:rFonts w:ascii="Times New Roman" w:hAnsi="Times New Roman" w:cs="Times New Roman"/>
          <w:b/>
          <w:bCs/>
        </w:rPr>
        <w:t xml:space="preserve">Supplementary </w:t>
      </w:r>
      <w:r w:rsidRPr="00AF316B">
        <w:rPr>
          <w:rFonts w:ascii="Times New Roman" w:hAnsi="Times New Roman" w:cs="Times New Roman"/>
          <w:b/>
          <w:bCs/>
        </w:rPr>
        <w:t xml:space="preserve">Table </w:t>
      </w:r>
      <w:r w:rsidR="0044393D">
        <w:rPr>
          <w:rFonts w:ascii="Times New Roman" w:hAnsi="Times New Roman" w:cs="Times New Roman"/>
          <w:b/>
          <w:bCs/>
        </w:rPr>
        <w:t>3</w:t>
      </w:r>
      <w:r w:rsidR="0089648C" w:rsidRPr="008B6ECB">
        <w:rPr>
          <w:rFonts w:ascii="Times New Roman" w:hAnsi="Times New Roman" w:cs="Times New Roman"/>
          <w:lang w:val="en-US"/>
        </w:rPr>
        <w:t xml:space="preserve"> ADMET data of </w:t>
      </w:r>
      <w:proofErr w:type="spellStart"/>
      <w:r w:rsidR="0089648C" w:rsidRPr="008B6ECB">
        <w:rPr>
          <w:rFonts w:ascii="Times New Roman" w:hAnsi="Times New Roman" w:cs="Times New Roman"/>
          <w:lang w:val="en-US"/>
        </w:rPr>
        <w:t>Phytoconstituents</w:t>
      </w:r>
      <w:proofErr w:type="spellEnd"/>
      <w:r w:rsidR="0089648C" w:rsidRPr="008B6ECB">
        <w:rPr>
          <w:rFonts w:ascii="Times New Roman" w:hAnsi="Times New Roman" w:cs="Times New Roman"/>
          <w:lang w:val="en-US"/>
        </w:rPr>
        <w:t xml:space="preserve"> and Co-Crystallized </w:t>
      </w:r>
      <w:proofErr w:type="spellStart"/>
      <w:r w:rsidR="0089648C" w:rsidRPr="008B6ECB">
        <w:rPr>
          <w:rFonts w:ascii="Times New Roman" w:hAnsi="Times New Roman" w:cs="Times New Roman"/>
          <w:lang w:val="en-US"/>
        </w:rPr>
        <w:t>ligands</w:t>
      </w:r>
      <w:proofErr w:type="spellEnd"/>
      <w:r w:rsidR="0089648C" w:rsidRPr="008B6ECB">
        <w:rPr>
          <w:rFonts w:ascii="Times New Roman" w:hAnsi="Times New Roman" w:cs="Times New Roman"/>
          <w:lang w:val="en-US"/>
        </w:rPr>
        <w:t>.</w:t>
      </w:r>
      <w:proofErr w:type="gramEnd"/>
    </w:p>
    <w:tbl>
      <w:tblPr>
        <w:tblStyle w:val="TableGrid"/>
        <w:tblW w:w="15578" w:type="dxa"/>
        <w:tblInd w:w="-714" w:type="dxa"/>
        <w:tblLook w:val="04A0"/>
      </w:tblPr>
      <w:tblGrid>
        <w:gridCol w:w="2971"/>
        <w:gridCol w:w="1698"/>
        <w:gridCol w:w="2406"/>
        <w:gridCol w:w="1981"/>
        <w:gridCol w:w="1698"/>
        <w:gridCol w:w="1555"/>
        <w:gridCol w:w="1413"/>
        <w:gridCol w:w="1856"/>
      </w:tblGrid>
      <w:tr w:rsidR="0089648C" w:rsidRPr="008B6ECB" w:rsidTr="003A18DA">
        <w:trPr>
          <w:trHeight w:val="66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ind w:left="-262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Parameter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Kakkalide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Brucine B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Divaricatol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FT671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cAMP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7HC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6ECB">
              <w:rPr>
                <w:rFonts w:ascii="Times New Roman" w:hAnsi="Times New Roman" w:cs="Times New Roman"/>
                <w:b/>
                <w:bCs/>
              </w:rPr>
              <w:t>EDK</w:t>
            </w:r>
          </w:p>
        </w:tc>
      </w:tr>
      <w:tr w:rsidR="0089648C" w:rsidRPr="008B6ECB" w:rsidTr="003A18DA">
        <w:trPr>
          <w:trHeight w:val="593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Bioavailability Score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DE040A">
              <w:rPr>
                <w:rFonts w:ascii="Times New Roman" w:eastAsia="Times New Roman" w:hAnsi="Times New Roman" w:cs="Times New Roman"/>
                <w:kern w:val="0"/>
                <w:lang w:eastAsia="en-IN"/>
              </w:rPr>
              <w:t>Moderate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Very Low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Very Low</w:t>
            </w:r>
          </w:p>
        </w:tc>
      </w:tr>
      <w:tr w:rsidR="0089648C" w:rsidRPr="008B6ECB" w:rsidTr="003A18DA">
        <w:trPr>
          <w:trHeight w:val="386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Topological Polar Surface Area (TPSA, Å²)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227.2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165.89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106.2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111.07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154.84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90.46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91.76</w:t>
            </w:r>
          </w:p>
        </w:tc>
      </w:tr>
      <w:tr w:rsidR="0089648C" w:rsidRPr="008B6ECB" w:rsidTr="003A18DA">
        <w:trPr>
          <w:trHeight w:val="310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Log S (ESOL)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-4.208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-3.508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-3.154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-2.412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-2.14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-4.79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-5.02</w:t>
            </w:r>
          </w:p>
        </w:tc>
      </w:tr>
      <w:tr w:rsidR="0089648C" w:rsidRPr="008B6ECB" w:rsidTr="003A18DA">
        <w:trPr>
          <w:trHeight w:val="386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Log Po/w (XLOGP3)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0.418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2.046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0.768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-2.53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5.36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5.09</w:t>
            </w:r>
          </w:p>
        </w:tc>
      </w:tr>
      <w:tr w:rsidR="0089648C" w:rsidRPr="008B6ECB" w:rsidTr="003A18DA">
        <w:trPr>
          <w:trHeight w:val="18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Human Intestinal Absorption (HIA)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~78.6%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~3.9%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~2.6%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~0.8%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94.5%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0.5%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0.019</w:t>
            </w:r>
          </w:p>
        </w:tc>
      </w:tr>
      <w:tr w:rsidR="0089648C" w:rsidRPr="008B6ECB" w:rsidTr="003A18DA">
        <w:trPr>
          <w:trHeight w:val="19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BBB Permeant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Partial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</w:tr>
      <w:tr w:rsidR="0089648C" w:rsidRPr="008B6ECB" w:rsidTr="003A18DA">
        <w:trPr>
          <w:trHeight w:val="415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P-</w:t>
            </w:r>
            <w:proofErr w:type="spellStart"/>
            <w:r w:rsidRPr="008B6ECB">
              <w:rPr>
                <w:rStyle w:val="Strong"/>
                <w:rFonts w:ascii="Times New Roman" w:hAnsi="Times New Roman" w:cs="Times New Roman"/>
              </w:rPr>
              <w:t>gp</w:t>
            </w:r>
            <w:proofErr w:type="spellEnd"/>
            <w:r w:rsidRPr="008B6ECB">
              <w:rPr>
                <w:rStyle w:val="Strong"/>
                <w:rFonts w:ascii="Times New Roman" w:hAnsi="Times New Roman" w:cs="Times New Roman"/>
              </w:rPr>
              <w:t xml:space="preserve"> Substrate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</w:tr>
      <w:tr w:rsidR="0089648C" w:rsidRPr="008B6ECB" w:rsidTr="003A18DA">
        <w:trPr>
          <w:trHeight w:val="19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Fraction Unbound (Human Plasma, Fu)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0.1765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0.5746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0.2929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0.2075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2.26%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0.00916</w:t>
            </w:r>
          </w:p>
        </w:tc>
      </w:tr>
      <w:tr w:rsidR="0089648C" w:rsidRPr="008B6ECB" w:rsidTr="003A18DA">
        <w:trPr>
          <w:trHeight w:val="37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CYP1A2 Inhibitor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Possibly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</w:tr>
      <w:tr w:rsidR="0089648C" w:rsidRPr="008B6ECB" w:rsidTr="003A18DA">
        <w:trPr>
          <w:trHeight w:val="19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CYP2C19 Inhibitor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</w:tr>
      <w:tr w:rsidR="0089648C" w:rsidRPr="008B6ECB" w:rsidTr="003A18DA">
        <w:trPr>
          <w:trHeight w:val="18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CYP2C9 Inhibitor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</w:tr>
      <w:tr w:rsidR="0089648C" w:rsidRPr="008B6ECB" w:rsidTr="003A18DA">
        <w:trPr>
          <w:trHeight w:val="19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CYP2D6 Inhibitor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</w:tr>
      <w:tr w:rsidR="0089648C" w:rsidRPr="008B6ECB" w:rsidTr="003A18DA">
        <w:trPr>
          <w:trHeight w:val="386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CYP3A4 Inhibitor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</w:p>
        </w:tc>
      </w:tr>
      <w:tr w:rsidR="0089648C" w:rsidRPr="008B6ECB" w:rsidTr="003A18DA">
        <w:trPr>
          <w:trHeight w:val="18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Total Clearance (log mL/min/kg)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0.342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0.497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0.913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0.393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0.698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1.6</w:t>
            </w:r>
          </w:p>
        </w:tc>
      </w:tr>
      <w:tr w:rsidR="0089648C" w:rsidRPr="008B6ECB" w:rsidTr="003A18DA">
        <w:trPr>
          <w:trHeight w:val="393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Renal OCT2 Substrate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Not reported</w:t>
            </w:r>
          </w:p>
        </w:tc>
      </w:tr>
      <w:tr w:rsidR="0089648C" w:rsidRPr="008B6ECB" w:rsidTr="003A18DA">
        <w:trPr>
          <w:trHeight w:val="182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Oral Rat Acute Toxicity (LD50)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~0.038 mol/kg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0.44 mol/kg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~0.266 mol/kg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~0.679 mol/kg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0.041 mol/kg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B6ECB">
              <w:rPr>
                <w:rFonts w:ascii="Times New Roman" w:hAnsi="Times New Roman" w:cs="Times New Roman"/>
              </w:rPr>
              <w:t>0.823 mol/kg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0.753 mol/kg</w:t>
            </w:r>
          </w:p>
        </w:tc>
      </w:tr>
      <w:tr w:rsidR="0089648C" w:rsidRPr="008B6ECB" w:rsidTr="003A18DA">
        <w:trPr>
          <w:trHeight w:val="453"/>
        </w:trPr>
        <w:tc>
          <w:tcPr>
            <w:tcW w:w="2971" w:type="dxa"/>
            <w:vAlign w:val="center"/>
          </w:tcPr>
          <w:p w:rsidR="0089648C" w:rsidRPr="008B6ECB" w:rsidRDefault="0089648C" w:rsidP="003A18DA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 w:rsidRPr="008B6ECB">
              <w:rPr>
                <w:rStyle w:val="Strong"/>
                <w:rFonts w:ascii="Times New Roman" w:hAnsi="Times New Roman" w:cs="Times New Roman"/>
              </w:rPr>
              <w:t>Hepatotoxicity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  <w:r>
              <w:rPr>
                <w:rFonts w:ascii="Times New Roman" w:hAnsi="Times New Roman" w:cs="Times New Roman"/>
              </w:rPr>
              <w:t xml:space="preserve"> (low)</w:t>
            </w:r>
          </w:p>
        </w:tc>
        <w:tc>
          <w:tcPr>
            <w:tcW w:w="240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  <w:r>
              <w:rPr>
                <w:rFonts w:ascii="Times New Roman" w:hAnsi="Times New Roman" w:cs="Times New Roman"/>
              </w:rPr>
              <w:t xml:space="preserve"> (High)</w:t>
            </w:r>
          </w:p>
        </w:tc>
        <w:tc>
          <w:tcPr>
            <w:tcW w:w="1981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  <w:r>
              <w:rPr>
                <w:rFonts w:ascii="Times New Roman" w:hAnsi="Times New Roman" w:cs="Times New Roman"/>
              </w:rPr>
              <w:t xml:space="preserve"> (low)</w:t>
            </w:r>
          </w:p>
        </w:tc>
        <w:tc>
          <w:tcPr>
            <w:tcW w:w="1698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  <w:r>
              <w:rPr>
                <w:rFonts w:ascii="Times New Roman" w:hAnsi="Times New Roman" w:cs="Times New Roman"/>
              </w:rPr>
              <w:t xml:space="preserve"> (high)</w:t>
            </w:r>
          </w:p>
        </w:tc>
        <w:tc>
          <w:tcPr>
            <w:tcW w:w="1555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  <w:r>
              <w:rPr>
                <w:rFonts w:ascii="Times New Roman" w:hAnsi="Times New Roman" w:cs="Times New Roman"/>
              </w:rPr>
              <w:t xml:space="preserve"> (low)</w:t>
            </w:r>
          </w:p>
        </w:tc>
        <w:tc>
          <w:tcPr>
            <w:tcW w:w="1413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Moderate</w:t>
            </w:r>
          </w:p>
        </w:tc>
        <w:tc>
          <w:tcPr>
            <w:tcW w:w="1856" w:type="dxa"/>
            <w:vAlign w:val="center"/>
          </w:tcPr>
          <w:p w:rsidR="0089648C" w:rsidRPr="008B6ECB" w:rsidRDefault="0089648C" w:rsidP="003A18DA">
            <w:pPr>
              <w:jc w:val="center"/>
              <w:rPr>
                <w:rFonts w:ascii="Times New Roman" w:hAnsi="Times New Roman" w:cs="Times New Roman"/>
              </w:rPr>
            </w:pPr>
            <w:r w:rsidRPr="008B6ECB">
              <w:rPr>
                <w:rFonts w:ascii="Times New Roman" w:hAnsi="Times New Roman" w:cs="Times New Roman"/>
              </w:rPr>
              <w:t>Yes</w:t>
            </w:r>
            <w:r>
              <w:rPr>
                <w:rFonts w:ascii="Times New Roman" w:hAnsi="Times New Roman" w:cs="Times New Roman"/>
              </w:rPr>
              <w:t xml:space="preserve"> (low)</w:t>
            </w:r>
          </w:p>
        </w:tc>
      </w:tr>
    </w:tbl>
    <w:p w:rsidR="0089648C" w:rsidRDefault="0089648C"/>
    <w:sectPr w:rsidR="0089648C" w:rsidSect="008964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648C"/>
    <w:rsid w:val="001676EB"/>
    <w:rsid w:val="0044393D"/>
    <w:rsid w:val="0089648C"/>
    <w:rsid w:val="009967F5"/>
    <w:rsid w:val="00B916D6"/>
    <w:rsid w:val="00DC4C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48C"/>
  </w:style>
  <w:style w:type="paragraph" w:styleId="Heading1">
    <w:name w:val="heading 1"/>
    <w:basedOn w:val="Normal"/>
    <w:next w:val="Normal"/>
    <w:link w:val="Heading1Char"/>
    <w:uiPriority w:val="9"/>
    <w:qFormat/>
    <w:rsid w:val="008964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4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4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4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4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4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4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4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4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4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4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4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4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4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4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4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4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4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4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64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4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64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4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64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4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64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4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4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48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964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8964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2025-08-15T15:27:00Z</dcterms:created>
  <dcterms:modified xsi:type="dcterms:W3CDTF">2025-08-15T15:27:00Z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fe7216ac-5872-47dc-8d6f-db6da9f4bac0</vt:lpwstr>
  </property>
</Properties>
</file>