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7FF42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Table 1. Demographic and Clinical Characteristics of Patients (n = 33)</w:t>
      </w:r>
    </w:p>
    <w:p w14:paraId="40E86982" w14:textId="77777777" w:rsidR="00D22CE8" w:rsidRPr="00D22CE8" w:rsidRDefault="00D22CE8" w:rsidP="00D22CE8">
      <w:pPr>
        <w:rPr>
          <w:lang w:val="en-US"/>
        </w:rPr>
      </w:pPr>
    </w:p>
    <w:p w14:paraId="2F2474AC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Characteristic</w:t>
      </w:r>
      <w:r w:rsidRPr="00D22CE8">
        <w:rPr>
          <w:lang w:val="en-US"/>
        </w:rPr>
        <w:tab/>
        <w:t>Value</w:t>
      </w:r>
    </w:p>
    <w:p w14:paraId="249CB929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Age, mean (SD), years</w:t>
      </w:r>
      <w:r w:rsidRPr="00D22CE8">
        <w:rPr>
          <w:lang w:val="en-US"/>
        </w:rPr>
        <w:tab/>
        <w:t>51 ± 10.56</w:t>
      </w:r>
    </w:p>
    <w:p w14:paraId="2B782918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Female, n (%)</w:t>
      </w:r>
      <w:r w:rsidRPr="00D22CE8">
        <w:rPr>
          <w:lang w:val="en-US"/>
        </w:rPr>
        <w:tab/>
        <w:t>14 (42.4%)</w:t>
      </w:r>
    </w:p>
    <w:p w14:paraId="3BCD5755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Weight, mean (SD), kg</w:t>
      </w:r>
      <w:r w:rsidRPr="00D22CE8">
        <w:rPr>
          <w:lang w:val="en-US"/>
        </w:rPr>
        <w:tab/>
        <w:t>58.9 ± 9.90</w:t>
      </w:r>
    </w:p>
    <w:p w14:paraId="4F9C3B02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BMI, median (IQR), kg/m²</w:t>
      </w:r>
      <w:r w:rsidRPr="00D22CE8">
        <w:rPr>
          <w:lang w:val="en-US"/>
        </w:rPr>
        <w:tab/>
        <w:t>24.01 (IQR 2.5)</w:t>
      </w:r>
    </w:p>
    <w:p w14:paraId="3790A17B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Serum albumin 3.48(0.38), g/dL</w:t>
      </w:r>
      <w:r w:rsidRPr="00D22CE8">
        <w:rPr>
          <w:lang w:val="en-US"/>
        </w:rPr>
        <w:tab/>
      </w:r>
    </w:p>
    <w:p w14:paraId="046AAD99" w14:textId="77777777" w:rsidR="00D22CE8" w:rsidRDefault="00D22CE8" w:rsidP="00D22CE8">
      <w:pPr>
        <w:rPr>
          <w:lang w:val="en-US"/>
        </w:rPr>
      </w:pPr>
    </w:p>
    <w:p w14:paraId="0A81843B" w14:textId="77777777" w:rsidR="00D22CE8" w:rsidRDefault="00D22CE8" w:rsidP="00D22CE8">
      <w:pPr>
        <w:rPr>
          <w:lang w:val="en-US"/>
        </w:rPr>
      </w:pPr>
    </w:p>
    <w:p w14:paraId="017221FD" w14:textId="77777777" w:rsidR="00D22CE8" w:rsidRDefault="00D22CE8" w:rsidP="00D22CE8">
      <w:pPr>
        <w:rPr>
          <w:lang w:val="en-US"/>
        </w:rPr>
      </w:pPr>
    </w:p>
    <w:p w14:paraId="069F2367" w14:textId="25BA91A5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Table 2. Indications for Pancreaticoduodenectomy</w:t>
      </w:r>
    </w:p>
    <w:p w14:paraId="221DD387" w14:textId="77777777" w:rsidR="00D22CE8" w:rsidRPr="00D22CE8" w:rsidRDefault="00D22CE8" w:rsidP="00D22CE8">
      <w:pPr>
        <w:rPr>
          <w:lang w:val="en-US"/>
        </w:rPr>
      </w:pPr>
    </w:p>
    <w:p w14:paraId="6D48A2DA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Indication</w:t>
      </w:r>
      <w:r w:rsidRPr="00D22CE8">
        <w:rPr>
          <w:lang w:val="en-US"/>
        </w:rPr>
        <w:tab/>
        <w:t>Frequency, n (%)</w:t>
      </w:r>
    </w:p>
    <w:p w14:paraId="169C89F9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Ampullary carcinoma</w:t>
      </w:r>
      <w:r w:rsidRPr="00D22CE8">
        <w:rPr>
          <w:lang w:val="en-US"/>
        </w:rPr>
        <w:tab/>
        <w:t>13 (39.39%)</w:t>
      </w:r>
    </w:p>
    <w:p w14:paraId="0E65C3D7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Duodenal carcinoma</w:t>
      </w:r>
      <w:r w:rsidRPr="00D22CE8">
        <w:rPr>
          <w:lang w:val="en-US"/>
        </w:rPr>
        <w:tab/>
        <w:t>11 (33.33%)</w:t>
      </w:r>
    </w:p>
    <w:p w14:paraId="7116D34A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Distal cholangiocarcinoma</w:t>
      </w:r>
      <w:r w:rsidRPr="00D22CE8">
        <w:rPr>
          <w:lang w:val="en-US"/>
        </w:rPr>
        <w:tab/>
        <w:t>9 (27.27%)</w:t>
      </w:r>
    </w:p>
    <w:p w14:paraId="13B4A2F7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Pancreatic carcinoma</w:t>
      </w:r>
      <w:r w:rsidRPr="00D22CE8">
        <w:rPr>
          <w:lang w:val="en-US"/>
        </w:rPr>
        <w:tab/>
        <w:t>2 (6.06%)</w:t>
      </w:r>
    </w:p>
    <w:p w14:paraId="79654878" w14:textId="77777777" w:rsidR="00D22CE8" w:rsidRDefault="00D22CE8"/>
    <w:p w14:paraId="048910D9" w14:textId="77777777" w:rsidR="00D22CE8" w:rsidRDefault="00D22CE8"/>
    <w:p w14:paraId="1A1F7497" w14:textId="77777777" w:rsidR="00D22CE8" w:rsidRDefault="00D22CE8"/>
    <w:p w14:paraId="7CF6A3F6" w14:textId="77777777" w:rsidR="00D22CE8" w:rsidRDefault="00D22CE8"/>
    <w:p w14:paraId="331F4164" w14:textId="77777777" w:rsidR="00D22CE8" w:rsidRDefault="00D22CE8"/>
    <w:p w14:paraId="4B5B6BB7" w14:textId="77777777" w:rsidR="00D22CE8" w:rsidRDefault="00D22CE8"/>
    <w:p w14:paraId="71DEA135" w14:textId="77777777" w:rsidR="00D22CE8" w:rsidRDefault="00D22CE8"/>
    <w:p w14:paraId="6D376767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Table 3. Intraoperative Characteristics</w:t>
      </w:r>
    </w:p>
    <w:p w14:paraId="0186DDD9" w14:textId="77777777" w:rsidR="00D22CE8" w:rsidRPr="00D22CE8" w:rsidRDefault="00D22CE8" w:rsidP="00D22CE8">
      <w:pPr>
        <w:rPr>
          <w:lang w:val="en-US"/>
        </w:rPr>
      </w:pPr>
    </w:p>
    <w:p w14:paraId="2DF97206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Variable</w:t>
      </w:r>
      <w:r w:rsidRPr="00D22CE8">
        <w:rPr>
          <w:lang w:val="en-US"/>
        </w:rPr>
        <w:tab/>
        <w:t>Value</w:t>
      </w:r>
    </w:p>
    <w:p w14:paraId="55981FC1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lastRenderedPageBreak/>
        <w:t>Surgical approach</w:t>
      </w:r>
      <w:r w:rsidRPr="00D22CE8">
        <w:rPr>
          <w:lang w:val="en-US"/>
        </w:rPr>
        <w:tab/>
      </w:r>
    </w:p>
    <w:p w14:paraId="480710B5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 </w:t>
      </w:r>
      <w:r w:rsidRPr="00D22CE8">
        <w:rPr>
          <w:lang w:val="en-US"/>
        </w:rPr>
        <w:t>Open PD</w:t>
      </w:r>
      <w:r w:rsidRPr="00D22CE8">
        <w:rPr>
          <w:lang w:val="en-US"/>
        </w:rPr>
        <w:tab/>
        <w:t>32 (97.0%)</w:t>
      </w:r>
    </w:p>
    <w:p w14:paraId="5218CCF7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 </w:t>
      </w:r>
      <w:r w:rsidRPr="00D22CE8">
        <w:rPr>
          <w:lang w:val="en-US"/>
        </w:rPr>
        <w:t>Laparoscopic PD</w:t>
      </w:r>
      <w:r w:rsidRPr="00D22CE8">
        <w:rPr>
          <w:lang w:val="en-US"/>
        </w:rPr>
        <w:tab/>
        <w:t>1 (3.0%)</w:t>
      </w:r>
    </w:p>
    <w:p w14:paraId="1C7BF813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MPD diameter, mean (SD), mm</w:t>
      </w:r>
      <w:r w:rsidRPr="00D22CE8">
        <w:rPr>
          <w:lang w:val="en-US"/>
        </w:rPr>
        <w:tab/>
        <w:t>4.93 ± 2.17</w:t>
      </w:r>
    </w:p>
    <w:p w14:paraId="5AE8AA4C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Estimated blood loss, mean (SD), mL</w:t>
      </w:r>
      <w:r w:rsidRPr="00D22CE8">
        <w:rPr>
          <w:lang w:val="en-US"/>
        </w:rPr>
        <w:tab/>
        <w:t>1005.4 ± 516.23</w:t>
      </w:r>
    </w:p>
    <w:p w14:paraId="612B2178" w14:textId="77777777" w:rsidR="00D22CE8" w:rsidRDefault="00D22CE8"/>
    <w:p w14:paraId="6F1B47D7" w14:textId="77777777" w:rsidR="00D22CE8" w:rsidRDefault="00D22CE8"/>
    <w:p w14:paraId="07A376EF" w14:textId="77777777" w:rsidR="00D22CE8" w:rsidRDefault="00D22CE8"/>
    <w:p w14:paraId="56102A5B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Table 4. Incidence and Grading of Postoperative Pancreatic Fistula (ISGPS 2016)</w:t>
      </w:r>
    </w:p>
    <w:p w14:paraId="4535BF33" w14:textId="77777777" w:rsidR="00D22CE8" w:rsidRPr="00D22CE8" w:rsidRDefault="00D22CE8" w:rsidP="00D22CE8">
      <w:pPr>
        <w:rPr>
          <w:lang w:val="en-US"/>
        </w:rPr>
      </w:pPr>
    </w:p>
    <w:p w14:paraId="39F4CEB6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POPF Grade</w:t>
      </w:r>
      <w:r w:rsidRPr="00D22CE8">
        <w:rPr>
          <w:lang w:val="en-US"/>
        </w:rPr>
        <w:tab/>
        <w:t>Frequency, n (%)</w:t>
      </w:r>
    </w:p>
    <w:p w14:paraId="7FAAE505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No fistula</w:t>
      </w:r>
      <w:r w:rsidRPr="00D22CE8">
        <w:rPr>
          <w:lang w:val="en-US"/>
        </w:rPr>
        <w:tab/>
        <w:t>19 (57.58%)</w:t>
      </w:r>
    </w:p>
    <w:p w14:paraId="5A20E6E7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Biochemical leak</w:t>
      </w:r>
      <w:r w:rsidRPr="00D22CE8">
        <w:rPr>
          <w:lang w:val="en-US"/>
        </w:rPr>
        <w:tab/>
        <w:t>8 (24.24%)</w:t>
      </w:r>
    </w:p>
    <w:p w14:paraId="3B470FF3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Grade B</w:t>
      </w:r>
      <w:r w:rsidRPr="00D22CE8">
        <w:rPr>
          <w:lang w:val="en-US"/>
        </w:rPr>
        <w:tab/>
        <w:t>3 (9.09%)</w:t>
      </w:r>
    </w:p>
    <w:p w14:paraId="303BA390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Grade C</w:t>
      </w:r>
      <w:r w:rsidRPr="00D22CE8">
        <w:rPr>
          <w:lang w:val="en-US"/>
        </w:rPr>
        <w:tab/>
        <w:t>3 (9.09%)</w:t>
      </w:r>
    </w:p>
    <w:p w14:paraId="7AFE8D52" w14:textId="77777777" w:rsidR="00D22CE8" w:rsidRPr="00D22CE8" w:rsidRDefault="00D22CE8" w:rsidP="00D22CE8">
      <w:pPr>
        <w:rPr>
          <w:lang w:val="en-US"/>
        </w:rPr>
      </w:pPr>
      <w:r w:rsidRPr="00D22CE8">
        <w:rPr>
          <w:lang w:val="en-US"/>
        </w:rPr>
        <w:t>CR-POPF (B + C)</w:t>
      </w:r>
      <w:r w:rsidRPr="00D22CE8">
        <w:rPr>
          <w:lang w:val="en-US"/>
        </w:rPr>
        <w:tab/>
        <w:t>6 (18.18%)</w:t>
      </w:r>
    </w:p>
    <w:p w14:paraId="65982339" w14:textId="77777777" w:rsidR="00D22CE8" w:rsidRDefault="00D22CE8"/>
    <w:sectPr w:rsidR="00D22C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CE8"/>
    <w:rsid w:val="00020F7B"/>
    <w:rsid w:val="00767E38"/>
    <w:rsid w:val="00866F7D"/>
    <w:rsid w:val="00D22CE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C9769"/>
  <w15:chartTrackingRefBased/>
  <w15:docId w15:val="{DE214948-E481-49CB-91AD-7CC8F048F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2C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C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C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C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C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C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C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C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C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C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C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C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C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C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C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C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C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C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C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C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C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2C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C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2C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C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2C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C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C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C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9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771</Characters>
  <Application>Microsoft Office Word</Application>
  <DocSecurity>0</DocSecurity>
  <Lines>25</Lines>
  <Paragraphs>24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2025-10-13T13:47:00Z</dcterms:created>
  <dcterms:modified xsi:type="dcterms:W3CDTF">2025-10-13T13:50:00Z</dcterms:modified>
</cp:coreProperties>
</file>