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D003C" w14:textId="77777777" w:rsidR="009D6A91" w:rsidRPr="00F46FFF" w:rsidRDefault="009D6A91" w:rsidP="009D6A91">
      <w:pPr>
        <w:spacing w:line="360" w:lineRule="auto"/>
        <w:jc w:val="both"/>
        <w:rPr>
          <w:rFonts w:ascii="Cambria" w:hAnsi="Cambria"/>
          <w:lang w:val="en-GB"/>
        </w:rPr>
      </w:pPr>
      <w:r w:rsidRPr="00F46FFF">
        <w:rPr>
          <w:rFonts w:ascii="Cambria" w:hAnsi="Cambria"/>
          <w:lang w:val="en-GB"/>
        </w:rPr>
        <w:t>Supplementary Figure. Differences in body mass estimates between cranial and postcranial measurements, and between different anatomical planes within these.</w:t>
      </w:r>
    </w:p>
    <w:p w14:paraId="40AEAD01" w14:textId="77777777" w:rsidR="009D6A91" w:rsidRPr="00F46FFF" w:rsidRDefault="009D6A91" w:rsidP="009D6A91">
      <w:pPr>
        <w:spacing w:line="360" w:lineRule="auto"/>
        <w:jc w:val="both"/>
        <w:rPr>
          <w:rFonts w:ascii="Cambria" w:hAnsi="Cambria"/>
          <w:lang w:val="en-GB"/>
        </w:rPr>
      </w:pPr>
      <w:r w:rsidRPr="00F46FFF">
        <w:rPr>
          <w:rFonts w:ascii="Cambria" w:hAnsi="Cambria"/>
          <w:noProof/>
          <w:lang w:val="en-GB"/>
        </w:rPr>
        <w:drawing>
          <wp:anchor distT="0" distB="0" distL="114300" distR="114300" simplePos="0" relativeHeight="251659264" behindDoc="0" locked="0" layoutInCell="1" allowOverlap="1" wp14:anchorId="302226F9" wp14:editId="293DECC2">
            <wp:simplePos x="0" y="0"/>
            <wp:positionH relativeFrom="column">
              <wp:posOffset>1043305</wp:posOffset>
            </wp:positionH>
            <wp:positionV relativeFrom="paragraph">
              <wp:posOffset>-1905</wp:posOffset>
            </wp:positionV>
            <wp:extent cx="3352800" cy="3263900"/>
            <wp:effectExtent l="0" t="0" r="0" b="0"/>
            <wp:wrapSquare wrapText="bothSides"/>
            <wp:docPr id="1613037703" name="Imagen 1" descr="Gráfico, Gráfico de cajas y bigot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037703" name="Imagen 1" descr="Gráfico, Gráfico de cajas y bigotes&#10;&#10;El contenido generado por IA puede ser incorrec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2FC37A" w14:textId="77777777" w:rsidR="009D6A91" w:rsidRPr="00F46FFF" w:rsidRDefault="009D6A91" w:rsidP="009D6A91">
      <w:pPr>
        <w:spacing w:line="360" w:lineRule="auto"/>
        <w:jc w:val="both"/>
        <w:rPr>
          <w:rFonts w:ascii="Cambria" w:hAnsi="Cambria"/>
          <w:lang w:val="en-GB"/>
        </w:rPr>
      </w:pPr>
    </w:p>
    <w:p w14:paraId="2B6AD712" w14:textId="77777777" w:rsidR="009D6A91" w:rsidRPr="00F46FFF" w:rsidRDefault="009D6A91" w:rsidP="009D6A91">
      <w:pPr>
        <w:spacing w:line="360" w:lineRule="auto"/>
        <w:jc w:val="both"/>
        <w:rPr>
          <w:rFonts w:ascii="Cambria" w:hAnsi="Cambria"/>
          <w:lang w:val="en-GB"/>
        </w:rPr>
      </w:pPr>
    </w:p>
    <w:p w14:paraId="3CC98669" w14:textId="77777777" w:rsidR="009D6A91" w:rsidRPr="00F46FFF" w:rsidRDefault="009D6A91" w:rsidP="009D6A91">
      <w:pPr>
        <w:spacing w:line="360" w:lineRule="auto"/>
        <w:jc w:val="both"/>
        <w:rPr>
          <w:rFonts w:ascii="Cambria" w:hAnsi="Cambria"/>
          <w:lang w:val="en-GB"/>
        </w:rPr>
      </w:pPr>
    </w:p>
    <w:p w14:paraId="1A363ED1" w14:textId="77777777" w:rsidR="009D6A91" w:rsidRPr="00F46FFF" w:rsidRDefault="009D6A91" w:rsidP="009D6A91">
      <w:pPr>
        <w:spacing w:line="360" w:lineRule="auto"/>
        <w:jc w:val="both"/>
        <w:rPr>
          <w:rFonts w:ascii="Cambria" w:hAnsi="Cambria"/>
          <w:lang w:val="en-GB"/>
        </w:rPr>
      </w:pPr>
    </w:p>
    <w:p w14:paraId="2E149525" w14:textId="77777777" w:rsidR="009D6A91" w:rsidRPr="00F46FFF" w:rsidRDefault="009D6A91" w:rsidP="009D6A91">
      <w:pPr>
        <w:spacing w:line="360" w:lineRule="auto"/>
        <w:jc w:val="both"/>
        <w:rPr>
          <w:rFonts w:ascii="Cambria" w:hAnsi="Cambria"/>
          <w:lang w:val="en-GB"/>
        </w:rPr>
      </w:pPr>
    </w:p>
    <w:p w14:paraId="66AA6F47" w14:textId="77777777" w:rsidR="009D6A91" w:rsidRPr="00F46FFF" w:rsidRDefault="009D6A91" w:rsidP="009D6A91">
      <w:pPr>
        <w:spacing w:line="360" w:lineRule="auto"/>
        <w:jc w:val="both"/>
        <w:rPr>
          <w:rFonts w:ascii="Cambria" w:hAnsi="Cambria"/>
          <w:lang w:val="en-GB"/>
        </w:rPr>
      </w:pPr>
    </w:p>
    <w:p w14:paraId="337BD188" w14:textId="77777777" w:rsidR="009D6A91" w:rsidRPr="00F46FFF" w:rsidRDefault="009D6A91" w:rsidP="009D6A91">
      <w:pPr>
        <w:spacing w:line="360" w:lineRule="auto"/>
        <w:jc w:val="both"/>
        <w:rPr>
          <w:rFonts w:ascii="Cambria" w:hAnsi="Cambria"/>
          <w:lang w:val="en-GB"/>
        </w:rPr>
      </w:pPr>
    </w:p>
    <w:p w14:paraId="7CD2B83B" w14:textId="77777777" w:rsidR="00DE6AE2" w:rsidRPr="009D6A91" w:rsidRDefault="00DE6AE2">
      <w:pPr>
        <w:rPr>
          <w:lang w:val="en-GB"/>
        </w:rPr>
      </w:pPr>
    </w:p>
    <w:sectPr w:rsidR="00DE6AE2" w:rsidRPr="009D6A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A91"/>
    <w:rsid w:val="00195413"/>
    <w:rsid w:val="003D0186"/>
    <w:rsid w:val="007278E4"/>
    <w:rsid w:val="00920AD5"/>
    <w:rsid w:val="009D6A91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A315A"/>
  <w15:chartTrackingRefBased/>
  <w15:docId w15:val="{5375B801-1F89-411F-A646-AF673542D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A91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6A9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6A9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6A9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6A9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6A9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6A9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6A9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6A9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6A9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6A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6A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6A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6A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6A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6A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6A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6A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6A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6A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D6A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6A9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D6A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6A9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D6A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6A9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D6A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6A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6A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6A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Springer Nature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2025-08-29T11:44:00Z</dcterms:created>
  <dcterms:modified xsi:type="dcterms:W3CDTF">2025-08-29T11:44:00Z</dcterms:modified>
</cp:coreProperties>
</file>