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30F6AA8" w14:textId="77777777" w:rsidR="00294776" w:rsidRDefault="00294776" w:rsidP="00294776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24C7C">
        <w:rPr>
          <w:rFonts w:ascii="Times New Roman" w:hAnsi="Times New Roman" w:cs="Times New Roman"/>
          <w:b/>
          <w:bCs/>
          <w:sz w:val="24"/>
          <w:szCs w:val="24"/>
        </w:rPr>
        <w:t xml:space="preserve">Figure </w:t>
      </w:r>
      <w:r>
        <w:rPr>
          <w:rFonts w:ascii="Times New Roman" w:hAnsi="Times New Roman" w:cs="Times New Roman"/>
          <w:b/>
          <w:bCs/>
          <w:sz w:val="24"/>
          <w:szCs w:val="24"/>
        </w:rPr>
        <w:t>S1</w:t>
      </w:r>
      <w:r w:rsidRPr="00D24C7C">
        <w:rPr>
          <w:rFonts w:ascii="Times New Roman" w:hAnsi="Times New Roman" w:cs="Times New Roman"/>
          <w:b/>
          <w:bCs/>
          <w:sz w:val="24"/>
          <w:szCs w:val="24"/>
        </w:rPr>
        <w:t>. Ciliary localization of ALIX in IMCD3 cells.</w:t>
      </w:r>
      <w:r w:rsidRPr="00CB62F5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(</w:t>
      </w:r>
      <w:r w:rsidRPr="004B185D">
        <w:rPr>
          <w:rFonts w:ascii="Times New Roman" w:hAnsi="Times New Roman" w:cs="Times New Roman"/>
          <w:b/>
          <w:bCs/>
          <w:sz w:val="24"/>
          <w:szCs w:val="24"/>
        </w:rPr>
        <w:t>a</w:t>
      </w:r>
      <w:r>
        <w:rPr>
          <w:rFonts w:ascii="Times New Roman" w:hAnsi="Times New Roman" w:cs="Times New Roman"/>
          <w:sz w:val="24"/>
          <w:szCs w:val="24"/>
        </w:rPr>
        <w:t xml:space="preserve">) WT and </w:t>
      </w:r>
      <w:r w:rsidRPr="004B185D">
        <w:rPr>
          <w:rFonts w:ascii="Times New Roman" w:hAnsi="Times New Roman" w:cs="Times New Roman"/>
          <w:i/>
          <w:iCs/>
          <w:sz w:val="24"/>
          <w:szCs w:val="24"/>
        </w:rPr>
        <w:t>Ift27</w:t>
      </w:r>
      <w:r w:rsidRPr="004B185D">
        <w:rPr>
          <w:rFonts w:ascii="Times New Roman" w:hAnsi="Times New Roman" w:cs="Times New Roman"/>
          <w:sz w:val="24"/>
          <w:szCs w:val="24"/>
          <w:vertAlign w:val="superscript"/>
        </w:rPr>
        <w:t>-/-</w:t>
      </w:r>
      <w:r>
        <w:rPr>
          <w:rFonts w:ascii="Times New Roman" w:hAnsi="Times New Roman" w:cs="Times New Roman"/>
          <w:sz w:val="24"/>
          <w:szCs w:val="24"/>
        </w:rPr>
        <w:t xml:space="preserve"> IMCD3 cells were serum-starved for 24 h and analyzed by IFM with antibodies against ALIX and acetylated </w:t>
      </w:r>
      <w:r w:rsidRPr="00A3551A">
        <w:rPr>
          <w:rFonts w:ascii="Symbol" w:hAnsi="Symbol" w:cs="Times New Roman"/>
          <w:sz w:val="24"/>
          <w:szCs w:val="24"/>
        </w:rPr>
        <w:t>a</w:t>
      </w:r>
      <w:r>
        <w:rPr>
          <w:rFonts w:ascii="Times New Roman" w:hAnsi="Times New Roman" w:cs="Times New Roman"/>
          <w:sz w:val="24"/>
          <w:szCs w:val="24"/>
        </w:rPr>
        <w:t>-tubulin (AcTub) to mark the cilium. Nuclei were stained with DAPI. Insets show zoom-ins on selected cilia. (</w:t>
      </w:r>
      <w:r w:rsidRPr="00D24C7C">
        <w:rPr>
          <w:rFonts w:ascii="Times New Roman" w:hAnsi="Times New Roman" w:cs="Times New Roman"/>
          <w:b/>
          <w:bCs/>
          <w:sz w:val="24"/>
          <w:szCs w:val="24"/>
        </w:rPr>
        <w:t>b</w:t>
      </w:r>
      <w:r>
        <w:rPr>
          <w:rFonts w:ascii="Times New Roman" w:hAnsi="Times New Roman" w:cs="Times New Roman"/>
          <w:sz w:val="24"/>
          <w:szCs w:val="24"/>
        </w:rPr>
        <w:t>) Quantitative analysis of ALIX staining patterns in cilia, based on images as in panel (a). T</w:t>
      </w:r>
      <w:r w:rsidRPr="00B95F30">
        <w:rPr>
          <w:rFonts w:ascii="Times New Roman" w:hAnsi="Times New Roman" w:cs="Times New Roman"/>
          <w:sz w:val="24"/>
          <w:szCs w:val="24"/>
        </w:rPr>
        <w:t xml:space="preserve">he </w:t>
      </w:r>
      <w:r>
        <w:rPr>
          <w:rFonts w:ascii="Times New Roman" w:hAnsi="Times New Roman" w:cs="Times New Roman"/>
          <w:sz w:val="24"/>
          <w:szCs w:val="24"/>
        </w:rPr>
        <w:t xml:space="preserve">ALIX staining pattern in cilia </w:t>
      </w:r>
      <w:r w:rsidRPr="00B95F30">
        <w:rPr>
          <w:rFonts w:ascii="Times New Roman" w:hAnsi="Times New Roman" w:cs="Times New Roman"/>
          <w:sz w:val="24"/>
          <w:szCs w:val="24"/>
        </w:rPr>
        <w:t>was scored</w:t>
      </w:r>
      <w:r>
        <w:rPr>
          <w:rFonts w:ascii="Times New Roman" w:hAnsi="Times New Roman" w:cs="Times New Roman"/>
          <w:sz w:val="24"/>
          <w:szCs w:val="24"/>
        </w:rPr>
        <w:t xml:space="preserve"> as</w:t>
      </w:r>
      <w:r w:rsidRPr="00B95F30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p</w:t>
      </w:r>
      <w:r w:rsidRPr="00B95F30">
        <w:rPr>
          <w:rFonts w:ascii="Times New Roman" w:hAnsi="Times New Roman" w:cs="Times New Roman"/>
          <w:sz w:val="24"/>
          <w:szCs w:val="24"/>
        </w:rPr>
        <w:t>uncta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95F30">
        <w:rPr>
          <w:rFonts w:ascii="Times New Roman" w:hAnsi="Times New Roman" w:cs="Times New Roman"/>
          <w:sz w:val="24"/>
          <w:szCs w:val="24"/>
        </w:rPr>
        <w:t xml:space="preserve">at the base, puncta at the base and tip, accumulation within, and puncta along the cilium (n=3). </w:t>
      </w:r>
      <w:r>
        <w:rPr>
          <w:rFonts w:ascii="Times New Roman" w:hAnsi="Times New Roman" w:cs="Times New Roman"/>
          <w:sz w:val="24"/>
          <w:szCs w:val="24"/>
        </w:rPr>
        <w:t>(</w:t>
      </w:r>
      <w:r w:rsidRPr="00D24C7C">
        <w:rPr>
          <w:rFonts w:ascii="Times New Roman" w:hAnsi="Times New Roman" w:cs="Times New Roman"/>
          <w:b/>
          <w:bCs/>
          <w:sz w:val="24"/>
          <w:szCs w:val="24"/>
        </w:rPr>
        <w:t>c</w:t>
      </w:r>
      <w:r>
        <w:rPr>
          <w:rFonts w:ascii="Times New Roman" w:hAnsi="Times New Roman" w:cs="Times New Roman"/>
          <w:sz w:val="24"/>
          <w:szCs w:val="24"/>
        </w:rPr>
        <w:t xml:space="preserve">) WT and </w:t>
      </w:r>
      <w:r w:rsidRPr="004B185D">
        <w:rPr>
          <w:rFonts w:ascii="Times New Roman" w:hAnsi="Times New Roman" w:cs="Times New Roman"/>
          <w:i/>
          <w:iCs/>
          <w:sz w:val="24"/>
          <w:szCs w:val="24"/>
        </w:rPr>
        <w:t>Ift27</w:t>
      </w:r>
      <w:r w:rsidRPr="004B185D">
        <w:rPr>
          <w:rFonts w:ascii="Times New Roman" w:hAnsi="Times New Roman" w:cs="Times New Roman"/>
          <w:sz w:val="24"/>
          <w:szCs w:val="24"/>
          <w:vertAlign w:val="superscript"/>
        </w:rPr>
        <w:t>-/-</w:t>
      </w:r>
      <w:r>
        <w:rPr>
          <w:rFonts w:ascii="Times New Roman" w:hAnsi="Times New Roman" w:cs="Times New Roman"/>
          <w:sz w:val="24"/>
          <w:szCs w:val="24"/>
        </w:rPr>
        <w:t xml:space="preserve"> IMCD3 cells were serum-starved for 24 h and analyzed by SDS-PAGE and western blotting using antibodies against ALIX and GAPDH (loading control), and </w:t>
      </w:r>
      <w:r w:rsidRPr="004B185D">
        <w:rPr>
          <w:rFonts w:ascii="Times New Roman" w:hAnsi="Times New Roman" w:cs="Times New Roman"/>
          <w:i/>
          <w:iCs/>
          <w:sz w:val="24"/>
          <w:szCs w:val="24"/>
        </w:rPr>
        <w:t>Arl6</w:t>
      </w:r>
      <w:r w:rsidRPr="004B185D">
        <w:rPr>
          <w:rFonts w:ascii="Times New Roman" w:hAnsi="Times New Roman" w:cs="Times New Roman"/>
          <w:sz w:val="24"/>
          <w:szCs w:val="24"/>
          <w:vertAlign w:val="superscript"/>
        </w:rPr>
        <w:t>-/-</w:t>
      </w:r>
      <w:r>
        <w:rPr>
          <w:rFonts w:ascii="Times New Roman" w:hAnsi="Times New Roman" w:cs="Times New Roman"/>
          <w:sz w:val="24"/>
          <w:szCs w:val="24"/>
        </w:rPr>
        <w:t xml:space="preserve"> IMCD3 cells were included for comparison. Molecular mass markers are indicated in kDa to the left of the blots.</w:t>
      </w:r>
    </w:p>
    <w:p w14:paraId="317BAF62" w14:textId="77777777" w:rsidR="00294776" w:rsidRDefault="00294776" w:rsidP="00294776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C1C42">
        <w:rPr>
          <w:rFonts w:ascii="Times New Roman" w:hAnsi="Times New Roman" w:cs="Times New Roman"/>
          <w:b/>
          <w:bCs/>
          <w:sz w:val="24"/>
          <w:szCs w:val="24"/>
        </w:rPr>
        <w:t xml:space="preserve">Figure S2. </w:t>
      </w:r>
      <w:r>
        <w:rPr>
          <w:rFonts w:ascii="Times New Roman" w:hAnsi="Times New Roman" w:cs="Times New Roman"/>
          <w:b/>
          <w:bCs/>
          <w:sz w:val="24"/>
          <w:szCs w:val="24"/>
        </w:rPr>
        <w:t>Characterization</w:t>
      </w:r>
      <w:r w:rsidRPr="007C1C42">
        <w:rPr>
          <w:rFonts w:ascii="Times New Roman" w:hAnsi="Times New Roman" w:cs="Times New Roman"/>
          <w:b/>
          <w:bCs/>
          <w:sz w:val="24"/>
          <w:szCs w:val="24"/>
        </w:rPr>
        <w:t xml:space="preserve"> of </w:t>
      </w:r>
      <w:r w:rsidRPr="007C1C42">
        <w:rPr>
          <w:rFonts w:ascii="Times New Roman" w:hAnsi="Times New Roman" w:cs="Times New Roman"/>
          <w:b/>
          <w:bCs/>
          <w:i/>
          <w:iCs/>
          <w:sz w:val="24"/>
          <w:szCs w:val="24"/>
        </w:rPr>
        <w:t>Itch</w:t>
      </w:r>
      <w:r w:rsidRPr="007C1C42">
        <w:rPr>
          <w:rFonts w:ascii="Times New Roman" w:hAnsi="Times New Roman" w:cs="Times New Roman"/>
          <w:b/>
          <w:bCs/>
          <w:sz w:val="24"/>
          <w:szCs w:val="24"/>
          <w:vertAlign w:val="superscript"/>
        </w:rPr>
        <w:t>-/-</w:t>
      </w:r>
      <w:r w:rsidRPr="007C1C42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mCCD </w:t>
      </w:r>
      <w:r w:rsidRPr="007C1C42">
        <w:rPr>
          <w:rFonts w:ascii="Times New Roman" w:hAnsi="Times New Roman" w:cs="Times New Roman"/>
          <w:b/>
          <w:bCs/>
          <w:sz w:val="24"/>
          <w:szCs w:val="24"/>
        </w:rPr>
        <w:t>cells.</w:t>
      </w:r>
      <w:r>
        <w:rPr>
          <w:rFonts w:ascii="Times New Roman" w:hAnsi="Times New Roman" w:cs="Times New Roman"/>
          <w:sz w:val="24"/>
          <w:szCs w:val="24"/>
        </w:rPr>
        <w:t xml:space="preserve"> (</w:t>
      </w:r>
      <w:r w:rsidRPr="00D54241">
        <w:rPr>
          <w:rFonts w:ascii="Times New Roman" w:hAnsi="Times New Roman" w:cs="Times New Roman"/>
          <w:b/>
          <w:bCs/>
          <w:sz w:val="24"/>
          <w:szCs w:val="24"/>
        </w:rPr>
        <w:t>a</w:t>
      </w:r>
      <w:r>
        <w:rPr>
          <w:rFonts w:ascii="Times New Roman" w:hAnsi="Times New Roman" w:cs="Times New Roman"/>
          <w:sz w:val="24"/>
          <w:szCs w:val="24"/>
        </w:rPr>
        <w:t xml:space="preserve">) Western blot analysis of WT, </w:t>
      </w:r>
      <w:r w:rsidRPr="00D54241">
        <w:rPr>
          <w:rFonts w:ascii="Times New Roman" w:hAnsi="Times New Roman" w:cs="Times New Roman"/>
          <w:i/>
          <w:iCs/>
          <w:sz w:val="24"/>
          <w:szCs w:val="24"/>
        </w:rPr>
        <w:t>Zdhhc5</w:t>
      </w:r>
      <w:r w:rsidRPr="00D54241">
        <w:rPr>
          <w:rFonts w:ascii="Times New Roman" w:hAnsi="Times New Roman" w:cs="Times New Roman"/>
          <w:sz w:val="24"/>
          <w:szCs w:val="24"/>
          <w:vertAlign w:val="superscript"/>
        </w:rPr>
        <w:t xml:space="preserve">-/- </w:t>
      </w:r>
      <w:r>
        <w:rPr>
          <w:rFonts w:ascii="Times New Roman" w:hAnsi="Times New Roman" w:cs="Times New Roman"/>
          <w:sz w:val="24"/>
          <w:szCs w:val="24"/>
        </w:rPr>
        <w:fldChar w:fldCharType="begin"/>
      </w:r>
      <w:r>
        <w:rPr>
          <w:rFonts w:ascii="Times New Roman" w:hAnsi="Times New Roman" w:cs="Times New Roman"/>
          <w:sz w:val="24"/>
          <w:szCs w:val="24"/>
        </w:rPr>
        <w:instrText xml:space="preserve"> ADDIN EN.CITE &lt;EndNote&gt;&lt;Cite&gt;&lt;Author&gt;Rezi&lt;/Author&gt;&lt;Year&gt;2025&lt;/Year&gt;&lt;RecNum&gt;2744&lt;/RecNum&gt;&lt;DisplayText&gt;(23)&lt;/DisplayText&gt;&lt;record&gt;&lt;rec-number&gt;2744&lt;/rec-number&gt;&lt;foreign-keys&gt;&lt;key app="EN" db-id="sdt0erzviz909oefv0j5ppw7wpv0ttzzxp0d" timestamp="1741951392"&gt;2744&lt;/key&gt;&lt;/foreign-keys&gt;&lt;ref-type name="Journal Article"&gt;17&lt;/ref-type&gt;&lt;contributors&gt;&lt;authors&gt;&lt;author&gt;Rezi, Csenge Kata&lt;/author&gt;&lt;author&gt;Frei, Alina&lt;/author&gt;&lt;author&gt;Campestre, Fabiola&lt;/author&gt;&lt;author&gt;Boldt, Karsten&lt;/author&gt;&lt;author&gt;Mary, Benjamin&lt;/author&gt;&lt;author&gt;Fixdahl, Anna Maria&lt;/author&gt;&lt;author&gt;Petersen, Anna-Louise With&lt;/author&gt;&lt;author&gt;Sicot, Aurelien&lt;/author&gt;&lt;author&gt;Berggreen, Christina Rahlff&lt;/author&gt;&lt;author&gt;Laplace, Julie&lt;/author&gt;&lt;author&gt;Johansen, Soren Lek&lt;/author&gt;&lt;author&gt;Sorensen, Julie K. T.&lt;/author&gt;&lt;author&gt;Chamlali, Mohamed&lt;/author&gt;&lt;author&gt;Berchtold, Martin Werner&lt;/author&gt;&lt;author&gt;Christensen, Soren Tvorup&lt;/author&gt;&lt;author&gt;Anvarian, Zeinab&lt;/author&gt;&lt;author&gt;May-Simera, Helen Louise&lt;/author&gt;&lt;author&gt;Pedersen, Lotte B&lt;/author&gt;&lt;/authors&gt;&lt;/contributors&gt;&lt;titles&gt;&lt;title&gt;KIF13B controls ciliary protein content by promoting endocytic retrieval and suppressing release of large extracellular vesicles from cilia&lt;/title&gt;&lt;secondary-title&gt;bioRxiv&lt;/secondary-title&gt;&lt;/titles&gt;&lt;periodical&gt;&lt;full-title&gt;bioRxiv&lt;/full-title&gt;&lt;/periodical&gt;&lt;pages&gt;2024.03.21.586066&lt;/pages&gt;&lt;dates&gt;&lt;year&gt;2025&lt;/year&gt;&lt;/dates&gt;&lt;urls&gt;&lt;related-urls&gt;&lt;url&gt;https://www.biorxiv.org/content/biorxiv/early/2025/03/13/2024.03.21.586066.full.pdf&lt;/url&gt;&lt;/related-urls&gt;&lt;/urls&gt;&lt;electronic-resource-num&gt;10.1101/2024.03.21.586066&lt;/electronic-resource-num&gt;&lt;/record&gt;&lt;/Cite&gt;&lt;/EndNote&gt;</w:instrText>
      </w:r>
      <w:r>
        <w:rPr>
          <w:rFonts w:ascii="Times New Roman" w:hAnsi="Times New Roman" w:cs="Times New Roman"/>
          <w:sz w:val="24"/>
          <w:szCs w:val="24"/>
        </w:rPr>
        <w:fldChar w:fldCharType="separate"/>
      </w:r>
      <w:r>
        <w:rPr>
          <w:rFonts w:ascii="Times New Roman" w:hAnsi="Times New Roman" w:cs="Times New Roman"/>
          <w:noProof/>
          <w:sz w:val="24"/>
          <w:szCs w:val="24"/>
        </w:rPr>
        <w:t>(23)</w:t>
      </w:r>
      <w:r>
        <w:rPr>
          <w:rFonts w:ascii="Times New Roman" w:hAnsi="Times New Roman" w:cs="Times New Roman"/>
          <w:sz w:val="24"/>
          <w:szCs w:val="24"/>
        </w:rPr>
        <w:fldChar w:fldCharType="end"/>
      </w:r>
      <w:r>
        <w:rPr>
          <w:rFonts w:ascii="Times New Roman" w:hAnsi="Times New Roman" w:cs="Times New Roman"/>
          <w:sz w:val="24"/>
          <w:szCs w:val="24"/>
        </w:rPr>
        <w:t xml:space="preserve"> and </w:t>
      </w:r>
      <w:r w:rsidRPr="00D54241">
        <w:rPr>
          <w:rFonts w:ascii="Times New Roman" w:hAnsi="Times New Roman" w:cs="Times New Roman"/>
          <w:i/>
          <w:iCs/>
          <w:sz w:val="24"/>
          <w:szCs w:val="24"/>
        </w:rPr>
        <w:t>Itch</w:t>
      </w:r>
      <w:r w:rsidRPr="00D54241">
        <w:rPr>
          <w:rFonts w:ascii="Times New Roman" w:hAnsi="Times New Roman" w:cs="Times New Roman"/>
          <w:sz w:val="24"/>
          <w:szCs w:val="24"/>
          <w:vertAlign w:val="superscript"/>
        </w:rPr>
        <w:t>-/-</w:t>
      </w:r>
      <w:r>
        <w:rPr>
          <w:rFonts w:ascii="Times New Roman" w:hAnsi="Times New Roman" w:cs="Times New Roman"/>
          <w:sz w:val="24"/>
          <w:szCs w:val="24"/>
        </w:rPr>
        <w:t xml:space="preserve"> cell lysates using antibodies against ITCH and GAPDH (loading control). Molecular mass markers are shown in kDa to the left. (</w:t>
      </w:r>
      <w:r w:rsidRPr="00B95F30">
        <w:rPr>
          <w:rFonts w:ascii="Times New Roman" w:hAnsi="Times New Roman" w:cs="Times New Roman"/>
          <w:b/>
          <w:bCs/>
          <w:sz w:val="24"/>
          <w:szCs w:val="24"/>
        </w:rPr>
        <w:t>b</w:t>
      </w:r>
      <w:r>
        <w:rPr>
          <w:rFonts w:ascii="Times New Roman" w:hAnsi="Times New Roman" w:cs="Times New Roman"/>
          <w:sz w:val="24"/>
          <w:szCs w:val="24"/>
        </w:rPr>
        <w:t xml:space="preserve">) Representative IFM images of WT and </w:t>
      </w:r>
      <w:r w:rsidRPr="00D54241">
        <w:rPr>
          <w:rFonts w:ascii="Times New Roman" w:hAnsi="Times New Roman" w:cs="Times New Roman"/>
          <w:i/>
          <w:iCs/>
          <w:sz w:val="24"/>
          <w:szCs w:val="24"/>
        </w:rPr>
        <w:t>Itch</w:t>
      </w:r>
      <w:r w:rsidRPr="00D54241">
        <w:rPr>
          <w:rFonts w:ascii="Times New Roman" w:hAnsi="Times New Roman" w:cs="Times New Roman"/>
          <w:sz w:val="24"/>
          <w:szCs w:val="24"/>
          <w:vertAlign w:val="superscript"/>
        </w:rPr>
        <w:t>-/-</w:t>
      </w:r>
      <w:r>
        <w:rPr>
          <w:rFonts w:ascii="Times New Roman" w:hAnsi="Times New Roman" w:cs="Times New Roman"/>
          <w:sz w:val="24"/>
          <w:szCs w:val="24"/>
        </w:rPr>
        <w:t xml:space="preserve"> cells following 24 or 72 h of serum starvation and staining with antibodies against acetylated </w:t>
      </w:r>
      <w:r w:rsidRPr="00B95F30">
        <w:rPr>
          <w:rFonts w:ascii="Symbol" w:hAnsi="Symbol" w:cs="Times New Roman"/>
          <w:sz w:val="24"/>
          <w:szCs w:val="24"/>
        </w:rPr>
        <w:t>a</w:t>
      </w:r>
      <w:r>
        <w:rPr>
          <w:rFonts w:ascii="Times New Roman" w:hAnsi="Times New Roman" w:cs="Times New Roman"/>
          <w:sz w:val="24"/>
          <w:szCs w:val="24"/>
        </w:rPr>
        <w:t>-tubulin (AcTub) and PC2. Asterisks mark the ciliary base. (</w:t>
      </w:r>
      <w:r>
        <w:rPr>
          <w:rFonts w:ascii="Times New Roman" w:hAnsi="Times New Roman" w:cs="Times New Roman"/>
          <w:b/>
          <w:bCs/>
          <w:sz w:val="24"/>
          <w:szCs w:val="24"/>
        </w:rPr>
        <w:t>c</w:t>
      </w:r>
      <w:r>
        <w:rPr>
          <w:rFonts w:ascii="Times New Roman" w:hAnsi="Times New Roman" w:cs="Times New Roman"/>
          <w:sz w:val="24"/>
          <w:szCs w:val="24"/>
        </w:rPr>
        <w:t>-</w:t>
      </w:r>
      <w:r w:rsidRPr="007C1C42">
        <w:rPr>
          <w:rFonts w:ascii="Times New Roman" w:hAnsi="Times New Roman" w:cs="Times New Roman"/>
          <w:b/>
          <w:bCs/>
          <w:sz w:val="24"/>
          <w:szCs w:val="24"/>
        </w:rPr>
        <w:t>d</w:t>
      </w:r>
      <w:r>
        <w:rPr>
          <w:rFonts w:ascii="Times New Roman" w:hAnsi="Times New Roman" w:cs="Times New Roman"/>
          <w:sz w:val="24"/>
          <w:szCs w:val="24"/>
        </w:rPr>
        <w:t>) Quantification of ciliation frequency (</w:t>
      </w:r>
      <w:r>
        <w:rPr>
          <w:rFonts w:ascii="Times New Roman" w:hAnsi="Times New Roman" w:cs="Times New Roman"/>
          <w:b/>
          <w:bCs/>
          <w:sz w:val="24"/>
          <w:szCs w:val="24"/>
        </w:rPr>
        <w:t>c</w:t>
      </w:r>
      <w:r>
        <w:rPr>
          <w:rFonts w:ascii="Times New Roman" w:hAnsi="Times New Roman" w:cs="Times New Roman"/>
          <w:sz w:val="24"/>
          <w:szCs w:val="24"/>
        </w:rPr>
        <w:t>), ciliary length (</w:t>
      </w:r>
      <w:r>
        <w:rPr>
          <w:rFonts w:ascii="Times New Roman" w:hAnsi="Times New Roman" w:cs="Times New Roman"/>
          <w:b/>
          <w:bCs/>
          <w:sz w:val="24"/>
          <w:szCs w:val="24"/>
        </w:rPr>
        <w:t>d</w:t>
      </w:r>
      <w:r>
        <w:rPr>
          <w:rFonts w:ascii="Times New Roman" w:hAnsi="Times New Roman" w:cs="Times New Roman"/>
          <w:sz w:val="24"/>
          <w:szCs w:val="24"/>
        </w:rPr>
        <w:t>) and relative ciliary PC2 levels (</w:t>
      </w:r>
      <w:r>
        <w:rPr>
          <w:rFonts w:ascii="Times New Roman" w:hAnsi="Times New Roman" w:cs="Times New Roman"/>
          <w:b/>
          <w:bCs/>
          <w:sz w:val="24"/>
          <w:szCs w:val="24"/>
        </w:rPr>
        <w:t>e</w:t>
      </w:r>
      <w:r>
        <w:rPr>
          <w:rFonts w:ascii="Times New Roman" w:hAnsi="Times New Roman" w:cs="Times New Roman"/>
          <w:sz w:val="24"/>
          <w:szCs w:val="24"/>
        </w:rPr>
        <w:t xml:space="preserve">) of WT and </w:t>
      </w:r>
      <w:r w:rsidRPr="00D54241">
        <w:rPr>
          <w:rFonts w:ascii="Times New Roman" w:hAnsi="Times New Roman" w:cs="Times New Roman"/>
          <w:i/>
          <w:iCs/>
          <w:sz w:val="24"/>
          <w:szCs w:val="24"/>
        </w:rPr>
        <w:t>Itch</w:t>
      </w:r>
      <w:r w:rsidRPr="00D54241">
        <w:rPr>
          <w:rFonts w:ascii="Times New Roman" w:hAnsi="Times New Roman" w:cs="Times New Roman"/>
          <w:sz w:val="24"/>
          <w:szCs w:val="24"/>
          <w:vertAlign w:val="superscript"/>
        </w:rPr>
        <w:t>-/-</w:t>
      </w:r>
      <w:r>
        <w:rPr>
          <w:rFonts w:ascii="Times New Roman" w:hAnsi="Times New Roman" w:cs="Times New Roman"/>
          <w:sz w:val="24"/>
          <w:szCs w:val="24"/>
        </w:rPr>
        <w:t xml:space="preserve"> cells subjected to 24 or 72 h of serum starvation, based on IFM images as in (b). At least 50 cells or cilia were analyzed per condition per experiment (n=3). </w:t>
      </w:r>
      <w:r w:rsidRPr="00D24C7C">
        <w:rPr>
          <w:rFonts w:ascii="Times New Roman" w:hAnsi="Times New Roman" w:cs="Times New Roman"/>
          <w:sz w:val="24"/>
          <w:szCs w:val="24"/>
        </w:rPr>
        <w:t>Error bars represent SD. Statistical significance was determined using an unpaired A</w:t>
      </w:r>
      <w:r>
        <w:rPr>
          <w:rFonts w:ascii="Times New Roman" w:hAnsi="Times New Roman" w:cs="Times New Roman"/>
          <w:sz w:val="24"/>
          <w:szCs w:val="24"/>
        </w:rPr>
        <w:t>N</w:t>
      </w:r>
      <w:r w:rsidRPr="00D24C7C">
        <w:rPr>
          <w:rFonts w:ascii="Times New Roman" w:hAnsi="Times New Roman" w:cs="Times New Roman"/>
          <w:sz w:val="24"/>
          <w:szCs w:val="24"/>
        </w:rPr>
        <w:t>O</w:t>
      </w:r>
      <w:r>
        <w:rPr>
          <w:rFonts w:ascii="Times New Roman" w:hAnsi="Times New Roman" w:cs="Times New Roman"/>
          <w:sz w:val="24"/>
          <w:szCs w:val="24"/>
        </w:rPr>
        <w:t>V</w:t>
      </w:r>
      <w:r w:rsidRPr="00D24C7C">
        <w:rPr>
          <w:rFonts w:ascii="Times New Roman" w:hAnsi="Times New Roman" w:cs="Times New Roman"/>
          <w:sz w:val="24"/>
          <w:szCs w:val="24"/>
        </w:rPr>
        <w:t>A test</w:t>
      </w:r>
      <w:r>
        <w:rPr>
          <w:rFonts w:ascii="Times New Roman" w:hAnsi="Times New Roman" w:cs="Times New Roman"/>
          <w:sz w:val="24"/>
          <w:szCs w:val="24"/>
        </w:rPr>
        <w:t>. a.u., arbitrary units.</w:t>
      </w:r>
    </w:p>
    <w:p w14:paraId="71042248" w14:textId="77777777" w:rsidR="00294776" w:rsidRPr="00C86D3B" w:rsidRDefault="00294776" w:rsidP="00294776">
      <w:pPr>
        <w:spacing w:line="48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D54241">
        <w:rPr>
          <w:rFonts w:ascii="Times New Roman" w:hAnsi="Times New Roman" w:cs="Times New Roman"/>
          <w:b/>
          <w:bCs/>
          <w:sz w:val="24"/>
          <w:szCs w:val="24"/>
        </w:rPr>
        <w:t xml:space="preserve">Figure </w:t>
      </w:r>
      <w:r>
        <w:rPr>
          <w:rFonts w:ascii="Times New Roman" w:hAnsi="Times New Roman" w:cs="Times New Roman"/>
          <w:b/>
          <w:bCs/>
          <w:sz w:val="24"/>
          <w:szCs w:val="24"/>
        </w:rPr>
        <w:t>S3</w:t>
      </w:r>
      <w:r w:rsidRPr="00D54241">
        <w:rPr>
          <w:rFonts w:ascii="Times New Roman" w:hAnsi="Times New Roman" w:cs="Times New Roman"/>
          <w:b/>
          <w:bCs/>
          <w:sz w:val="24"/>
          <w:szCs w:val="24"/>
        </w:rPr>
        <w:t>. ITCH regulate</w:t>
      </w:r>
      <w:r>
        <w:rPr>
          <w:rFonts w:ascii="Times New Roman" w:hAnsi="Times New Roman" w:cs="Times New Roman"/>
          <w:b/>
          <w:bCs/>
          <w:sz w:val="24"/>
          <w:szCs w:val="24"/>
        </w:rPr>
        <w:t>s</w:t>
      </w:r>
      <w:r w:rsidRPr="00D54241">
        <w:rPr>
          <w:rFonts w:ascii="Times New Roman" w:hAnsi="Times New Roman" w:cs="Times New Roman"/>
          <w:b/>
          <w:bCs/>
          <w:sz w:val="24"/>
          <w:szCs w:val="24"/>
        </w:rPr>
        <w:t xml:space="preserve"> ciliary SMO levels in mCCD cells</w:t>
      </w:r>
      <w:r w:rsidRPr="00D54241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(</w:t>
      </w:r>
      <w:r>
        <w:rPr>
          <w:rFonts w:ascii="Times New Roman" w:hAnsi="Times New Roman" w:cs="Times New Roman"/>
          <w:b/>
          <w:bCs/>
          <w:sz w:val="24"/>
          <w:szCs w:val="24"/>
        </w:rPr>
        <w:t>a</w:t>
      </w:r>
      <w:r>
        <w:rPr>
          <w:rFonts w:ascii="Times New Roman" w:hAnsi="Times New Roman" w:cs="Times New Roman"/>
          <w:sz w:val="24"/>
          <w:szCs w:val="24"/>
        </w:rPr>
        <w:t xml:space="preserve">) Representative IFM images of </w:t>
      </w:r>
      <w:r w:rsidRPr="00234958">
        <w:rPr>
          <w:rFonts w:ascii="Times New Roman" w:hAnsi="Times New Roman" w:cs="Times New Roman"/>
          <w:sz w:val="24"/>
          <w:szCs w:val="24"/>
        </w:rPr>
        <w:t>48 h</w:t>
      </w:r>
      <w:r>
        <w:rPr>
          <w:rFonts w:ascii="Times New Roman" w:hAnsi="Times New Roman" w:cs="Times New Roman"/>
          <w:sz w:val="24"/>
          <w:szCs w:val="24"/>
        </w:rPr>
        <w:t xml:space="preserve"> serum-starved WT and </w:t>
      </w:r>
      <w:r w:rsidRPr="00D54241">
        <w:rPr>
          <w:rFonts w:ascii="Times New Roman" w:hAnsi="Times New Roman" w:cs="Times New Roman"/>
          <w:i/>
          <w:iCs/>
          <w:sz w:val="24"/>
          <w:szCs w:val="24"/>
        </w:rPr>
        <w:t>Itch</w:t>
      </w:r>
      <w:r w:rsidRPr="00D54241">
        <w:rPr>
          <w:rFonts w:ascii="Times New Roman" w:hAnsi="Times New Roman" w:cs="Times New Roman"/>
          <w:sz w:val="24"/>
          <w:szCs w:val="24"/>
          <w:vertAlign w:val="superscript"/>
        </w:rPr>
        <w:t>-/-</w:t>
      </w:r>
      <w:r>
        <w:rPr>
          <w:rFonts w:ascii="Times New Roman" w:hAnsi="Times New Roman" w:cs="Times New Roman"/>
          <w:sz w:val="24"/>
          <w:szCs w:val="24"/>
        </w:rPr>
        <w:t xml:space="preserve"> cells treated with DMSO (vehicle) or PMA for an additional </w:t>
      </w:r>
      <w:r w:rsidRPr="00234958">
        <w:rPr>
          <w:rFonts w:ascii="Times New Roman" w:hAnsi="Times New Roman" w:cs="Times New Roman"/>
          <w:sz w:val="24"/>
          <w:szCs w:val="24"/>
        </w:rPr>
        <w:t>24</w:t>
      </w:r>
      <w:r>
        <w:rPr>
          <w:rFonts w:ascii="Times New Roman" w:hAnsi="Times New Roman" w:cs="Times New Roman"/>
          <w:sz w:val="24"/>
          <w:szCs w:val="24"/>
        </w:rPr>
        <w:t xml:space="preserve"> h, followed by staining with antibodies against acetylated </w:t>
      </w:r>
      <w:r w:rsidRPr="007C1C42">
        <w:rPr>
          <w:rFonts w:ascii="Symbol" w:hAnsi="Symbol" w:cs="Times New Roman"/>
          <w:sz w:val="24"/>
          <w:szCs w:val="24"/>
        </w:rPr>
        <w:t>a</w:t>
      </w:r>
      <w:r>
        <w:rPr>
          <w:rFonts w:ascii="Times New Roman" w:hAnsi="Times New Roman" w:cs="Times New Roman"/>
          <w:sz w:val="24"/>
          <w:szCs w:val="24"/>
        </w:rPr>
        <w:t>-tubulin (AcTub; cilia marker) and SMO. (</w:t>
      </w:r>
      <w:r>
        <w:rPr>
          <w:rFonts w:ascii="Times New Roman" w:hAnsi="Times New Roman" w:cs="Times New Roman"/>
          <w:b/>
          <w:bCs/>
          <w:sz w:val="24"/>
          <w:szCs w:val="24"/>
        </w:rPr>
        <w:t>b</w:t>
      </w:r>
      <w:r>
        <w:rPr>
          <w:rFonts w:ascii="Times New Roman" w:hAnsi="Times New Roman" w:cs="Times New Roman"/>
          <w:sz w:val="24"/>
          <w:szCs w:val="24"/>
        </w:rPr>
        <w:t xml:space="preserve">) Quantitative analysis of </w:t>
      </w:r>
      <w:r w:rsidRPr="00C57672">
        <w:rPr>
          <w:rFonts w:ascii="Times New Roman" w:hAnsi="Times New Roman" w:cs="Times New Roman"/>
          <w:sz w:val="24"/>
          <w:szCs w:val="24"/>
        </w:rPr>
        <w:t xml:space="preserve">relative ciliary </w:t>
      </w:r>
      <w:r>
        <w:rPr>
          <w:rFonts w:ascii="Times New Roman" w:hAnsi="Times New Roman" w:cs="Times New Roman"/>
          <w:sz w:val="24"/>
          <w:szCs w:val="24"/>
        </w:rPr>
        <w:t>SMO</w:t>
      </w:r>
      <w:r w:rsidRPr="00C57672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levels in WT and </w:t>
      </w:r>
      <w:r w:rsidRPr="00777710">
        <w:rPr>
          <w:rFonts w:ascii="Times New Roman" w:hAnsi="Times New Roman" w:cs="Times New Roman"/>
          <w:i/>
          <w:iCs/>
          <w:sz w:val="24"/>
          <w:szCs w:val="24"/>
        </w:rPr>
        <w:t>Itch</w:t>
      </w:r>
      <w:r w:rsidRPr="00777710">
        <w:rPr>
          <w:rFonts w:ascii="Times New Roman" w:hAnsi="Times New Roman" w:cs="Times New Roman"/>
          <w:sz w:val="24"/>
          <w:szCs w:val="24"/>
          <w:vertAlign w:val="superscript"/>
        </w:rPr>
        <w:t>-/-</w:t>
      </w:r>
      <w:r>
        <w:rPr>
          <w:rFonts w:ascii="Times New Roman" w:hAnsi="Times New Roman" w:cs="Times New Roman"/>
          <w:sz w:val="24"/>
          <w:szCs w:val="24"/>
        </w:rPr>
        <w:t xml:space="preserve"> cells</w:t>
      </w:r>
      <w:r w:rsidRPr="00C57672">
        <w:rPr>
          <w:rFonts w:ascii="Times New Roman" w:hAnsi="Times New Roman" w:cs="Times New Roman"/>
          <w:sz w:val="24"/>
          <w:szCs w:val="24"/>
        </w:rPr>
        <w:t>, based on images as shown in (</w:t>
      </w:r>
      <w:r>
        <w:rPr>
          <w:rFonts w:ascii="Times New Roman" w:hAnsi="Times New Roman" w:cs="Times New Roman"/>
          <w:sz w:val="24"/>
          <w:szCs w:val="24"/>
        </w:rPr>
        <w:t>a</w:t>
      </w:r>
      <w:r w:rsidRPr="00C57672">
        <w:rPr>
          <w:rFonts w:ascii="Times New Roman" w:hAnsi="Times New Roman" w:cs="Times New Roman"/>
          <w:sz w:val="24"/>
          <w:szCs w:val="24"/>
        </w:rPr>
        <w:t>).</w:t>
      </w:r>
      <w:r>
        <w:rPr>
          <w:rFonts w:ascii="Times New Roman" w:hAnsi="Times New Roman" w:cs="Times New Roman"/>
          <w:sz w:val="24"/>
          <w:szCs w:val="24"/>
        </w:rPr>
        <w:t xml:space="preserve"> The </w:t>
      </w:r>
      <w:r w:rsidRPr="00C57672">
        <w:rPr>
          <w:rFonts w:ascii="Times New Roman" w:hAnsi="Times New Roman" w:cs="Times New Roman"/>
          <w:sz w:val="24"/>
          <w:szCs w:val="24"/>
        </w:rPr>
        <w:t xml:space="preserve">MFI of </w:t>
      </w:r>
      <w:r>
        <w:rPr>
          <w:rFonts w:ascii="Times New Roman" w:hAnsi="Times New Roman" w:cs="Times New Roman"/>
          <w:sz w:val="24"/>
          <w:szCs w:val="24"/>
        </w:rPr>
        <w:t xml:space="preserve">SMO along the cilium center line </w:t>
      </w:r>
      <w:r w:rsidRPr="00C57672">
        <w:rPr>
          <w:rFonts w:ascii="Times New Roman" w:hAnsi="Times New Roman" w:cs="Times New Roman"/>
          <w:sz w:val="24"/>
          <w:szCs w:val="24"/>
        </w:rPr>
        <w:t xml:space="preserve">was measured for </w:t>
      </w:r>
      <w:r>
        <w:rPr>
          <w:rFonts w:ascii="Times New Roman" w:hAnsi="Times New Roman" w:cs="Times New Roman"/>
          <w:sz w:val="24"/>
          <w:szCs w:val="24"/>
        </w:rPr>
        <w:t>approximately 60</w:t>
      </w:r>
      <w:r w:rsidRPr="00D54241">
        <w:rPr>
          <w:rFonts w:ascii="Times New Roman" w:hAnsi="Times New Roman" w:cs="Times New Roman"/>
          <w:sz w:val="24"/>
          <w:szCs w:val="24"/>
        </w:rPr>
        <w:t xml:space="preserve"> cilia per cell line per experiment and normalized to </w:t>
      </w:r>
      <w:r>
        <w:rPr>
          <w:rFonts w:ascii="Times New Roman" w:hAnsi="Times New Roman" w:cs="Times New Roman"/>
          <w:sz w:val="24"/>
          <w:szCs w:val="24"/>
        </w:rPr>
        <w:t>the</w:t>
      </w:r>
      <w:r w:rsidRPr="00D54241">
        <w:rPr>
          <w:rFonts w:ascii="Times New Roman" w:hAnsi="Times New Roman" w:cs="Times New Roman"/>
          <w:sz w:val="24"/>
          <w:szCs w:val="24"/>
        </w:rPr>
        <w:t xml:space="preserve"> WT </w:t>
      </w:r>
      <w:r w:rsidRPr="00D54241">
        <w:rPr>
          <w:rFonts w:ascii="Times New Roman" w:hAnsi="Times New Roman" w:cs="Times New Roman"/>
          <w:sz w:val="24"/>
          <w:szCs w:val="24"/>
        </w:rPr>
        <w:lastRenderedPageBreak/>
        <w:t>mean (n=3)</w:t>
      </w:r>
      <w:r w:rsidRPr="00321DFE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D24C7C">
        <w:rPr>
          <w:rFonts w:ascii="Times New Roman" w:hAnsi="Times New Roman" w:cs="Times New Roman"/>
          <w:sz w:val="24"/>
          <w:szCs w:val="24"/>
        </w:rPr>
        <w:t xml:space="preserve">Error bars represent SD. Statistical significance was determined using an unpaired </w:t>
      </w:r>
      <w:r>
        <w:rPr>
          <w:rFonts w:ascii="Times New Roman" w:hAnsi="Times New Roman" w:cs="Times New Roman"/>
          <w:sz w:val="24"/>
          <w:szCs w:val="24"/>
        </w:rPr>
        <w:t xml:space="preserve">non-parametric </w:t>
      </w:r>
      <w:r w:rsidRPr="00D24C7C">
        <w:rPr>
          <w:rFonts w:ascii="Times New Roman" w:hAnsi="Times New Roman" w:cs="Times New Roman"/>
          <w:sz w:val="24"/>
          <w:szCs w:val="24"/>
        </w:rPr>
        <w:t>A</w:t>
      </w:r>
      <w:r>
        <w:rPr>
          <w:rFonts w:ascii="Times New Roman" w:hAnsi="Times New Roman" w:cs="Times New Roman"/>
          <w:sz w:val="24"/>
          <w:szCs w:val="24"/>
        </w:rPr>
        <w:t>N</w:t>
      </w:r>
      <w:r w:rsidRPr="00D24C7C">
        <w:rPr>
          <w:rFonts w:ascii="Times New Roman" w:hAnsi="Times New Roman" w:cs="Times New Roman"/>
          <w:sz w:val="24"/>
          <w:szCs w:val="24"/>
        </w:rPr>
        <w:t>O</w:t>
      </w:r>
      <w:r>
        <w:rPr>
          <w:rFonts w:ascii="Times New Roman" w:hAnsi="Times New Roman" w:cs="Times New Roman"/>
          <w:sz w:val="24"/>
          <w:szCs w:val="24"/>
        </w:rPr>
        <w:t>V</w:t>
      </w:r>
      <w:r w:rsidRPr="00D24C7C">
        <w:rPr>
          <w:rFonts w:ascii="Times New Roman" w:hAnsi="Times New Roman" w:cs="Times New Roman"/>
          <w:sz w:val="24"/>
          <w:szCs w:val="24"/>
        </w:rPr>
        <w:t>A test</w:t>
      </w:r>
      <w:r>
        <w:rPr>
          <w:rFonts w:ascii="Times New Roman" w:hAnsi="Times New Roman" w:cs="Times New Roman"/>
          <w:sz w:val="24"/>
          <w:szCs w:val="24"/>
        </w:rPr>
        <w:t>. a.u., arbitrary units.</w:t>
      </w:r>
    </w:p>
    <w:p w14:paraId="46A422A3" w14:textId="77777777" w:rsidR="00294776" w:rsidRPr="00852420" w:rsidRDefault="00294776" w:rsidP="00294776">
      <w:pPr>
        <w:spacing w:line="48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852420">
        <w:rPr>
          <w:rFonts w:ascii="Times New Roman" w:hAnsi="Times New Roman" w:cs="Times New Roman"/>
          <w:b/>
          <w:bCs/>
          <w:sz w:val="24"/>
          <w:szCs w:val="24"/>
        </w:rPr>
        <w:t xml:space="preserve">Figure S4. Full-length blots/gels. </w:t>
      </w:r>
    </w:p>
    <w:p w14:paraId="480484E4" w14:textId="77777777" w:rsidR="00EB4A2D" w:rsidRDefault="00EB4A2D"/>
    <w:sectPr w:rsidR="00EB4A2D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94776"/>
    <w:rsid w:val="00294776"/>
    <w:rsid w:val="005C0D39"/>
    <w:rsid w:val="0070406C"/>
    <w:rsid w:val="00724754"/>
    <w:rsid w:val="007D36F9"/>
    <w:rsid w:val="00C321FA"/>
    <w:rsid w:val="00EB4A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D627F6C"/>
  <w15:chartTrackingRefBased/>
  <w15:docId w15:val="{AB70885D-F1A7-426C-A546-5593C918B4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94776"/>
    <w:pPr>
      <w:spacing w:line="259" w:lineRule="auto"/>
    </w:pPr>
    <w:rPr>
      <w:kern w:val="0"/>
      <w:sz w:val="22"/>
      <w:szCs w:val="22"/>
      <w:lang w:val="en-US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294776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IN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294776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n-IN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294776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:lang w:val="en-IN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294776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kern w:val="2"/>
      <w:sz w:val="24"/>
      <w:szCs w:val="24"/>
      <w:lang w:val="en-IN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94776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kern w:val="2"/>
      <w:sz w:val="24"/>
      <w:szCs w:val="24"/>
      <w:lang w:val="en-IN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94776"/>
    <w:pPr>
      <w:keepNext/>
      <w:keepLines/>
      <w:spacing w:before="40" w:after="0" w:line="278" w:lineRule="auto"/>
      <w:outlineLvl w:val="5"/>
    </w:pPr>
    <w:rPr>
      <w:rFonts w:eastAsiaTheme="majorEastAsia" w:cstheme="majorBidi"/>
      <w:i/>
      <w:iCs/>
      <w:color w:val="595959" w:themeColor="text1" w:themeTint="A6"/>
      <w:kern w:val="2"/>
      <w:sz w:val="24"/>
      <w:szCs w:val="24"/>
      <w:lang w:val="en-IN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294776"/>
    <w:pPr>
      <w:keepNext/>
      <w:keepLines/>
      <w:spacing w:before="40" w:after="0" w:line="278" w:lineRule="auto"/>
      <w:outlineLvl w:val="6"/>
    </w:pPr>
    <w:rPr>
      <w:rFonts w:eastAsiaTheme="majorEastAsia" w:cstheme="majorBidi"/>
      <w:color w:val="595959" w:themeColor="text1" w:themeTint="A6"/>
      <w:kern w:val="2"/>
      <w:sz w:val="24"/>
      <w:szCs w:val="24"/>
      <w:lang w:val="en-IN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94776"/>
    <w:pPr>
      <w:keepNext/>
      <w:keepLines/>
      <w:spacing w:after="0" w:line="278" w:lineRule="auto"/>
      <w:outlineLvl w:val="7"/>
    </w:pPr>
    <w:rPr>
      <w:rFonts w:eastAsiaTheme="majorEastAsia" w:cstheme="majorBidi"/>
      <w:i/>
      <w:iCs/>
      <w:color w:val="272727" w:themeColor="text1" w:themeTint="D8"/>
      <w:kern w:val="2"/>
      <w:sz w:val="24"/>
      <w:szCs w:val="24"/>
      <w:lang w:val="en-IN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94776"/>
    <w:pPr>
      <w:keepNext/>
      <w:keepLines/>
      <w:spacing w:after="0" w:line="278" w:lineRule="auto"/>
      <w:outlineLvl w:val="8"/>
    </w:pPr>
    <w:rPr>
      <w:rFonts w:eastAsiaTheme="majorEastAsia" w:cstheme="majorBidi"/>
      <w:color w:val="272727" w:themeColor="text1" w:themeTint="D8"/>
      <w:kern w:val="2"/>
      <w:sz w:val="24"/>
      <w:szCs w:val="24"/>
      <w:lang w:val="en-IN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9477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29477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294776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294776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294776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294776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294776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94776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94776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29477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IN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29477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294776"/>
    <w:pPr>
      <w:numPr>
        <w:ilvl w:val="1"/>
      </w:numPr>
      <w:spacing w:line="278" w:lineRule="auto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:lang w:val="en-IN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29477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294776"/>
    <w:pPr>
      <w:spacing w:before="160" w:line="278" w:lineRule="auto"/>
      <w:jc w:val="center"/>
    </w:pPr>
    <w:rPr>
      <w:i/>
      <w:iCs/>
      <w:color w:val="404040" w:themeColor="text1" w:themeTint="BF"/>
      <w:kern w:val="2"/>
      <w:sz w:val="24"/>
      <w:szCs w:val="24"/>
      <w:lang w:val="en-IN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294776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294776"/>
    <w:pPr>
      <w:spacing w:line="278" w:lineRule="auto"/>
      <w:ind w:left="720"/>
      <w:contextualSpacing/>
    </w:pPr>
    <w:rPr>
      <w:kern w:val="2"/>
      <w:sz w:val="24"/>
      <w:szCs w:val="24"/>
      <w:lang w:val="en-IN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294776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29477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0F4761" w:themeColor="accent1" w:themeShade="BF"/>
      <w:kern w:val="2"/>
      <w:sz w:val="24"/>
      <w:szCs w:val="24"/>
      <w:lang w:val="en-IN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294776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294776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603</Words>
  <Characters>3376</Characters>
  <Application>Microsoft Office Word</Application>
  <DocSecurity>0</DocSecurity>
  <Lines>80</Lines>
  <Paragraphs>30</Paragraphs>
  <ScaleCrop>false</ScaleCrop>
  <Company/>
  <LinksUpToDate>false</LinksUpToDate>
  <CharactersWithSpaces>3949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Pradeep Gaikwad</dc:creator>
  <cp:keywords/>
  <dc:description/>
  <cp:lastModifiedBy>Pradeep Gaikwad</cp:lastModifiedBy>
  <cp:revision>1</cp:revision>
  <dcterms:created xsi:type="dcterms:W3CDTF">2025-11-25T09:11:00Z</dcterms:created>
  <dcterms:modified xsi:type="dcterms:W3CDTF">2025-11-25T09:11:00Z</dcterms:modified>
</cp:coreProperties>
</file>