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98020" w14:textId="7B640981" w:rsidR="00527463" w:rsidRPr="00A9002E" w:rsidRDefault="00527463" w:rsidP="00527463">
      <w:pPr>
        <w:tabs>
          <w:tab w:val="left" w:pos="5940"/>
        </w:tabs>
        <w:rPr>
          <w:rFonts w:ascii="Times New Roman" w:hAnsi="Times New Roman" w:cs="Times New Roman"/>
          <w:b/>
          <w:bCs/>
          <w:sz w:val="24"/>
          <w:szCs w:val="28"/>
        </w:rPr>
      </w:pPr>
      <w:r w:rsidRPr="00A9002E">
        <w:rPr>
          <w:rFonts w:ascii="Times New Roman" w:hAnsi="Times New Roman" w:cs="Times New Roman"/>
          <w:b/>
          <w:bCs/>
          <w:sz w:val="24"/>
          <w:szCs w:val="28"/>
        </w:rPr>
        <w:t>S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upplementary </w:t>
      </w:r>
      <w:r w:rsidR="00320C1B">
        <w:rPr>
          <w:rFonts w:ascii="Times New Roman" w:hAnsi="Times New Roman" w:cs="Times New Roman"/>
          <w:b/>
          <w:bCs/>
          <w:sz w:val="24"/>
          <w:szCs w:val="28"/>
        </w:rPr>
        <w:t>F</w:t>
      </w:r>
      <w:r w:rsidR="00320C1B" w:rsidRPr="00320C1B">
        <w:rPr>
          <w:rFonts w:ascii="Times New Roman" w:hAnsi="Times New Roman" w:cs="Times New Roman"/>
          <w:b/>
          <w:bCs/>
          <w:sz w:val="24"/>
          <w:szCs w:val="28"/>
        </w:rPr>
        <w:t xml:space="preserve">igure </w:t>
      </w:r>
      <w:r w:rsidR="00320C1B">
        <w:rPr>
          <w:rFonts w:ascii="Times New Roman" w:hAnsi="Times New Roman" w:cs="Times New Roman"/>
          <w:b/>
          <w:bCs/>
          <w:sz w:val="24"/>
          <w:szCs w:val="28"/>
        </w:rPr>
        <w:t>L</w:t>
      </w:r>
      <w:r w:rsidR="00320C1B" w:rsidRPr="00320C1B">
        <w:rPr>
          <w:rFonts w:ascii="Times New Roman" w:hAnsi="Times New Roman" w:cs="Times New Roman"/>
          <w:b/>
          <w:bCs/>
          <w:sz w:val="24"/>
          <w:szCs w:val="28"/>
        </w:rPr>
        <w:t>egends</w:t>
      </w:r>
    </w:p>
    <w:p w14:paraId="2ED52790" w14:textId="77777777" w:rsidR="00527463" w:rsidRPr="004859E2" w:rsidRDefault="00527463" w:rsidP="00527463">
      <w:pPr>
        <w:tabs>
          <w:tab w:val="left" w:pos="5940"/>
        </w:tabs>
        <w:rPr>
          <w:rFonts w:ascii="Times New Roman" w:hAnsi="Times New Roman" w:cs="Times New Roman"/>
          <w:sz w:val="24"/>
          <w:szCs w:val="28"/>
        </w:rPr>
      </w:pPr>
      <w:r w:rsidRPr="00B06A87">
        <w:rPr>
          <w:rFonts w:ascii="Times New Roman" w:hAnsi="Times New Roman" w:cs="Times New Roman"/>
          <w:b/>
          <w:bCs/>
          <w:sz w:val="24"/>
          <w:szCs w:val="28"/>
        </w:rPr>
        <w:t>S1</w:t>
      </w:r>
      <w:r>
        <w:rPr>
          <w:rFonts w:ascii="Times New Roman" w:hAnsi="Times New Roman" w:cs="Times New Roman"/>
          <w:sz w:val="24"/>
          <w:szCs w:val="28"/>
        </w:rPr>
        <w:t>.</w:t>
      </w:r>
      <w:r w:rsidRPr="004859E2">
        <w:t xml:space="preserve"> </w:t>
      </w:r>
      <w:r w:rsidRPr="004859E2">
        <w:rPr>
          <w:rFonts w:ascii="Times New Roman" w:hAnsi="Times New Roman" w:cs="Times New Roman"/>
          <w:sz w:val="24"/>
          <w:szCs w:val="28"/>
        </w:rPr>
        <w:t>The box plot of ACC, CESC, OV and SARC in the TCGA project</w:t>
      </w:r>
    </w:p>
    <w:p w14:paraId="425B9448" w14:textId="77777777" w:rsidR="00527463" w:rsidRDefault="00527463" w:rsidP="00527463">
      <w:pPr>
        <w:tabs>
          <w:tab w:val="left" w:pos="5940"/>
        </w:tabs>
        <w:rPr>
          <w:rFonts w:ascii="Times New Roman" w:hAnsi="Times New Roman" w:cs="Times New Roman"/>
          <w:sz w:val="24"/>
          <w:szCs w:val="28"/>
        </w:rPr>
      </w:pPr>
      <w:r w:rsidRPr="004859E2">
        <w:rPr>
          <w:rFonts w:ascii="Times New Roman" w:hAnsi="Times New Roman" w:cs="Times New Roman"/>
          <w:sz w:val="24"/>
          <w:szCs w:val="28"/>
        </w:rPr>
        <w:t xml:space="preserve">were supplied, the corresponding normal tissues from the </w:t>
      </w:r>
      <w:proofErr w:type="spellStart"/>
      <w:r w:rsidRPr="004859E2">
        <w:rPr>
          <w:rFonts w:ascii="Times New Roman" w:hAnsi="Times New Roman" w:cs="Times New Roman"/>
          <w:sz w:val="24"/>
          <w:szCs w:val="28"/>
        </w:rPr>
        <w:t>GTEx</w:t>
      </w:r>
      <w:proofErr w:type="spellEnd"/>
      <w:r w:rsidRPr="004859E2">
        <w:rPr>
          <w:rFonts w:ascii="Times New Roman" w:hAnsi="Times New Roman" w:cs="Times New Roman"/>
          <w:sz w:val="24"/>
          <w:szCs w:val="28"/>
        </w:rPr>
        <w:t xml:space="preserve"> database.</w:t>
      </w:r>
    </w:p>
    <w:p w14:paraId="4E54673F" w14:textId="77777777" w:rsidR="00527463" w:rsidRPr="00047F46" w:rsidRDefault="00527463" w:rsidP="00527463">
      <w:pPr>
        <w:tabs>
          <w:tab w:val="left" w:pos="5940"/>
        </w:tabs>
        <w:rPr>
          <w:rFonts w:ascii="Times New Roman" w:hAnsi="Times New Roman" w:cs="Times New Roman"/>
          <w:b/>
          <w:bCs/>
          <w:sz w:val="24"/>
          <w:szCs w:val="28"/>
        </w:rPr>
      </w:pPr>
      <w:r w:rsidRPr="00B06A87">
        <w:rPr>
          <w:rFonts w:ascii="Times New Roman" w:hAnsi="Times New Roman" w:cs="Times New Roman"/>
          <w:b/>
          <w:bCs/>
          <w:sz w:val="24"/>
          <w:szCs w:val="28"/>
        </w:rPr>
        <w:t>S2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Pr="00047F46">
        <w:rPr>
          <w:rFonts w:ascii="Times New Roman" w:hAnsi="Times New Roman" w:cs="Times New Roman"/>
          <w:sz w:val="24"/>
          <w:szCs w:val="28"/>
        </w:rPr>
        <w:t>The scatter plots displayed the correlation between CBX3 expression and TILs in COAD.</w:t>
      </w:r>
    </w:p>
    <w:p w14:paraId="1709B49B" w14:textId="77777777" w:rsidR="00527463" w:rsidRPr="00047F46" w:rsidRDefault="00527463" w:rsidP="00527463">
      <w:pPr>
        <w:tabs>
          <w:tab w:val="left" w:pos="5940"/>
        </w:tabs>
        <w:rPr>
          <w:rFonts w:ascii="Times New Roman" w:hAnsi="Times New Roman" w:cs="Times New Roman"/>
          <w:b/>
          <w:bCs/>
          <w:sz w:val="24"/>
          <w:szCs w:val="28"/>
        </w:rPr>
      </w:pPr>
      <w:r w:rsidRPr="00B06A87">
        <w:rPr>
          <w:rFonts w:ascii="Times New Roman" w:hAnsi="Times New Roman" w:cs="Times New Roman"/>
          <w:b/>
          <w:bCs/>
          <w:sz w:val="24"/>
          <w:szCs w:val="28"/>
        </w:rPr>
        <w:t>S3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.</w:t>
      </w:r>
      <w:r w:rsidRPr="00047F46">
        <w:rPr>
          <w:rFonts w:ascii="Times New Roman" w:hAnsi="Times New Roman" w:cs="Times New Roman"/>
          <w:sz w:val="24"/>
          <w:szCs w:val="28"/>
        </w:rPr>
        <w:t xml:space="preserve"> The scatter plots displayed the correlation between CBX3 expression and TILs in</w:t>
      </w:r>
      <w:r>
        <w:rPr>
          <w:rFonts w:ascii="Times New Roman" w:hAnsi="Times New Roman" w:cs="Times New Roman"/>
          <w:sz w:val="24"/>
          <w:szCs w:val="28"/>
        </w:rPr>
        <w:t xml:space="preserve"> STAD.</w:t>
      </w:r>
    </w:p>
    <w:p w14:paraId="6A62542E" w14:textId="77777777" w:rsidR="00527463" w:rsidRPr="00B24589" w:rsidRDefault="00527463" w:rsidP="00527463">
      <w:pPr>
        <w:tabs>
          <w:tab w:val="left" w:pos="5940"/>
        </w:tabs>
        <w:rPr>
          <w:rFonts w:ascii="Times New Roman" w:hAnsi="Times New Roman" w:cs="Times New Roman"/>
          <w:b/>
          <w:bCs/>
          <w:sz w:val="24"/>
          <w:szCs w:val="28"/>
        </w:rPr>
      </w:pPr>
      <w:r w:rsidRPr="00B06A87">
        <w:rPr>
          <w:rFonts w:ascii="Times New Roman" w:hAnsi="Times New Roman" w:cs="Times New Roman"/>
          <w:b/>
          <w:bCs/>
          <w:sz w:val="24"/>
          <w:szCs w:val="28"/>
        </w:rPr>
        <w:t>S4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Pr="00B24589">
        <w:rPr>
          <w:rFonts w:ascii="Times New Roman" w:hAnsi="Times New Roman" w:cs="Times New Roman"/>
          <w:sz w:val="24"/>
          <w:szCs w:val="28"/>
        </w:rPr>
        <w:t>The scatter plots showed the relationship between the expression of CBX3 and neoantigen</w:t>
      </w:r>
      <w:r>
        <w:rPr>
          <w:rFonts w:ascii="Times New Roman" w:hAnsi="Times New Roman" w:cs="Times New Roman"/>
          <w:sz w:val="24"/>
          <w:szCs w:val="28"/>
        </w:rPr>
        <w:t xml:space="preserve"> in different tumors.</w:t>
      </w:r>
    </w:p>
    <w:p w14:paraId="5944598D" w14:textId="77777777" w:rsidR="00527463" w:rsidRPr="00C14F02" w:rsidRDefault="00527463" w:rsidP="00527463">
      <w:pPr>
        <w:tabs>
          <w:tab w:val="left" w:pos="5940"/>
        </w:tabs>
        <w:rPr>
          <w:rFonts w:ascii="Times New Roman" w:hAnsi="Times New Roman" w:cs="Times New Roman"/>
          <w:b/>
          <w:bCs/>
          <w:sz w:val="24"/>
          <w:szCs w:val="28"/>
        </w:rPr>
      </w:pPr>
      <w:r w:rsidRPr="00B06A87">
        <w:rPr>
          <w:rFonts w:ascii="Times New Roman" w:hAnsi="Times New Roman" w:cs="Times New Roman"/>
          <w:b/>
          <w:bCs/>
          <w:sz w:val="24"/>
          <w:szCs w:val="28"/>
        </w:rPr>
        <w:t>S5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Pr="00CB7531">
        <w:rPr>
          <w:rFonts w:ascii="Times New Roman" w:hAnsi="Times New Roman" w:cs="Times New Roman"/>
          <w:sz w:val="24"/>
          <w:szCs w:val="28"/>
        </w:rPr>
        <w:t>The radar chart displayed the relationship between CBX3 expression and TMB with spearman rank correlation coefficient.</w:t>
      </w:r>
    </w:p>
    <w:p w14:paraId="30A2BE25" w14:textId="237ADBA4" w:rsidR="00527463" w:rsidRPr="00D87206" w:rsidRDefault="00527463" w:rsidP="00D87206">
      <w:pPr>
        <w:tabs>
          <w:tab w:val="left" w:pos="5940"/>
        </w:tabs>
        <w:rPr>
          <w:rFonts w:ascii="Times New Roman" w:hAnsi="Times New Roman" w:cs="Times New Roman" w:hint="eastAsia"/>
          <w:b/>
          <w:bCs/>
          <w:sz w:val="24"/>
          <w:szCs w:val="28"/>
        </w:rPr>
      </w:pPr>
      <w:r w:rsidRPr="00B06A87">
        <w:rPr>
          <w:rFonts w:ascii="Times New Roman" w:hAnsi="Times New Roman" w:cs="Times New Roman"/>
          <w:b/>
          <w:bCs/>
          <w:sz w:val="24"/>
          <w:szCs w:val="28"/>
        </w:rPr>
        <w:t>S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6. </w:t>
      </w:r>
      <w:r w:rsidRPr="00C14F02">
        <w:rPr>
          <w:rFonts w:ascii="Times New Roman" w:hAnsi="Times New Roman" w:cs="Times New Roman"/>
          <w:sz w:val="24"/>
          <w:szCs w:val="28"/>
        </w:rPr>
        <w:t xml:space="preserve">The difference in CENPA expression </w:t>
      </w:r>
      <w:r>
        <w:rPr>
          <w:rFonts w:ascii="Times New Roman" w:hAnsi="Times New Roman" w:cs="Times New Roman"/>
          <w:sz w:val="24"/>
          <w:szCs w:val="28"/>
        </w:rPr>
        <w:t xml:space="preserve">was analyzed </w:t>
      </w:r>
      <w:r w:rsidRPr="00C14F02">
        <w:rPr>
          <w:rFonts w:ascii="Times New Roman" w:hAnsi="Times New Roman" w:cs="Times New Roman"/>
          <w:sz w:val="24"/>
          <w:szCs w:val="28"/>
        </w:rPr>
        <w:t xml:space="preserve">between cancer and adjacent tissue in each tumor sample from TCGA and </w:t>
      </w:r>
      <w:proofErr w:type="spellStart"/>
      <w:r w:rsidRPr="00C14F02">
        <w:rPr>
          <w:rFonts w:ascii="Times New Roman" w:hAnsi="Times New Roman" w:cs="Times New Roman"/>
          <w:sz w:val="24"/>
          <w:szCs w:val="28"/>
        </w:rPr>
        <w:t>GTEx</w:t>
      </w:r>
      <w:proofErr w:type="spellEnd"/>
      <w:r w:rsidRPr="00C14F02">
        <w:rPr>
          <w:rFonts w:ascii="Times New Roman" w:hAnsi="Times New Roman" w:cs="Times New Roman"/>
          <w:sz w:val="24"/>
          <w:szCs w:val="28"/>
        </w:rPr>
        <w:t xml:space="preserve"> databases.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8C6B2D">
        <w:rPr>
          <w:rFonts w:ascii="Times New Roman" w:hAnsi="Times New Roman" w:cs="Times New Roman"/>
          <w:sz w:val="24"/>
          <w:szCs w:val="28"/>
        </w:rPr>
        <w:t>** P&lt;0.01; *** P&lt;0.001.</w:t>
      </w:r>
    </w:p>
    <w:p w14:paraId="3FDDA85A" w14:textId="3590570B" w:rsidR="00527463" w:rsidRPr="00527463" w:rsidRDefault="00527463" w:rsidP="00527463">
      <w:pPr>
        <w:tabs>
          <w:tab w:val="left" w:pos="2355"/>
        </w:tabs>
      </w:pPr>
      <w:r>
        <w:tab/>
      </w:r>
    </w:p>
    <w:sectPr w:rsidR="00527463" w:rsidRPr="005274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D0EB00" w14:textId="77777777" w:rsidR="00E66EA7" w:rsidRDefault="00E66EA7" w:rsidP="00527463">
      <w:r>
        <w:separator/>
      </w:r>
    </w:p>
  </w:endnote>
  <w:endnote w:type="continuationSeparator" w:id="0">
    <w:p w14:paraId="5B197078" w14:textId="77777777" w:rsidR="00E66EA7" w:rsidRDefault="00E66EA7" w:rsidP="00527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2C1CC" w14:textId="77777777" w:rsidR="00E66EA7" w:rsidRDefault="00E66EA7" w:rsidP="00527463">
      <w:r>
        <w:separator/>
      </w:r>
    </w:p>
  </w:footnote>
  <w:footnote w:type="continuationSeparator" w:id="0">
    <w:p w14:paraId="0094B167" w14:textId="77777777" w:rsidR="00E66EA7" w:rsidRDefault="00E66EA7" w:rsidP="005274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350"/>
    <w:rsid w:val="00320C1B"/>
    <w:rsid w:val="00527463"/>
    <w:rsid w:val="00595350"/>
    <w:rsid w:val="00906A9E"/>
    <w:rsid w:val="00D87206"/>
    <w:rsid w:val="00E6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33A1D2"/>
  <w15:chartTrackingRefBased/>
  <w15:docId w15:val="{64710AE5-F09A-4088-BAB5-B34586B76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74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74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74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74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74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 红娟</dc:creator>
  <cp:keywords/>
  <dc:description/>
  <cp:lastModifiedBy>牛 红娟</cp:lastModifiedBy>
  <cp:revision>8</cp:revision>
  <dcterms:created xsi:type="dcterms:W3CDTF">2021-09-17T10:03:00Z</dcterms:created>
  <dcterms:modified xsi:type="dcterms:W3CDTF">2021-09-17T10:05:00Z</dcterms:modified>
</cp:coreProperties>
</file>