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9AD89" w14:textId="77777777" w:rsidR="00B22693" w:rsidRDefault="00B22693" w:rsidP="00B22693">
      <w:pPr>
        <w:widowControl/>
        <w:jc w:val="left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br w:type="page"/>
      </w:r>
    </w:p>
    <w:p w14:paraId="5E930C00" w14:textId="77777777" w:rsidR="00B22693" w:rsidRDefault="00B22693" w:rsidP="00B22693">
      <w:pPr>
        <w:spacing w:line="240" w:lineRule="atLeast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9BEA49" wp14:editId="4DD05C05">
            <wp:extent cx="5274310" cy="2696210"/>
            <wp:effectExtent l="0" t="0" r="2540" b="8890"/>
            <wp:docPr id="21" name="图片 21" descr="A group of graph of different siz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A group of graph of different siz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054C9" w14:textId="77777777" w:rsidR="00B22693" w:rsidRDefault="00B22693" w:rsidP="00B22693">
      <w:pPr>
        <w:spacing w:line="240" w:lineRule="atLeast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Fig. S1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LPS triggers ferroptosis in murine alveolar macrophages. 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(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A–D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)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Western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blots for SLC7A11, FTH1, and GPX4 in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AM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s(n=4). 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(E–G) 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Relative mRNA levels of SLC7A11, FTH1, and GPX4 in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Ms(n=10). Intracellular MDA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(H)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and Fe²⁺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(I) 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contents in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AM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s(n=6). Data are presented as Mean ± SD *p&lt;0.05, **p&lt;0.01, ***p&lt;0.001, ****p&lt;0.0001</w:t>
      </w:r>
    </w:p>
    <w:p w14:paraId="2101755E" w14:textId="77777777" w:rsidR="00B22693" w:rsidRDefault="00B22693" w:rsidP="00B22693">
      <w:pPr>
        <w:widowControl/>
        <w:jc w:val="left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br w:type="page"/>
      </w:r>
    </w:p>
    <w:p w14:paraId="50006287" w14:textId="77777777" w:rsidR="00B22693" w:rsidRDefault="00B22693" w:rsidP="00B22693">
      <w:pPr>
        <w:spacing w:line="240" w:lineRule="atLeast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98906DE" wp14:editId="21AE0830">
            <wp:extent cx="5274310" cy="3176905"/>
            <wp:effectExtent l="0" t="0" r="2540" b="4445"/>
            <wp:docPr id="13" name="图片 13" descr="A comparison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 comparison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0A48B" w14:textId="77777777" w:rsidR="00B22693" w:rsidRPr="00014C25" w:rsidRDefault="00B22693" w:rsidP="00B22693">
      <w:pPr>
        <w:spacing w:line="240" w:lineRule="atLeast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Fig. S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2 </w:t>
      </w:r>
      <w:r w:rsidRPr="001E728C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β2-adrenergic signaling mediates the anti-inflammatory effect of norepinephrine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 in AMs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1E728C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(A) </w:t>
      </w:r>
      <w:r w:rsidRPr="001E728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ELISA analysis of TNF-α in AMs treated with norepinephrine (NE)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and</w:t>
      </w:r>
      <w:r w:rsidRPr="001E728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β2-AR antagonist butoxamine (BUT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)(n=5)</w:t>
      </w:r>
      <w:r w:rsidRPr="001E728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. </w:t>
      </w:r>
      <w:r w:rsidRPr="001E728C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(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1E728C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) </w:t>
      </w:r>
      <w:r w:rsidRPr="001E728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ELISA analysis of IL-6 in AMs treated with norepinephrine (NE)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and</w:t>
      </w:r>
      <w:r w:rsidRPr="001E728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β2-AR agonist salbutamol (SAL)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(n=5)</w:t>
      </w:r>
      <w:r w:rsidRPr="001E728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. </w:t>
      </w:r>
      <w:r w:rsidRPr="002C30D4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Data are presented as Mean ± SD *p&lt;0.05, **p&lt;0.01, ***p&lt;0.001, ****p&lt;0.0001</w:t>
      </w:r>
    </w:p>
    <w:p w14:paraId="144537A0" w14:textId="77777777" w:rsidR="00B22693" w:rsidRDefault="00B22693" w:rsidP="00B22693">
      <w:pPr>
        <w:widowControl/>
        <w:jc w:val="left"/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3E73A168" w14:textId="77777777" w:rsidR="00B22693" w:rsidRDefault="00B22693" w:rsidP="00B22693">
      <w:pPr>
        <w:spacing w:line="240" w:lineRule="atLeast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9A1E0BB" wp14:editId="2C7CE0FF">
            <wp:extent cx="5274310" cy="1400810"/>
            <wp:effectExtent l="0" t="0" r="2540" b="8890"/>
            <wp:docPr id="22" name="图片 22" descr="A close-up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A close-up of a tes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51F98" w14:textId="7503FA08" w:rsidR="00755780" w:rsidRDefault="00B22693" w:rsidP="00B22693"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Fig.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C30D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3 </w:t>
      </w:r>
      <w:r w:rsidRPr="00014C25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STAT3 signaling is required for norepinephrine-induced SLC7A11 expression and ferroptosis inhibition.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014C25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(A) </w:t>
      </w:r>
      <w:r w:rsidRPr="00014C2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MDA levels in LPS-treated 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AM</w:t>
      </w:r>
      <w:r w:rsidRPr="00014C2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s with norepinephrine plus colivelin or C188-9 (n=6).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014C25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(B) </w:t>
      </w:r>
      <w:r w:rsidRPr="00014C2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Relative mRNA expression of SLC7A11 under indicated conditions (n=6).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014C25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(C) </w:t>
      </w:r>
      <w:r w:rsidRPr="00014C2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Representative Western blots of P-STAT3, STAT3, SLC7A11, and GAPDH.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014C25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(D, E) </w:t>
      </w:r>
      <w:r w:rsidRPr="00014C25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Quantification of SLC7A11 expression and P-STAT3/STAT3 ratio relative to GAPDH (n=5).Data are presented as mean ± SD. *p&lt;0.05, **p&lt;0.01, ***p&lt;0.001, ****p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693"/>
    <w:rsid w:val="00011C58"/>
    <w:rsid w:val="0006021D"/>
    <w:rsid w:val="000C2233"/>
    <w:rsid w:val="00331A6B"/>
    <w:rsid w:val="00755780"/>
    <w:rsid w:val="00857596"/>
    <w:rsid w:val="00B22693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82E40"/>
  <w15:chartTrackingRefBased/>
  <w15:docId w15:val="{993AB653-3C22-4AC9-AA39-8FABEAD3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9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269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269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269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269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269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269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269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269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269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26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26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26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26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26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26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26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26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26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269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2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69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2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269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26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269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26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69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6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26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184</Words>
  <Characters>1049</Characters>
  <Application>Microsoft Office Word</Application>
  <DocSecurity>0</DocSecurity>
  <Lines>8</Lines>
  <Paragraphs>2</Paragraphs>
  <ScaleCrop>false</ScaleCrop>
  <Company>Springer Nature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2025-09-23T00:28:00Z</dcterms:created>
  <dcterms:modified xsi:type="dcterms:W3CDTF">2025-09-23T00:28:00Z</dcterms:modified>
</cp:coreProperties>
</file>